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B0BD" w14:textId="77777777" w:rsidR="007E196D" w:rsidRDefault="00000000">
      <w:pPr>
        <w:spacing w:before="73"/>
        <w:ind w:left="100"/>
        <w:rPr>
          <w:rFonts w:ascii="Arial"/>
        </w:rPr>
      </w:pPr>
      <w:bookmarkStart w:id="0" w:name="hlc-assurance-argument-2017(1).pdf"/>
      <w:bookmarkEnd w:id="0"/>
      <w:r>
        <w:rPr>
          <w:rFonts w:ascii="Arial"/>
          <w:color w:val="808080"/>
        </w:rPr>
        <w:t>Indiana</w:t>
      </w:r>
      <w:r>
        <w:rPr>
          <w:rFonts w:ascii="Arial"/>
          <w:color w:val="808080"/>
          <w:spacing w:val="9"/>
        </w:rPr>
        <w:t xml:space="preserve"> </w:t>
      </w:r>
      <w:r>
        <w:rPr>
          <w:rFonts w:ascii="Arial"/>
          <w:color w:val="808080"/>
        </w:rPr>
        <w:t>University</w:t>
      </w:r>
      <w:r>
        <w:rPr>
          <w:rFonts w:ascii="Arial"/>
          <w:color w:val="808080"/>
          <w:spacing w:val="9"/>
        </w:rPr>
        <w:t xml:space="preserve"> </w:t>
      </w:r>
      <w:r>
        <w:rPr>
          <w:rFonts w:ascii="Arial"/>
          <w:color w:val="808080"/>
        </w:rPr>
        <w:t>South</w:t>
      </w:r>
      <w:r>
        <w:rPr>
          <w:rFonts w:ascii="Arial"/>
          <w:color w:val="808080"/>
          <w:spacing w:val="9"/>
        </w:rPr>
        <w:t xml:space="preserve"> </w:t>
      </w:r>
      <w:r>
        <w:rPr>
          <w:rFonts w:ascii="Arial"/>
          <w:color w:val="808080"/>
        </w:rPr>
        <w:t>Bend</w:t>
      </w:r>
      <w:r>
        <w:rPr>
          <w:rFonts w:ascii="Arial"/>
          <w:color w:val="808080"/>
          <w:spacing w:val="9"/>
        </w:rPr>
        <w:t xml:space="preserve"> </w:t>
      </w:r>
      <w:r>
        <w:rPr>
          <w:rFonts w:ascii="Arial"/>
          <w:color w:val="808080"/>
        </w:rPr>
        <w:t>-</w:t>
      </w:r>
      <w:r>
        <w:rPr>
          <w:rFonts w:ascii="Arial"/>
          <w:color w:val="808080"/>
          <w:spacing w:val="10"/>
        </w:rPr>
        <w:t xml:space="preserve"> </w:t>
      </w:r>
      <w:r>
        <w:rPr>
          <w:rFonts w:ascii="Arial"/>
          <w:color w:val="808080"/>
        </w:rPr>
        <w:t>IN</w:t>
      </w:r>
      <w:r>
        <w:rPr>
          <w:rFonts w:ascii="Arial"/>
          <w:color w:val="808080"/>
          <w:spacing w:val="9"/>
        </w:rPr>
        <w:t xml:space="preserve"> </w:t>
      </w:r>
      <w:r>
        <w:rPr>
          <w:rFonts w:ascii="Arial"/>
          <w:color w:val="808080"/>
        </w:rPr>
        <w:t>-</w:t>
      </w:r>
      <w:r>
        <w:rPr>
          <w:rFonts w:ascii="Arial"/>
          <w:color w:val="808080"/>
          <w:spacing w:val="9"/>
        </w:rPr>
        <w:t xml:space="preserve"> </w:t>
      </w:r>
      <w:r>
        <w:rPr>
          <w:rFonts w:ascii="Arial"/>
          <w:color w:val="808080"/>
        </w:rPr>
        <w:t>Assurance</w:t>
      </w:r>
      <w:r>
        <w:rPr>
          <w:rFonts w:ascii="Arial"/>
          <w:color w:val="808080"/>
          <w:spacing w:val="9"/>
        </w:rPr>
        <w:t xml:space="preserve"> </w:t>
      </w:r>
      <w:r>
        <w:rPr>
          <w:rFonts w:ascii="Arial"/>
          <w:color w:val="808080"/>
        </w:rPr>
        <w:t>Argument</w:t>
      </w:r>
      <w:r>
        <w:rPr>
          <w:rFonts w:ascii="Arial"/>
          <w:color w:val="808080"/>
          <w:spacing w:val="9"/>
        </w:rPr>
        <w:t xml:space="preserve"> </w:t>
      </w:r>
      <w:r>
        <w:rPr>
          <w:rFonts w:ascii="Arial"/>
          <w:color w:val="808080"/>
        </w:rPr>
        <w:t>-</w:t>
      </w:r>
      <w:r>
        <w:rPr>
          <w:rFonts w:ascii="Arial"/>
          <w:color w:val="808080"/>
          <w:spacing w:val="10"/>
        </w:rPr>
        <w:t xml:space="preserve"> </w:t>
      </w:r>
      <w:r>
        <w:rPr>
          <w:rFonts w:ascii="Arial"/>
          <w:color w:val="808080"/>
          <w:spacing w:val="-2"/>
        </w:rPr>
        <w:t>12/14/2017</w:t>
      </w:r>
    </w:p>
    <w:p w14:paraId="4D022DCF" w14:textId="77777777" w:rsidR="007E196D" w:rsidRDefault="007E196D">
      <w:pPr>
        <w:pStyle w:val="BodyText"/>
        <w:ind w:left="0"/>
        <w:rPr>
          <w:rFonts w:ascii="Arial"/>
        </w:rPr>
      </w:pPr>
    </w:p>
    <w:p w14:paraId="67A42E72" w14:textId="77777777" w:rsidR="007E196D" w:rsidRDefault="007E196D">
      <w:pPr>
        <w:pStyle w:val="BodyText"/>
        <w:ind w:left="0"/>
        <w:rPr>
          <w:rFonts w:ascii="Arial"/>
        </w:rPr>
      </w:pPr>
    </w:p>
    <w:p w14:paraId="2096B9DC" w14:textId="77777777" w:rsidR="007E196D" w:rsidRDefault="007E196D">
      <w:pPr>
        <w:pStyle w:val="BodyText"/>
        <w:ind w:left="0"/>
        <w:rPr>
          <w:rFonts w:ascii="Arial"/>
        </w:rPr>
      </w:pPr>
    </w:p>
    <w:p w14:paraId="5164FCB8" w14:textId="77777777" w:rsidR="007E196D" w:rsidRDefault="007E196D">
      <w:pPr>
        <w:pStyle w:val="BodyText"/>
        <w:ind w:left="0"/>
        <w:rPr>
          <w:rFonts w:ascii="Arial"/>
        </w:rPr>
      </w:pPr>
    </w:p>
    <w:p w14:paraId="2A4009D8" w14:textId="77777777" w:rsidR="007E196D" w:rsidRDefault="007E196D">
      <w:pPr>
        <w:pStyle w:val="BodyText"/>
        <w:ind w:left="0"/>
        <w:rPr>
          <w:rFonts w:ascii="Arial"/>
        </w:rPr>
      </w:pPr>
    </w:p>
    <w:p w14:paraId="75C665A1" w14:textId="77777777" w:rsidR="007E196D" w:rsidRDefault="007E196D">
      <w:pPr>
        <w:pStyle w:val="BodyText"/>
        <w:ind w:left="0"/>
        <w:rPr>
          <w:rFonts w:ascii="Arial"/>
        </w:rPr>
      </w:pPr>
    </w:p>
    <w:p w14:paraId="5735BA3D" w14:textId="77777777" w:rsidR="007E196D" w:rsidRDefault="007E196D">
      <w:pPr>
        <w:pStyle w:val="BodyText"/>
        <w:ind w:left="0"/>
        <w:rPr>
          <w:rFonts w:ascii="Arial"/>
        </w:rPr>
      </w:pPr>
    </w:p>
    <w:p w14:paraId="43368D9A" w14:textId="77777777" w:rsidR="007E196D" w:rsidRDefault="007E196D">
      <w:pPr>
        <w:pStyle w:val="BodyText"/>
        <w:ind w:left="0"/>
        <w:rPr>
          <w:rFonts w:ascii="Arial"/>
        </w:rPr>
      </w:pPr>
    </w:p>
    <w:p w14:paraId="1EE325D0" w14:textId="77777777" w:rsidR="007E196D" w:rsidRDefault="007E196D">
      <w:pPr>
        <w:pStyle w:val="BodyText"/>
        <w:ind w:left="0"/>
        <w:rPr>
          <w:rFonts w:ascii="Arial"/>
        </w:rPr>
      </w:pPr>
    </w:p>
    <w:p w14:paraId="0B2E6060" w14:textId="77777777" w:rsidR="007E196D" w:rsidRDefault="007E196D">
      <w:pPr>
        <w:pStyle w:val="BodyText"/>
        <w:ind w:left="0"/>
        <w:rPr>
          <w:rFonts w:ascii="Arial"/>
        </w:rPr>
      </w:pPr>
    </w:p>
    <w:p w14:paraId="0D34051D" w14:textId="77777777" w:rsidR="007E196D" w:rsidRDefault="007E196D">
      <w:pPr>
        <w:pStyle w:val="BodyText"/>
        <w:ind w:left="0"/>
        <w:rPr>
          <w:rFonts w:ascii="Arial"/>
        </w:rPr>
      </w:pPr>
    </w:p>
    <w:p w14:paraId="1FB4F2E4" w14:textId="77777777" w:rsidR="007E196D" w:rsidRDefault="007E196D">
      <w:pPr>
        <w:pStyle w:val="BodyText"/>
        <w:ind w:left="0"/>
        <w:rPr>
          <w:rFonts w:ascii="Arial"/>
        </w:rPr>
      </w:pPr>
    </w:p>
    <w:p w14:paraId="7BD6E7FF" w14:textId="77777777" w:rsidR="007E196D" w:rsidRDefault="007E196D">
      <w:pPr>
        <w:pStyle w:val="BodyText"/>
        <w:ind w:left="0"/>
        <w:rPr>
          <w:rFonts w:ascii="Arial"/>
        </w:rPr>
      </w:pPr>
    </w:p>
    <w:p w14:paraId="7E8F134D" w14:textId="77777777" w:rsidR="007E196D" w:rsidRDefault="007E196D">
      <w:pPr>
        <w:pStyle w:val="BodyText"/>
        <w:ind w:left="0"/>
        <w:rPr>
          <w:rFonts w:ascii="Arial"/>
        </w:rPr>
      </w:pPr>
    </w:p>
    <w:p w14:paraId="51E45FF1" w14:textId="77777777" w:rsidR="007E196D" w:rsidRDefault="007E196D">
      <w:pPr>
        <w:pStyle w:val="BodyText"/>
        <w:ind w:left="0"/>
        <w:rPr>
          <w:rFonts w:ascii="Arial"/>
        </w:rPr>
      </w:pPr>
    </w:p>
    <w:p w14:paraId="41417AD7" w14:textId="77777777" w:rsidR="007E196D" w:rsidRDefault="007E196D">
      <w:pPr>
        <w:pStyle w:val="BodyText"/>
        <w:ind w:left="0"/>
        <w:rPr>
          <w:rFonts w:ascii="Arial"/>
        </w:rPr>
      </w:pPr>
    </w:p>
    <w:p w14:paraId="08125F3A" w14:textId="77777777" w:rsidR="007E196D" w:rsidRDefault="007E196D">
      <w:pPr>
        <w:pStyle w:val="BodyText"/>
        <w:ind w:left="0"/>
        <w:rPr>
          <w:rFonts w:ascii="Arial"/>
        </w:rPr>
      </w:pPr>
    </w:p>
    <w:p w14:paraId="43DBF4BC" w14:textId="77777777" w:rsidR="007E196D" w:rsidRDefault="007E196D">
      <w:pPr>
        <w:pStyle w:val="BodyText"/>
        <w:ind w:left="0"/>
        <w:rPr>
          <w:rFonts w:ascii="Arial"/>
        </w:rPr>
      </w:pPr>
    </w:p>
    <w:p w14:paraId="6848A0C5" w14:textId="77777777" w:rsidR="007E196D" w:rsidRDefault="007E196D">
      <w:pPr>
        <w:pStyle w:val="BodyText"/>
        <w:ind w:left="0"/>
        <w:rPr>
          <w:rFonts w:ascii="Arial"/>
        </w:rPr>
      </w:pPr>
    </w:p>
    <w:p w14:paraId="454C828D" w14:textId="77777777" w:rsidR="007E196D" w:rsidRDefault="00000000">
      <w:pPr>
        <w:spacing w:before="249"/>
        <w:ind w:left="1150" w:right="1152"/>
        <w:jc w:val="center"/>
        <w:rPr>
          <w:rFonts w:ascii="Arial"/>
          <w:b/>
          <w:sz w:val="48"/>
        </w:rPr>
      </w:pPr>
      <w:r>
        <w:rPr>
          <w:rFonts w:ascii="Arial"/>
          <w:b/>
          <w:sz w:val="48"/>
        </w:rPr>
        <w:t>Assurance</w:t>
      </w:r>
      <w:r>
        <w:rPr>
          <w:rFonts w:ascii="Arial"/>
          <w:b/>
          <w:spacing w:val="-8"/>
          <w:sz w:val="48"/>
        </w:rPr>
        <w:t xml:space="preserve"> </w:t>
      </w:r>
      <w:r>
        <w:rPr>
          <w:rFonts w:ascii="Arial"/>
          <w:b/>
          <w:spacing w:val="-2"/>
          <w:sz w:val="48"/>
        </w:rPr>
        <w:t>Argument</w:t>
      </w:r>
    </w:p>
    <w:p w14:paraId="23394506" w14:textId="77777777" w:rsidR="007E196D" w:rsidRDefault="00000000">
      <w:pPr>
        <w:spacing w:before="158"/>
        <w:ind w:left="1152" w:right="1152"/>
        <w:jc w:val="center"/>
        <w:rPr>
          <w:rFonts w:ascii="Georgia"/>
          <w:sz w:val="60"/>
        </w:rPr>
      </w:pPr>
      <w:r>
        <w:rPr>
          <w:rFonts w:ascii="Georgia"/>
          <w:sz w:val="60"/>
        </w:rPr>
        <w:t>Indiana</w:t>
      </w:r>
      <w:r>
        <w:rPr>
          <w:rFonts w:ascii="Georgia"/>
          <w:spacing w:val="-7"/>
          <w:sz w:val="60"/>
        </w:rPr>
        <w:t xml:space="preserve"> </w:t>
      </w:r>
      <w:r>
        <w:rPr>
          <w:rFonts w:ascii="Georgia"/>
          <w:sz w:val="60"/>
        </w:rPr>
        <w:t>University</w:t>
      </w:r>
      <w:r>
        <w:rPr>
          <w:rFonts w:ascii="Georgia"/>
          <w:spacing w:val="-4"/>
          <w:sz w:val="60"/>
        </w:rPr>
        <w:t xml:space="preserve"> </w:t>
      </w:r>
      <w:r>
        <w:rPr>
          <w:rFonts w:ascii="Georgia"/>
          <w:sz w:val="60"/>
        </w:rPr>
        <w:t>South</w:t>
      </w:r>
      <w:r>
        <w:rPr>
          <w:rFonts w:ascii="Georgia"/>
          <w:spacing w:val="-4"/>
          <w:sz w:val="60"/>
        </w:rPr>
        <w:t xml:space="preserve"> </w:t>
      </w:r>
      <w:r>
        <w:rPr>
          <w:rFonts w:ascii="Georgia"/>
          <w:sz w:val="60"/>
        </w:rPr>
        <w:t>Bend</w:t>
      </w:r>
      <w:r>
        <w:rPr>
          <w:rFonts w:ascii="Georgia"/>
          <w:spacing w:val="-4"/>
          <w:sz w:val="60"/>
        </w:rPr>
        <w:t xml:space="preserve"> </w:t>
      </w:r>
      <w:r>
        <w:rPr>
          <w:rFonts w:ascii="Georgia"/>
          <w:sz w:val="60"/>
        </w:rPr>
        <w:t>-</w:t>
      </w:r>
      <w:r>
        <w:rPr>
          <w:rFonts w:ascii="Georgia"/>
          <w:spacing w:val="-4"/>
          <w:sz w:val="60"/>
        </w:rPr>
        <w:t xml:space="preserve"> </w:t>
      </w:r>
      <w:r>
        <w:rPr>
          <w:rFonts w:ascii="Georgia"/>
          <w:spacing w:val="-5"/>
          <w:sz w:val="60"/>
        </w:rPr>
        <w:t>IN</w:t>
      </w:r>
    </w:p>
    <w:p w14:paraId="6719BCF0" w14:textId="77777777" w:rsidR="007E196D" w:rsidRDefault="00000000">
      <w:pPr>
        <w:spacing w:before="356"/>
        <w:ind w:left="1152" w:right="1152"/>
        <w:jc w:val="center"/>
        <w:rPr>
          <w:rFonts w:ascii="Arial"/>
          <w:b/>
          <w:sz w:val="28"/>
        </w:rPr>
      </w:pPr>
      <w:r>
        <w:rPr>
          <w:rFonts w:ascii="Arial"/>
          <w:b/>
          <w:color w:val="666666"/>
          <w:spacing w:val="-2"/>
          <w:sz w:val="28"/>
        </w:rPr>
        <w:t>12/14/2017</w:t>
      </w:r>
    </w:p>
    <w:p w14:paraId="61722125" w14:textId="77777777" w:rsidR="007E196D" w:rsidRDefault="007E196D">
      <w:pPr>
        <w:pStyle w:val="BodyText"/>
        <w:ind w:left="0"/>
        <w:rPr>
          <w:rFonts w:ascii="Arial"/>
          <w:b/>
        </w:rPr>
      </w:pPr>
    </w:p>
    <w:p w14:paraId="726E8019" w14:textId="77777777" w:rsidR="007E196D" w:rsidRDefault="007E196D">
      <w:pPr>
        <w:pStyle w:val="BodyText"/>
        <w:ind w:left="0"/>
        <w:rPr>
          <w:rFonts w:ascii="Arial"/>
          <w:b/>
        </w:rPr>
      </w:pPr>
    </w:p>
    <w:p w14:paraId="1435425C" w14:textId="77777777" w:rsidR="007E196D" w:rsidRDefault="007E196D">
      <w:pPr>
        <w:pStyle w:val="BodyText"/>
        <w:ind w:left="0"/>
        <w:rPr>
          <w:rFonts w:ascii="Arial"/>
          <w:b/>
        </w:rPr>
      </w:pPr>
    </w:p>
    <w:p w14:paraId="5A3F7FE3" w14:textId="77777777" w:rsidR="007E196D" w:rsidRDefault="007E196D">
      <w:pPr>
        <w:pStyle w:val="BodyText"/>
        <w:ind w:left="0"/>
        <w:rPr>
          <w:rFonts w:ascii="Arial"/>
          <w:b/>
        </w:rPr>
      </w:pPr>
    </w:p>
    <w:p w14:paraId="511A17B5" w14:textId="77777777" w:rsidR="007E196D" w:rsidRDefault="007E196D">
      <w:pPr>
        <w:pStyle w:val="BodyText"/>
        <w:ind w:left="0"/>
        <w:rPr>
          <w:rFonts w:ascii="Arial"/>
          <w:b/>
        </w:rPr>
      </w:pPr>
    </w:p>
    <w:p w14:paraId="710C5856" w14:textId="77777777" w:rsidR="007E196D" w:rsidRDefault="007E196D">
      <w:pPr>
        <w:pStyle w:val="BodyText"/>
        <w:ind w:left="0"/>
        <w:rPr>
          <w:rFonts w:ascii="Arial"/>
          <w:b/>
        </w:rPr>
      </w:pPr>
    </w:p>
    <w:p w14:paraId="01A5D66E" w14:textId="77777777" w:rsidR="007E196D" w:rsidRDefault="007E196D">
      <w:pPr>
        <w:pStyle w:val="BodyText"/>
        <w:ind w:left="0"/>
        <w:rPr>
          <w:rFonts w:ascii="Arial"/>
          <w:b/>
        </w:rPr>
      </w:pPr>
    </w:p>
    <w:p w14:paraId="521FDEC0" w14:textId="77777777" w:rsidR="007E196D" w:rsidRDefault="007E196D">
      <w:pPr>
        <w:pStyle w:val="BodyText"/>
        <w:ind w:left="0"/>
        <w:rPr>
          <w:rFonts w:ascii="Arial"/>
          <w:b/>
        </w:rPr>
      </w:pPr>
    </w:p>
    <w:p w14:paraId="2BB14CB6" w14:textId="77777777" w:rsidR="007E196D" w:rsidRDefault="007E196D">
      <w:pPr>
        <w:pStyle w:val="BodyText"/>
        <w:ind w:left="0"/>
        <w:rPr>
          <w:rFonts w:ascii="Arial"/>
          <w:b/>
        </w:rPr>
      </w:pPr>
    </w:p>
    <w:p w14:paraId="4BD8A2B4" w14:textId="77777777" w:rsidR="007E196D" w:rsidRDefault="007E196D">
      <w:pPr>
        <w:pStyle w:val="BodyText"/>
        <w:ind w:left="0"/>
        <w:rPr>
          <w:rFonts w:ascii="Arial"/>
          <w:b/>
        </w:rPr>
      </w:pPr>
    </w:p>
    <w:p w14:paraId="50E6C342" w14:textId="77777777" w:rsidR="007E196D" w:rsidRDefault="007E196D">
      <w:pPr>
        <w:pStyle w:val="BodyText"/>
        <w:ind w:left="0"/>
        <w:rPr>
          <w:rFonts w:ascii="Arial"/>
          <w:b/>
        </w:rPr>
      </w:pPr>
    </w:p>
    <w:p w14:paraId="3FDD9C15" w14:textId="77777777" w:rsidR="007E196D" w:rsidRDefault="007E196D">
      <w:pPr>
        <w:pStyle w:val="BodyText"/>
        <w:ind w:left="0"/>
        <w:rPr>
          <w:rFonts w:ascii="Arial"/>
          <w:b/>
        </w:rPr>
      </w:pPr>
    </w:p>
    <w:p w14:paraId="33B9BB0E" w14:textId="77777777" w:rsidR="007E196D" w:rsidRDefault="007E196D">
      <w:pPr>
        <w:pStyle w:val="BodyText"/>
        <w:ind w:left="0"/>
        <w:rPr>
          <w:rFonts w:ascii="Arial"/>
          <w:b/>
        </w:rPr>
      </w:pPr>
    </w:p>
    <w:p w14:paraId="7749D15D" w14:textId="77777777" w:rsidR="007E196D" w:rsidRDefault="007E196D">
      <w:pPr>
        <w:pStyle w:val="BodyText"/>
        <w:ind w:left="0"/>
        <w:rPr>
          <w:rFonts w:ascii="Arial"/>
          <w:b/>
        </w:rPr>
      </w:pPr>
    </w:p>
    <w:p w14:paraId="65F1CF59" w14:textId="77777777" w:rsidR="007E196D" w:rsidRDefault="007E196D">
      <w:pPr>
        <w:pStyle w:val="BodyText"/>
        <w:ind w:left="0"/>
        <w:rPr>
          <w:rFonts w:ascii="Arial"/>
          <w:b/>
        </w:rPr>
      </w:pPr>
    </w:p>
    <w:p w14:paraId="08AC7F33" w14:textId="77777777" w:rsidR="007E196D" w:rsidRDefault="007E196D">
      <w:pPr>
        <w:pStyle w:val="BodyText"/>
        <w:ind w:left="0"/>
        <w:rPr>
          <w:rFonts w:ascii="Arial"/>
          <w:b/>
        </w:rPr>
      </w:pPr>
    </w:p>
    <w:p w14:paraId="5C987049" w14:textId="77777777" w:rsidR="007E196D" w:rsidRDefault="007E196D">
      <w:pPr>
        <w:pStyle w:val="BodyText"/>
        <w:ind w:left="0"/>
        <w:rPr>
          <w:rFonts w:ascii="Arial"/>
          <w:b/>
        </w:rPr>
      </w:pPr>
    </w:p>
    <w:p w14:paraId="5F189987" w14:textId="77777777" w:rsidR="007E196D" w:rsidRDefault="007E196D">
      <w:pPr>
        <w:pStyle w:val="BodyText"/>
        <w:ind w:left="0"/>
        <w:rPr>
          <w:rFonts w:ascii="Arial"/>
          <w:b/>
        </w:rPr>
      </w:pPr>
    </w:p>
    <w:p w14:paraId="4DC6B74B" w14:textId="77777777" w:rsidR="007E196D" w:rsidRDefault="007E196D">
      <w:pPr>
        <w:pStyle w:val="BodyText"/>
        <w:ind w:left="0"/>
        <w:rPr>
          <w:rFonts w:ascii="Arial"/>
          <w:b/>
        </w:rPr>
      </w:pPr>
    </w:p>
    <w:p w14:paraId="5B729D9F" w14:textId="77777777" w:rsidR="007E196D" w:rsidRDefault="007E196D">
      <w:pPr>
        <w:pStyle w:val="BodyText"/>
        <w:ind w:left="0"/>
        <w:rPr>
          <w:rFonts w:ascii="Arial"/>
          <w:b/>
        </w:rPr>
      </w:pPr>
    </w:p>
    <w:p w14:paraId="5715D3BF" w14:textId="77777777" w:rsidR="007E196D" w:rsidRDefault="007E196D">
      <w:pPr>
        <w:pStyle w:val="BodyText"/>
        <w:ind w:left="0"/>
        <w:rPr>
          <w:rFonts w:ascii="Arial"/>
          <w:b/>
        </w:rPr>
      </w:pPr>
    </w:p>
    <w:p w14:paraId="7B69314E" w14:textId="77777777" w:rsidR="007E196D" w:rsidRDefault="007E196D">
      <w:pPr>
        <w:pStyle w:val="BodyText"/>
        <w:ind w:left="0"/>
        <w:rPr>
          <w:rFonts w:ascii="Arial"/>
          <w:b/>
        </w:rPr>
      </w:pPr>
    </w:p>
    <w:p w14:paraId="0D958542" w14:textId="77777777" w:rsidR="007E196D" w:rsidRDefault="007E196D">
      <w:pPr>
        <w:pStyle w:val="BodyText"/>
        <w:ind w:left="0"/>
        <w:rPr>
          <w:rFonts w:ascii="Arial"/>
          <w:b/>
        </w:rPr>
      </w:pPr>
    </w:p>
    <w:p w14:paraId="3C25FBA2" w14:textId="77777777" w:rsidR="007E196D" w:rsidRDefault="007E196D">
      <w:pPr>
        <w:pStyle w:val="BodyText"/>
        <w:ind w:left="0"/>
        <w:rPr>
          <w:rFonts w:ascii="Arial"/>
          <w:b/>
        </w:rPr>
      </w:pPr>
    </w:p>
    <w:p w14:paraId="18335AB5" w14:textId="77777777" w:rsidR="007E196D" w:rsidRDefault="007E196D">
      <w:pPr>
        <w:pStyle w:val="BodyText"/>
        <w:ind w:left="0"/>
        <w:rPr>
          <w:rFonts w:ascii="Arial"/>
          <w:b/>
        </w:rPr>
      </w:pPr>
    </w:p>
    <w:p w14:paraId="052B97F7" w14:textId="77777777" w:rsidR="007E196D" w:rsidRDefault="007E196D">
      <w:pPr>
        <w:pStyle w:val="BodyText"/>
        <w:ind w:left="0"/>
        <w:rPr>
          <w:rFonts w:ascii="Arial"/>
          <w:b/>
        </w:rPr>
      </w:pPr>
    </w:p>
    <w:p w14:paraId="747199C5" w14:textId="77777777" w:rsidR="007E196D" w:rsidRDefault="007E196D">
      <w:pPr>
        <w:pStyle w:val="BodyText"/>
        <w:ind w:left="0"/>
        <w:rPr>
          <w:rFonts w:ascii="Arial"/>
          <w:b/>
        </w:rPr>
      </w:pPr>
    </w:p>
    <w:p w14:paraId="45251FDD" w14:textId="77777777" w:rsidR="007E196D" w:rsidRDefault="007E196D">
      <w:pPr>
        <w:pStyle w:val="BodyText"/>
        <w:ind w:left="0"/>
        <w:rPr>
          <w:rFonts w:ascii="Arial"/>
          <w:b/>
        </w:rPr>
      </w:pPr>
    </w:p>
    <w:p w14:paraId="3C444085" w14:textId="77777777" w:rsidR="007E196D" w:rsidRDefault="007E196D">
      <w:pPr>
        <w:pStyle w:val="BodyText"/>
        <w:ind w:left="0"/>
        <w:rPr>
          <w:rFonts w:ascii="Arial"/>
          <w:b/>
        </w:rPr>
      </w:pPr>
    </w:p>
    <w:p w14:paraId="216C02FD" w14:textId="77777777" w:rsidR="007E196D" w:rsidRDefault="007E196D">
      <w:pPr>
        <w:pStyle w:val="BodyText"/>
        <w:ind w:left="0"/>
        <w:rPr>
          <w:rFonts w:ascii="Arial"/>
          <w:b/>
        </w:rPr>
      </w:pPr>
    </w:p>
    <w:p w14:paraId="47BB6120" w14:textId="77777777" w:rsidR="007E196D" w:rsidRDefault="007E196D">
      <w:pPr>
        <w:pStyle w:val="BodyText"/>
        <w:ind w:left="0"/>
        <w:rPr>
          <w:rFonts w:ascii="Arial"/>
          <w:b/>
        </w:rPr>
      </w:pPr>
    </w:p>
    <w:p w14:paraId="7A89F1D2" w14:textId="77777777" w:rsidR="007E196D" w:rsidRDefault="007E196D">
      <w:pPr>
        <w:pStyle w:val="BodyText"/>
        <w:spacing w:before="8"/>
        <w:ind w:left="0"/>
        <w:rPr>
          <w:rFonts w:ascii="Arial"/>
          <w:b/>
          <w:sz w:val="26"/>
        </w:rPr>
      </w:pPr>
    </w:p>
    <w:p w14:paraId="190F0665" w14:textId="77777777" w:rsidR="007E196D" w:rsidRDefault="00000000">
      <w:pPr>
        <w:spacing w:before="98"/>
        <w:ind w:right="104"/>
        <w:jc w:val="right"/>
        <w:rPr>
          <w:rFonts w:ascii="Arial"/>
        </w:rPr>
      </w:pPr>
      <w:r>
        <w:rPr>
          <w:rFonts w:ascii="Arial"/>
          <w:color w:val="808080"/>
        </w:rPr>
        <w:t>Page</w:t>
      </w:r>
      <w:r>
        <w:rPr>
          <w:rFonts w:ascii="Arial"/>
          <w:color w:val="808080"/>
          <w:spacing w:val="8"/>
        </w:rPr>
        <w:t xml:space="preserve"> </w:t>
      </w:r>
      <w:r>
        <w:rPr>
          <w:rFonts w:ascii="Arial"/>
          <w:color w:val="808080"/>
          <w:spacing w:val="-10"/>
        </w:rPr>
        <w:t>1</w:t>
      </w:r>
    </w:p>
    <w:p w14:paraId="707502F7" w14:textId="77777777" w:rsidR="007E196D" w:rsidRDefault="007E196D">
      <w:pPr>
        <w:jc w:val="right"/>
        <w:rPr>
          <w:rFonts w:ascii="Arial"/>
        </w:rPr>
        <w:sectPr w:rsidR="007E196D">
          <w:type w:val="continuous"/>
          <w:pgSz w:w="12240" w:h="15840"/>
          <w:pgMar w:top="560" w:right="260" w:bottom="280" w:left="260" w:header="720" w:footer="720" w:gutter="0"/>
          <w:cols w:space="720"/>
        </w:sectPr>
      </w:pPr>
    </w:p>
    <w:p w14:paraId="53FFB95C" w14:textId="77777777" w:rsidR="007E196D" w:rsidRDefault="00000000">
      <w:pPr>
        <w:spacing w:before="81" w:line="223" w:lineRule="auto"/>
        <w:ind w:left="4237" w:right="4346"/>
        <w:jc w:val="center"/>
        <w:rPr>
          <w:rFonts w:ascii="Times New Roman"/>
          <w:b/>
          <w:sz w:val="27"/>
        </w:rPr>
      </w:pPr>
      <w:r>
        <w:rPr>
          <w:rFonts w:ascii="Times New Roman"/>
          <w:b/>
          <w:color w:val="1C1A1A"/>
          <w:w w:val="105"/>
          <w:sz w:val="27"/>
        </w:rPr>
        <w:lastRenderedPageBreak/>
        <w:t xml:space="preserve">INDIANA UNIVERSITY </w:t>
      </w:r>
      <w:r>
        <w:rPr>
          <w:rFonts w:ascii="Times New Roman"/>
          <w:b/>
          <w:color w:val="2F2F2D"/>
          <w:w w:val="105"/>
          <w:sz w:val="27"/>
        </w:rPr>
        <w:t>SOUTH</w:t>
      </w:r>
      <w:r>
        <w:rPr>
          <w:rFonts w:ascii="Times New Roman"/>
          <w:b/>
          <w:color w:val="2F2F2D"/>
          <w:spacing w:val="40"/>
          <w:w w:val="105"/>
          <w:sz w:val="27"/>
        </w:rPr>
        <w:t xml:space="preserve"> </w:t>
      </w:r>
      <w:r>
        <w:rPr>
          <w:rFonts w:ascii="Times New Roman"/>
          <w:b/>
          <w:color w:val="1C1A1A"/>
          <w:w w:val="105"/>
          <w:sz w:val="27"/>
        </w:rPr>
        <w:t>BEND</w:t>
      </w:r>
    </w:p>
    <w:p w14:paraId="1476F38A" w14:textId="77777777" w:rsidR="007E196D" w:rsidRDefault="007E196D">
      <w:pPr>
        <w:pStyle w:val="BodyText"/>
        <w:ind w:left="0"/>
        <w:rPr>
          <w:rFonts w:ascii="Times New Roman"/>
          <w:b/>
        </w:rPr>
      </w:pPr>
    </w:p>
    <w:p w14:paraId="3269A4F0" w14:textId="77777777" w:rsidR="007E196D" w:rsidRDefault="007E196D">
      <w:pPr>
        <w:pStyle w:val="BodyText"/>
        <w:spacing w:before="3"/>
        <w:ind w:left="0"/>
        <w:rPr>
          <w:rFonts w:ascii="Times New Roman"/>
          <w:b/>
          <w:sz w:val="19"/>
        </w:rPr>
      </w:pPr>
    </w:p>
    <w:p w14:paraId="19E960AF" w14:textId="77777777" w:rsidR="007E196D" w:rsidRDefault="00000000">
      <w:pPr>
        <w:pStyle w:val="BodyText"/>
        <w:spacing w:before="94"/>
        <w:ind w:left="1145"/>
        <w:rPr>
          <w:rFonts w:ascii="Arial"/>
        </w:rPr>
      </w:pPr>
      <w:r>
        <w:rPr>
          <w:rFonts w:ascii="Arial"/>
          <w:color w:val="1C1A1A"/>
        </w:rPr>
        <w:t>December</w:t>
      </w:r>
      <w:r>
        <w:rPr>
          <w:rFonts w:ascii="Arial"/>
          <w:color w:val="1C1A1A"/>
          <w:spacing w:val="1"/>
        </w:rPr>
        <w:t xml:space="preserve"> </w:t>
      </w:r>
      <w:r>
        <w:rPr>
          <w:rFonts w:ascii="Arial"/>
          <w:color w:val="1C1A1A"/>
        </w:rPr>
        <w:t>15,</w:t>
      </w:r>
      <w:r>
        <w:rPr>
          <w:rFonts w:ascii="Arial"/>
          <w:color w:val="1C1A1A"/>
          <w:spacing w:val="-16"/>
        </w:rPr>
        <w:t xml:space="preserve"> </w:t>
      </w:r>
      <w:r>
        <w:rPr>
          <w:rFonts w:ascii="Arial"/>
          <w:color w:val="1C1A1A"/>
          <w:spacing w:val="-4"/>
        </w:rPr>
        <w:t>2017</w:t>
      </w:r>
    </w:p>
    <w:p w14:paraId="292ED6B8" w14:textId="77777777" w:rsidR="007E196D" w:rsidRDefault="007E196D">
      <w:pPr>
        <w:pStyle w:val="BodyText"/>
        <w:ind w:left="0"/>
        <w:rPr>
          <w:rFonts w:ascii="Arial"/>
          <w:sz w:val="22"/>
        </w:rPr>
      </w:pPr>
    </w:p>
    <w:p w14:paraId="04F00CB7" w14:textId="77777777" w:rsidR="007E196D" w:rsidRDefault="007E196D">
      <w:pPr>
        <w:pStyle w:val="BodyText"/>
        <w:ind w:left="0"/>
        <w:rPr>
          <w:rFonts w:ascii="Arial"/>
          <w:sz w:val="22"/>
        </w:rPr>
      </w:pPr>
    </w:p>
    <w:p w14:paraId="082480FB" w14:textId="77777777" w:rsidR="007E196D" w:rsidRDefault="007E196D">
      <w:pPr>
        <w:pStyle w:val="BodyText"/>
        <w:spacing w:before="3"/>
        <w:ind w:left="0"/>
        <w:rPr>
          <w:rFonts w:ascii="Arial"/>
          <w:sz w:val="18"/>
        </w:rPr>
      </w:pPr>
    </w:p>
    <w:p w14:paraId="7B74CF02" w14:textId="77777777" w:rsidR="007E196D" w:rsidRDefault="00000000">
      <w:pPr>
        <w:pStyle w:val="BodyText"/>
        <w:spacing w:line="278" w:lineRule="auto"/>
        <w:ind w:left="1139" w:right="1362" w:hanging="4"/>
        <w:rPr>
          <w:rFonts w:ascii="Arial"/>
        </w:rPr>
      </w:pPr>
      <w:r>
        <w:rPr>
          <w:rFonts w:ascii="Arial"/>
          <w:color w:val="1C1A1A"/>
        </w:rPr>
        <w:t>Greetings</w:t>
      </w:r>
      <w:r>
        <w:rPr>
          <w:rFonts w:ascii="Arial"/>
          <w:color w:val="1C1A1A"/>
          <w:spacing w:val="-13"/>
        </w:rPr>
        <w:t xml:space="preserve"> </w:t>
      </w:r>
      <w:r>
        <w:rPr>
          <w:rFonts w:ascii="Arial"/>
          <w:color w:val="1C1A1A"/>
        </w:rPr>
        <w:t>to</w:t>
      </w:r>
      <w:r>
        <w:rPr>
          <w:rFonts w:ascii="Arial"/>
          <w:color w:val="1C1A1A"/>
          <w:spacing w:val="12"/>
        </w:rPr>
        <w:t xml:space="preserve"> </w:t>
      </w:r>
      <w:r>
        <w:rPr>
          <w:rFonts w:ascii="Arial"/>
          <w:color w:val="1C1A1A"/>
        </w:rPr>
        <w:t>the</w:t>
      </w:r>
      <w:r>
        <w:rPr>
          <w:rFonts w:ascii="Arial"/>
          <w:color w:val="1C1A1A"/>
          <w:spacing w:val="18"/>
        </w:rPr>
        <w:t xml:space="preserve"> </w:t>
      </w:r>
      <w:r>
        <w:rPr>
          <w:rFonts w:ascii="Arial"/>
          <w:color w:val="1C1A1A"/>
        </w:rPr>
        <w:t>Higher</w:t>
      </w:r>
      <w:r>
        <w:rPr>
          <w:rFonts w:ascii="Arial"/>
          <w:color w:val="1C1A1A"/>
          <w:spacing w:val="-1"/>
        </w:rPr>
        <w:t xml:space="preserve"> </w:t>
      </w:r>
      <w:r>
        <w:rPr>
          <w:rFonts w:ascii="Arial"/>
          <w:color w:val="1C1A1A"/>
        </w:rPr>
        <w:t>Learning</w:t>
      </w:r>
      <w:r>
        <w:rPr>
          <w:rFonts w:ascii="Arial"/>
          <w:color w:val="1C1A1A"/>
          <w:spacing w:val="-15"/>
        </w:rPr>
        <w:t xml:space="preserve"> </w:t>
      </w:r>
      <w:r>
        <w:rPr>
          <w:rFonts w:ascii="Arial"/>
          <w:color w:val="1C1A1A"/>
        </w:rPr>
        <w:t>Commission</w:t>
      </w:r>
      <w:r>
        <w:rPr>
          <w:rFonts w:ascii="Arial"/>
          <w:color w:val="1C1A1A"/>
          <w:spacing w:val="-3"/>
        </w:rPr>
        <w:t xml:space="preserve"> </w:t>
      </w:r>
      <w:r>
        <w:rPr>
          <w:rFonts w:ascii="Arial"/>
          <w:color w:val="1C1A1A"/>
        </w:rPr>
        <w:t>Review</w:t>
      </w:r>
      <w:r>
        <w:rPr>
          <w:rFonts w:ascii="Arial"/>
          <w:color w:val="1C1A1A"/>
          <w:spacing w:val="-14"/>
        </w:rPr>
        <w:t xml:space="preserve"> </w:t>
      </w:r>
      <w:r>
        <w:rPr>
          <w:rFonts w:ascii="Arial"/>
          <w:color w:val="1C1A1A"/>
        </w:rPr>
        <w:t>Team,</w:t>
      </w:r>
      <w:r>
        <w:rPr>
          <w:rFonts w:ascii="Arial"/>
          <w:color w:val="1C1A1A"/>
          <w:spacing w:val="-10"/>
        </w:rPr>
        <w:t xml:space="preserve"> </w:t>
      </w:r>
      <w:r>
        <w:rPr>
          <w:rFonts w:ascii="Arial"/>
          <w:color w:val="1C1A1A"/>
        </w:rPr>
        <w:t>and</w:t>
      </w:r>
      <w:r>
        <w:rPr>
          <w:rFonts w:ascii="Arial"/>
          <w:color w:val="1C1A1A"/>
          <w:spacing w:val="-11"/>
        </w:rPr>
        <w:t xml:space="preserve"> </w:t>
      </w:r>
      <w:r>
        <w:rPr>
          <w:rFonts w:ascii="Arial"/>
          <w:color w:val="1C1A1A"/>
        </w:rPr>
        <w:t>welcome to Indiana</w:t>
      </w:r>
      <w:r>
        <w:rPr>
          <w:rFonts w:ascii="Arial"/>
          <w:color w:val="1C1A1A"/>
          <w:spacing w:val="-1"/>
        </w:rPr>
        <w:t xml:space="preserve"> </w:t>
      </w:r>
      <w:r>
        <w:rPr>
          <w:rFonts w:ascii="Arial"/>
          <w:color w:val="1C1A1A"/>
        </w:rPr>
        <w:t>University</w:t>
      </w:r>
      <w:r>
        <w:rPr>
          <w:rFonts w:ascii="Arial"/>
          <w:color w:val="1C1A1A"/>
          <w:spacing w:val="-12"/>
        </w:rPr>
        <w:t xml:space="preserve"> </w:t>
      </w:r>
      <w:r>
        <w:rPr>
          <w:rFonts w:ascii="Arial"/>
          <w:color w:val="2F2F2D"/>
        </w:rPr>
        <w:t xml:space="preserve">South </w:t>
      </w:r>
      <w:r>
        <w:rPr>
          <w:rFonts w:ascii="Arial"/>
          <w:color w:val="1C1A1A"/>
          <w:spacing w:val="-2"/>
        </w:rPr>
        <w:t>Bend!</w:t>
      </w:r>
    </w:p>
    <w:p w14:paraId="4B3677E9" w14:textId="77777777" w:rsidR="007E196D" w:rsidRDefault="007E196D">
      <w:pPr>
        <w:pStyle w:val="BodyText"/>
        <w:spacing w:before="7"/>
        <w:ind w:left="0"/>
        <w:rPr>
          <w:rFonts w:ascii="Arial"/>
          <w:sz w:val="17"/>
        </w:rPr>
      </w:pPr>
    </w:p>
    <w:p w14:paraId="03A30CFA" w14:textId="77777777" w:rsidR="007E196D" w:rsidRDefault="00000000">
      <w:pPr>
        <w:pStyle w:val="BodyText"/>
        <w:spacing w:before="1" w:line="285" w:lineRule="auto"/>
        <w:ind w:left="1131" w:right="1322" w:firstLine="3"/>
        <w:jc w:val="both"/>
        <w:rPr>
          <w:rFonts w:ascii="Arial"/>
        </w:rPr>
      </w:pPr>
      <w:r>
        <w:rPr>
          <w:rFonts w:ascii="Arial"/>
          <w:color w:val="1C1A1A"/>
        </w:rPr>
        <w:t>Indiana University South</w:t>
      </w:r>
      <w:r>
        <w:rPr>
          <w:rFonts w:ascii="Arial"/>
          <w:color w:val="1C1A1A"/>
          <w:spacing w:val="-6"/>
        </w:rPr>
        <w:t xml:space="preserve"> </w:t>
      </w:r>
      <w:r>
        <w:rPr>
          <w:rFonts w:ascii="Arial"/>
          <w:color w:val="1C1A1A"/>
        </w:rPr>
        <w:t>Bend</w:t>
      </w:r>
      <w:r>
        <w:rPr>
          <w:rFonts w:ascii="Arial"/>
          <w:color w:val="1C1A1A"/>
          <w:spacing w:val="-8"/>
        </w:rPr>
        <w:t xml:space="preserve"> </w:t>
      </w:r>
      <w:r>
        <w:rPr>
          <w:rFonts w:ascii="Arial"/>
          <w:color w:val="1C1A1A"/>
        </w:rPr>
        <w:t>is</w:t>
      </w:r>
      <w:r>
        <w:rPr>
          <w:rFonts w:ascii="Arial"/>
          <w:color w:val="1C1A1A"/>
          <w:spacing w:val="-14"/>
        </w:rPr>
        <w:t xml:space="preserve"> </w:t>
      </w:r>
      <w:r>
        <w:rPr>
          <w:rFonts w:ascii="Arial"/>
          <w:color w:val="1C1A1A"/>
        </w:rPr>
        <w:t>a</w:t>
      </w:r>
      <w:r>
        <w:rPr>
          <w:rFonts w:ascii="Arial"/>
          <w:color w:val="1C1A1A"/>
          <w:spacing w:val="-3"/>
        </w:rPr>
        <w:t xml:space="preserve"> </w:t>
      </w:r>
      <w:r>
        <w:rPr>
          <w:rFonts w:ascii="Arial"/>
          <w:color w:val="2F2F2D"/>
        </w:rPr>
        <w:t>comprehensive</w:t>
      </w:r>
      <w:r>
        <w:rPr>
          <w:rFonts w:ascii="Arial"/>
          <w:color w:val="2F2F2D"/>
          <w:spacing w:val="26"/>
        </w:rPr>
        <w:t xml:space="preserve"> </w:t>
      </w:r>
      <w:r>
        <w:rPr>
          <w:rFonts w:ascii="Arial"/>
          <w:color w:val="1C1A1A"/>
        </w:rPr>
        <w:t>undergraduate and</w:t>
      </w:r>
      <w:r>
        <w:rPr>
          <w:rFonts w:ascii="Arial"/>
          <w:color w:val="1C1A1A"/>
          <w:spacing w:val="-12"/>
        </w:rPr>
        <w:t xml:space="preserve"> </w:t>
      </w:r>
      <w:r>
        <w:rPr>
          <w:rFonts w:ascii="Arial"/>
          <w:color w:val="1C1A1A"/>
        </w:rPr>
        <w:t>postgraduate campus</w:t>
      </w:r>
      <w:r>
        <w:rPr>
          <w:rFonts w:ascii="Arial"/>
          <w:color w:val="1C1A1A"/>
          <w:spacing w:val="-8"/>
        </w:rPr>
        <w:t xml:space="preserve"> </w:t>
      </w:r>
      <w:r>
        <w:rPr>
          <w:rFonts w:ascii="Arial"/>
          <w:color w:val="1C1A1A"/>
        </w:rPr>
        <w:t xml:space="preserve">that </w:t>
      </w:r>
      <w:r>
        <w:rPr>
          <w:rFonts w:ascii="Arial"/>
          <w:color w:val="2F2F2D"/>
        </w:rPr>
        <w:t xml:space="preserve">serves </w:t>
      </w:r>
      <w:r>
        <w:rPr>
          <w:rFonts w:ascii="Arial"/>
          <w:color w:val="1C1A1A"/>
        </w:rPr>
        <w:t>North</w:t>
      </w:r>
      <w:r>
        <w:rPr>
          <w:rFonts w:ascii="Arial"/>
          <w:color w:val="1C1A1A"/>
          <w:spacing w:val="-14"/>
        </w:rPr>
        <w:t xml:space="preserve"> </w:t>
      </w:r>
      <w:r>
        <w:rPr>
          <w:rFonts w:ascii="Arial"/>
          <w:color w:val="1C1A1A"/>
        </w:rPr>
        <w:t>Central</w:t>
      </w:r>
      <w:r>
        <w:rPr>
          <w:rFonts w:ascii="Arial"/>
          <w:color w:val="1C1A1A"/>
          <w:spacing w:val="-10"/>
        </w:rPr>
        <w:t xml:space="preserve"> </w:t>
      </w:r>
      <w:r>
        <w:rPr>
          <w:rFonts w:ascii="Arial"/>
          <w:color w:val="1C1A1A"/>
        </w:rPr>
        <w:t>Indiana.</w:t>
      </w:r>
      <w:r>
        <w:rPr>
          <w:rFonts w:ascii="Arial"/>
          <w:color w:val="1C1A1A"/>
          <w:spacing w:val="-5"/>
        </w:rPr>
        <w:t xml:space="preserve"> </w:t>
      </w:r>
      <w:r>
        <w:rPr>
          <w:rFonts w:ascii="Arial"/>
          <w:color w:val="1C1A1A"/>
        </w:rPr>
        <w:t>As</w:t>
      </w:r>
      <w:r>
        <w:rPr>
          <w:rFonts w:ascii="Arial"/>
          <w:color w:val="1C1A1A"/>
          <w:spacing w:val="-11"/>
        </w:rPr>
        <w:t xml:space="preserve"> </w:t>
      </w:r>
      <w:r>
        <w:rPr>
          <w:rFonts w:ascii="Arial"/>
          <w:color w:val="1C1A1A"/>
        </w:rPr>
        <w:t>the</w:t>
      </w:r>
      <w:r>
        <w:rPr>
          <w:rFonts w:ascii="Arial"/>
          <w:color w:val="1C1A1A"/>
          <w:spacing w:val="-8"/>
        </w:rPr>
        <w:t xml:space="preserve"> </w:t>
      </w:r>
      <w:r>
        <w:rPr>
          <w:rFonts w:ascii="Arial"/>
          <w:color w:val="1C1A1A"/>
        </w:rPr>
        <w:t>largest</w:t>
      </w:r>
      <w:r>
        <w:rPr>
          <w:rFonts w:ascii="Arial"/>
          <w:color w:val="1C1A1A"/>
          <w:spacing w:val="-1"/>
        </w:rPr>
        <w:t xml:space="preserve"> </w:t>
      </w:r>
      <w:r>
        <w:rPr>
          <w:rFonts w:ascii="Arial"/>
          <w:color w:val="1C1A1A"/>
        </w:rPr>
        <w:t>of</w:t>
      </w:r>
      <w:r>
        <w:rPr>
          <w:rFonts w:ascii="Arial"/>
          <w:color w:val="1C1A1A"/>
          <w:spacing w:val="19"/>
        </w:rPr>
        <w:t xml:space="preserve"> </w:t>
      </w:r>
      <w:r>
        <w:rPr>
          <w:rFonts w:ascii="Arial"/>
          <w:color w:val="2F2F2D"/>
        </w:rPr>
        <w:t xml:space="preserve">six </w:t>
      </w:r>
      <w:r>
        <w:rPr>
          <w:rFonts w:ascii="Arial"/>
          <w:color w:val="1C1A1A"/>
        </w:rPr>
        <w:t>regional campuses of</w:t>
      </w:r>
      <w:r>
        <w:rPr>
          <w:rFonts w:ascii="Arial"/>
          <w:color w:val="1C1A1A"/>
          <w:spacing w:val="19"/>
        </w:rPr>
        <w:t xml:space="preserve"> </w:t>
      </w:r>
      <w:r>
        <w:rPr>
          <w:rFonts w:ascii="Arial"/>
          <w:color w:val="2F2F2D"/>
        </w:rPr>
        <w:t>Indiana</w:t>
      </w:r>
      <w:r>
        <w:rPr>
          <w:rFonts w:ascii="Arial"/>
          <w:color w:val="2F2F2D"/>
          <w:spacing w:val="-2"/>
        </w:rPr>
        <w:t xml:space="preserve"> </w:t>
      </w:r>
      <w:r>
        <w:rPr>
          <w:rFonts w:ascii="Arial"/>
          <w:color w:val="1C1A1A"/>
        </w:rPr>
        <w:t xml:space="preserve">University, </w:t>
      </w:r>
      <w:r>
        <w:rPr>
          <w:rFonts w:ascii="Arial"/>
          <w:color w:val="2F2F2D"/>
        </w:rPr>
        <w:t>we</w:t>
      </w:r>
      <w:r>
        <w:rPr>
          <w:rFonts w:ascii="Arial"/>
          <w:color w:val="2F2F2D"/>
          <w:spacing w:val="-7"/>
        </w:rPr>
        <w:t xml:space="preserve"> </w:t>
      </w:r>
      <w:r>
        <w:rPr>
          <w:rFonts w:ascii="Arial"/>
          <w:color w:val="1C1A1A"/>
        </w:rPr>
        <w:t>have</w:t>
      </w:r>
      <w:r>
        <w:rPr>
          <w:rFonts w:ascii="Arial"/>
          <w:color w:val="1C1A1A"/>
          <w:spacing w:val="-5"/>
        </w:rPr>
        <w:t xml:space="preserve"> </w:t>
      </w:r>
      <w:r>
        <w:rPr>
          <w:rFonts w:ascii="Arial"/>
          <w:color w:val="2F2F2D"/>
        </w:rPr>
        <w:t>served</w:t>
      </w:r>
      <w:r>
        <w:rPr>
          <w:rFonts w:ascii="Arial"/>
          <w:color w:val="2F2F2D"/>
          <w:spacing w:val="-10"/>
        </w:rPr>
        <w:t xml:space="preserve"> </w:t>
      </w:r>
      <w:r>
        <w:rPr>
          <w:rFonts w:ascii="Arial"/>
          <w:color w:val="1C1A1A"/>
        </w:rPr>
        <w:t xml:space="preserve">this </w:t>
      </w:r>
      <w:r>
        <w:rPr>
          <w:rFonts w:ascii="Arial"/>
          <w:color w:val="2F2F2D"/>
        </w:rPr>
        <w:t>area since</w:t>
      </w:r>
      <w:r>
        <w:rPr>
          <w:rFonts w:ascii="Arial"/>
          <w:color w:val="2F2F2D"/>
          <w:spacing w:val="-9"/>
        </w:rPr>
        <w:t xml:space="preserve"> </w:t>
      </w:r>
      <w:r>
        <w:rPr>
          <w:rFonts w:ascii="Arial"/>
          <w:color w:val="1C1A1A"/>
        </w:rPr>
        <w:t>1916. Our mission is</w:t>
      </w:r>
      <w:r>
        <w:rPr>
          <w:rFonts w:ascii="Arial"/>
          <w:color w:val="1C1A1A"/>
          <w:spacing w:val="-2"/>
        </w:rPr>
        <w:t xml:space="preserve"> </w:t>
      </w:r>
      <w:r>
        <w:rPr>
          <w:rFonts w:ascii="Arial"/>
          <w:color w:val="1C1A1A"/>
        </w:rPr>
        <w:t xml:space="preserve">to develop engaged </w:t>
      </w:r>
      <w:r>
        <w:rPr>
          <w:rFonts w:ascii="Arial"/>
          <w:color w:val="2F2F2D"/>
        </w:rPr>
        <w:t>citizens</w:t>
      </w:r>
      <w:r>
        <w:rPr>
          <w:rFonts w:ascii="Arial"/>
          <w:color w:val="2F2F2D"/>
          <w:spacing w:val="-2"/>
        </w:rPr>
        <w:t xml:space="preserve"> </w:t>
      </w:r>
      <w:r>
        <w:rPr>
          <w:rFonts w:ascii="Arial"/>
          <w:color w:val="1C1A1A"/>
        </w:rPr>
        <w:t xml:space="preserve">prepared to build </w:t>
      </w:r>
      <w:r>
        <w:rPr>
          <w:rFonts w:ascii="Arial"/>
          <w:color w:val="2F2F2D"/>
        </w:rPr>
        <w:t>strong</w:t>
      </w:r>
      <w:r>
        <w:rPr>
          <w:rFonts w:ascii="Arial"/>
          <w:color w:val="2F2F2D"/>
          <w:spacing w:val="-5"/>
        </w:rPr>
        <w:t xml:space="preserve"> </w:t>
      </w:r>
      <w:r>
        <w:rPr>
          <w:rFonts w:ascii="Arial"/>
          <w:color w:val="2F2F2D"/>
        </w:rPr>
        <w:t>communities.</w:t>
      </w:r>
    </w:p>
    <w:p w14:paraId="21357271" w14:textId="77777777" w:rsidR="007E196D" w:rsidRDefault="00000000">
      <w:pPr>
        <w:pStyle w:val="BodyText"/>
        <w:spacing w:before="190" w:line="280" w:lineRule="auto"/>
        <w:ind w:left="1119" w:right="1362" w:firstLine="10"/>
        <w:rPr>
          <w:rFonts w:ascii="Arial"/>
        </w:rPr>
      </w:pPr>
      <w:r>
        <w:rPr>
          <w:rFonts w:ascii="Arial"/>
          <w:color w:val="1C1A1A"/>
        </w:rPr>
        <w:t xml:space="preserve">Our </w:t>
      </w:r>
      <w:r>
        <w:rPr>
          <w:rFonts w:ascii="Arial"/>
          <w:b/>
          <w:color w:val="1C1A1A"/>
          <w:sz w:val="19"/>
        </w:rPr>
        <w:t xml:space="preserve">students </w:t>
      </w:r>
      <w:r>
        <w:rPr>
          <w:rFonts w:ascii="Arial"/>
          <w:color w:val="1C1A1A"/>
        </w:rPr>
        <w:t xml:space="preserve">value our </w:t>
      </w:r>
      <w:r>
        <w:rPr>
          <w:rFonts w:ascii="Arial"/>
          <w:color w:val="2F2F2D"/>
        </w:rPr>
        <w:t xml:space="preserve">small </w:t>
      </w:r>
      <w:r>
        <w:rPr>
          <w:rFonts w:ascii="Arial"/>
          <w:color w:val="1C1A1A"/>
        </w:rPr>
        <w:t xml:space="preserve">classes, working with faculty on undergraduate research and </w:t>
      </w:r>
      <w:r>
        <w:rPr>
          <w:rFonts w:ascii="Arial"/>
          <w:color w:val="2F2F2D"/>
        </w:rPr>
        <w:t xml:space="preserve">creative activity, </w:t>
      </w:r>
      <w:r>
        <w:rPr>
          <w:rFonts w:ascii="Arial"/>
          <w:color w:val="1C1A1A"/>
        </w:rPr>
        <w:t>and participating in</w:t>
      </w:r>
      <w:r>
        <w:rPr>
          <w:rFonts w:ascii="Arial"/>
          <w:color w:val="1C1A1A"/>
          <w:spacing w:val="34"/>
        </w:rPr>
        <w:t xml:space="preserve"> </w:t>
      </w:r>
      <w:r>
        <w:rPr>
          <w:rFonts w:ascii="Arial"/>
          <w:color w:val="1C1A1A"/>
        </w:rPr>
        <w:t xml:space="preserve">a </w:t>
      </w:r>
      <w:r>
        <w:rPr>
          <w:rFonts w:ascii="Arial"/>
          <w:color w:val="2F2F2D"/>
        </w:rPr>
        <w:t xml:space="preserve">variety </w:t>
      </w:r>
      <w:r>
        <w:rPr>
          <w:rFonts w:ascii="Arial"/>
          <w:color w:val="1C1A1A"/>
        </w:rPr>
        <w:t>of co</w:t>
      </w:r>
      <w:r>
        <w:rPr>
          <w:rFonts w:ascii="Arial"/>
          <w:color w:val="444444"/>
        </w:rPr>
        <w:t>-c</w:t>
      </w:r>
      <w:r>
        <w:rPr>
          <w:rFonts w:ascii="Arial"/>
          <w:color w:val="1C1A1A"/>
        </w:rPr>
        <w:t>urricular activities. Over</w:t>
      </w:r>
      <w:r>
        <w:rPr>
          <w:rFonts w:ascii="Arial"/>
          <w:color w:val="1C1A1A"/>
          <w:spacing w:val="31"/>
        </w:rPr>
        <w:t xml:space="preserve"> </w:t>
      </w:r>
      <w:r>
        <w:rPr>
          <w:rFonts w:ascii="Arial"/>
          <w:color w:val="1C1A1A"/>
        </w:rPr>
        <w:t>the past decade</w:t>
      </w:r>
      <w:r>
        <w:rPr>
          <w:rFonts w:ascii="Arial"/>
          <w:color w:val="444444"/>
        </w:rPr>
        <w:t xml:space="preserve">, </w:t>
      </w:r>
      <w:r>
        <w:rPr>
          <w:rFonts w:ascii="Arial"/>
          <w:color w:val="2F2F2D"/>
        </w:rPr>
        <w:t xml:space="preserve">approximately </w:t>
      </w:r>
      <w:r>
        <w:rPr>
          <w:rFonts w:ascii="Arial"/>
          <w:color w:val="1C1A1A"/>
        </w:rPr>
        <w:t>95%</w:t>
      </w:r>
      <w:r>
        <w:rPr>
          <w:rFonts w:ascii="Arial"/>
          <w:color w:val="1C1A1A"/>
          <w:spacing w:val="-5"/>
        </w:rPr>
        <w:t xml:space="preserve"> </w:t>
      </w:r>
      <w:r>
        <w:rPr>
          <w:rFonts w:ascii="Arial"/>
          <w:color w:val="1C1A1A"/>
        </w:rPr>
        <w:t>of</w:t>
      </w:r>
      <w:r>
        <w:rPr>
          <w:rFonts w:ascii="Arial"/>
          <w:color w:val="1C1A1A"/>
          <w:spacing w:val="36"/>
        </w:rPr>
        <w:t xml:space="preserve"> </w:t>
      </w:r>
      <w:r>
        <w:rPr>
          <w:rFonts w:ascii="Arial"/>
          <w:color w:val="2F2F2D"/>
        </w:rPr>
        <w:t xml:space="preserve">students </w:t>
      </w:r>
      <w:r>
        <w:rPr>
          <w:rFonts w:ascii="Arial"/>
          <w:color w:val="1C1A1A"/>
        </w:rPr>
        <w:t>attending IU</w:t>
      </w:r>
      <w:r>
        <w:rPr>
          <w:rFonts w:ascii="Arial"/>
          <w:color w:val="1C1A1A"/>
          <w:spacing w:val="-3"/>
        </w:rPr>
        <w:t xml:space="preserve"> </w:t>
      </w:r>
      <w:r>
        <w:rPr>
          <w:rFonts w:ascii="Arial"/>
          <w:color w:val="1C1A1A"/>
        </w:rPr>
        <w:t>South Bend</w:t>
      </w:r>
      <w:r>
        <w:rPr>
          <w:rFonts w:ascii="Arial"/>
          <w:color w:val="909090"/>
        </w:rPr>
        <w:t>'</w:t>
      </w:r>
      <w:r>
        <w:rPr>
          <w:rFonts w:ascii="Arial"/>
          <w:color w:val="2F2F2D"/>
        </w:rPr>
        <w:t xml:space="preserve">are </w:t>
      </w:r>
      <w:r>
        <w:rPr>
          <w:rFonts w:ascii="Arial"/>
          <w:color w:val="1C1A1A"/>
        </w:rPr>
        <w:t xml:space="preserve">from Indiana and </w:t>
      </w:r>
      <w:r>
        <w:rPr>
          <w:rFonts w:ascii="Arial"/>
          <w:color w:val="2F2F2D"/>
        </w:rPr>
        <w:t xml:space="preserve">about </w:t>
      </w:r>
      <w:r>
        <w:rPr>
          <w:rFonts w:ascii="Arial"/>
          <w:color w:val="1C1A1A"/>
        </w:rPr>
        <w:t xml:space="preserve">75% are from </w:t>
      </w:r>
      <w:r>
        <w:rPr>
          <w:rFonts w:ascii="Arial"/>
          <w:color w:val="2F2F2D"/>
        </w:rPr>
        <w:t>St.</w:t>
      </w:r>
      <w:r>
        <w:rPr>
          <w:rFonts w:ascii="Arial"/>
          <w:color w:val="2F2F2D"/>
          <w:spacing w:val="-15"/>
        </w:rPr>
        <w:t xml:space="preserve"> </w:t>
      </w:r>
      <w:r>
        <w:rPr>
          <w:rFonts w:ascii="Arial"/>
          <w:color w:val="444444"/>
        </w:rPr>
        <w:t>J</w:t>
      </w:r>
      <w:r>
        <w:rPr>
          <w:rFonts w:ascii="Arial"/>
          <w:color w:val="1C1A1A"/>
        </w:rPr>
        <w:t xml:space="preserve">oseph and Elkhart counties. </w:t>
      </w:r>
      <w:r>
        <w:rPr>
          <w:rFonts w:ascii="Arial"/>
          <w:color w:val="2F2F2D"/>
        </w:rPr>
        <w:t>We</w:t>
      </w:r>
      <w:r>
        <w:rPr>
          <w:rFonts w:ascii="Arial"/>
          <w:color w:val="2F2F2D"/>
          <w:spacing w:val="-1"/>
        </w:rPr>
        <w:t xml:space="preserve"> </w:t>
      </w:r>
      <w:r>
        <w:rPr>
          <w:rFonts w:ascii="Arial"/>
          <w:color w:val="1C1A1A"/>
        </w:rPr>
        <w:t xml:space="preserve">enroll nearly 5,400 students </w:t>
      </w:r>
      <w:r>
        <w:rPr>
          <w:rFonts w:ascii="Arial"/>
          <w:color w:val="2F2F2D"/>
        </w:rPr>
        <w:t xml:space="preserve">who </w:t>
      </w:r>
      <w:r>
        <w:rPr>
          <w:rFonts w:ascii="Arial"/>
          <w:color w:val="1C1A1A"/>
        </w:rPr>
        <w:t xml:space="preserve">are increasingly full-time </w:t>
      </w:r>
      <w:r>
        <w:rPr>
          <w:rFonts w:ascii="Arial"/>
          <w:color w:val="2F2F2D"/>
        </w:rPr>
        <w:t xml:space="preserve">and </w:t>
      </w:r>
      <w:r>
        <w:rPr>
          <w:rFonts w:ascii="Arial"/>
          <w:color w:val="1C1A1A"/>
        </w:rPr>
        <w:t xml:space="preserve">traditional </w:t>
      </w:r>
      <w:r>
        <w:rPr>
          <w:rFonts w:ascii="Arial"/>
          <w:color w:val="2F2F2D"/>
        </w:rPr>
        <w:t xml:space="preserve">age, </w:t>
      </w:r>
      <w:r>
        <w:rPr>
          <w:rFonts w:ascii="Arial"/>
          <w:color w:val="1C1A1A"/>
        </w:rPr>
        <w:t xml:space="preserve">however they </w:t>
      </w:r>
      <w:r>
        <w:rPr>
          <w:rFonts w:ascii="Arial"/>
          <w:color w:val="2F2F2D"/>
        </w:rPr>
        <w:t>are</w:t>
      </w:r>
      <w:r>
        <w:rPr>
          <w:rFonts w:ascii="Arial"/>
          <w:color w:val="2F2F2D"/>
          <w:spacing w:val="-1"/>
        </w:rPr>
        <w:t xml:space="preserve"> </w:t>
      </w:r>
      <w:r>
        <w:rPr>
          <w:rFonts w:ascii="Arial"/>
          <w:color w:val="1C1A1A"/>
        </w:rPr>
        <w:t>still</w:t>
      </w:r>
      <w:r>
        <w:rPr>
          <w:rFonts w:ascii="Arial"/>
          <w:color w:val="1C1A1A"/>
          <w:spacing w:val="-1"/>
        </w:rPr>
        <w:t xml:space="preserve"> </w:t>
      </w:r>
      <w:r>
        <w:rPr>
          <w:rFonts w:ascii="Arial"/>
          <w:color w:val="1C1A1A"/>
        </w:rPr>
        <w:t>primarily commuters</w:t>
      </w:r>
      <w:r>
        <w:rPr>
          <w:rFonts w:ascii="Arial"/>
          <w:color w:val="1C1A1A"/>
          <w:spacing w:val="30"/>
        </w:rPr>
        <w:t xml:space="preserve"> </w:t>
      </w:r>
      <w:r>
        <w:rPr>
          <w:rFonts w:ascii="Arial"/>
          <w:color w:val="1C1A1A"/>
        </w:rPr>
        <w:t>and</w:t>
      </w:r>
      <w:r>
        <w:rPr>
          <w:rFonts w:ascii="Arial"/>
          <w:color w:val="1C1A1A"/>
          <w:spacing w:val="-1"/>
        </w:rPr>
        <w:t xml:space="preserve"> </w:t>
      </w:r>
      <w:r>
        <w:rPr>
          <w:rFonts w:ascii="Arial"/>
          <w:color w:val="1C1A1A"/>
        </w:rPr>
        <w:t xml:space="preserve">working full or </w:t>
      </w:r>
      <w:r>
        <w:rPr>
          <w:rFonts w:ascii="Arial"/>
          <w:color w:val="2F2F2D"/>
        </w:rPr>
        <w:t xml:space="preserve">part-time. </w:t>
      </w:r>
      <w:r>
        <w:rPr>
          <w:rFonts w:ascii="Arial"/>
          <w:color w:val="1C1A1A"/>
        </w:rPr>
        <w:t>Over 40%</w:t>
      </w:r>
      <w:r>
        <w:rPr>
          <w:rFonts w:ascii="Arial"/>
          <w:color w:val="1C1A1A"/>
          <w:spacing w:val="-1"/>
        </w:rPr>
        <w:t xml:space="preserve"> </w:t>
      </w:r>
      <w:r>
        <w:rPr>
          <w:rFonts w:ascii="Arial"/>
          <w:color w:val="1C1A1A"/>
        </w:rPr>
        <w:t>of</w:t>
      </w:r>
      <w:r>
        <w:rPr>
          <w:rFonts w:ascii="Arial"/>
          <w:color w:val="1C1A1A"/>
          <w:spacing w:val="40"/>
        </w:rPr>
        <w:t xml:space="preserve"> </w:t>
      </w:r>
      <w:r>
        <w:rPr>
          <w:rFonts w:ascii="Arial"/>
          <w:color w:val="1C1A1A"/>
        </w:rPr>
        <w:t xml:space="preserve">our students are </w:t>
      </w:r>
      <w:r>
        <w:rPr>
          <w:rFonts w:ascii="Arial"/>
          <w:color w:val="2F2F2D"/>
        </w:rPr>
        <w:t xml:space="preserve">either </w:t>
      </w:r>
      <w:r>
        <w:rPr>
          <w:rFonts w:ascii="Arial"/>
          <w:color w:val="1C1A1A"/>
        </w:rPr>
        <w:t>first</w:t>
      </w:r>
      <w:r>
        <w:rPr>
          <w:rFonts w:ascii="Arial"/>
          <w:color w:val="575757"/>
        </w:rPr>
        <w:t>-</w:t>
      </w:r>
      <w:r>
        <w:rPr>
          <w:rFonts w:ascii="Arial"/>
          <w:color w:val="1C1A1A"/>
        </w:rPr>
        <w:t>generation, Pell</w:t>
      </w:r>
      <w:r>
        <w:rPr>
          <w:rFonts w:ascii="Arial"/>
          <w:color w:val="575757"/>
        </w:rPr>
        <w:t>-</w:t>
      </w:r>
      <w:r>
        <w:rPr>
          <w:rFonts w:ascii="Arial"/>
          <w:color w:val="1C1A1A"/>
        </w:rPr>
        <w:t xml:space="preserve">eligible, or both </w:t>
      </w:r>
      <w:r>
        <w:rPr>
          <w:rFonts w:ascii="Arial"/>
          <w:color w:val="2F2F2D"/>
        </w:rPr>
        <w:t xml:space="preserve">while </w:t>
      </w:r>
      <w:r>
        <w:rPr>
          <w:rFonts w:ascii="Arial"/>
          <w:color w:val="1C1A1A"/>
        </w:rPr>
        <w:t>over 75% of</w:t>
      </w:r>
      <w:r>
        <w:rPr>
          <w:rFonts w:ascii="Arial"/>
          <w:color w:val="1C1A1A"/>
          <w:spacing w:val="40"/>
        </w:rPr>
        <w:t xml:space="preserve"> </w:t>
      </w:r>
      <w:r>
        <w:rPr>
          <w:rFonts w:ascii="Arial"/>
          <w:color w:val="1C1A1A"/>
        </w:rPr>
        <w:t xml:space="preserve">our degree-seeking undergraduates receive </w:t>
      </w:r>
      <w:r>
        <w:rPr>
          <w:rFonts w:ascii="Arial"/>
          <w:color w:val="2F2F2D"/>
        </w:rPr>
        <w:t xml:space="preserve">some </w:t>
      </w:r>
      <w:r>
        <w:rPr>
          <w:rFonts w:ascii="Arial"/>
          <w:color w:val="1C1A1A"/>
        </w:rPr>
        <w:t xml:space="preserve">financial </w:t>
      </w:r>
      <w:r>
        <w:rPr>
          <w:rFonts w:ascii="Arial"/>
          <w:color w:val="2F2F2D"/>
        </w:rPr>
        <w:t>aid.</w:t>
      </w:r>
      <w:r>
        <w:rPr>
          <w:rFonts w:ascii="Arial"/>
          <w:color w:val="2F2F2D"/>
          <w:spacing w:val="-6"/>
        </w:rPr>
        <w:t xml:space="preserve"> </w:t>
      </w:r>
      <w:r>
        <w:rPr>
          <w:rFonts w:ascii="Arial"/>
          <w:color w:val="1C1A1A"/>
        </w:rPr>
        <w:t xml:space="preserve">In addition, well over 1,500 high </w:t>
      </w:r>
      <w:r>
        <w:rPr>
          <w:rFonts w:ascii="Arial"/>
          <w:color w:val="2F2F2D"/>
        </w:rPr>
        <w:t xml:space="preserve">school students enroll </w:t>
      </w:r>
      <w:r>
        <w:rPr>
          <w:rFonts w:ascii="Arial"/>
          <w:color w:val="444444"/>
        </w:rPr>
        <w:t>i</w:t>
      </w:r>
      <w:r>
        <w:rPr>
          <w:rFonts w:ascii="Arial"/>
          <w:color w:val="1C1A1A"/>
        </w:rPr>
        <w:t>n</w:t>
      </w:r>
      <w:r>
        <w:rPr>
          <w:rFonts w:ascii="Arial"/>
          <w:color w:val="1C1A1A"/>
          <w:spacing w:val="-11"/>
        </w:rPr>
        <w:t xml:space="preserve"> </w:t>
      </w:r>
      <w:r>
        <w:rPr>
          <w:rFonts w:ascii="Arial"/>
          <w:color w:val="2F2F2D"/>
        </w:rPr>
        <w:t xml:space="preserve">the </w:t>
      </w:r>
      <w:r>
        <w:rPr>
          <w:rFonts w:ascii="Arial"/>
          <w:color w:val="1C1A1A"/>
        </w:rPr>
        <w:t>Advanced College Program through our campus, meaning</w:t>
      </w:r>
      <w:r>
        <w:rPr>
          <w:rFonts w:ascii="Arial"/>
          <w:color w:val="1C1A1A"/>
          <w:spacing w:val="-4"/>
        </w:rPr>
        <w:t xml:space="preserve"> </w:t>
      </w:r>
      <w:r>
        <w:rPr>
          <w:rFonts w:ascii="Arial"/>
          <w:color w:val="1C1A1A"/>
        </w:rPr>
        <w:t>that we reach in total almost 7,000</w:t>
      </w:r>
      <w:r>
        <w:rPr>
          <w:rFonts w:ascii="Arial"/>
          <w:color w:val="1C1A1A"/>
          <w:spacing w:val="-12"/>
        </w:rPr>
        <w:t xml:space="preserve"> </w:t>
      </w:r>
      <w:r>
        <w:rPr>
          <w:rFonts w:ascii="Arial"/>
          <w:color w:val="1C1A1A"/>
        </w:rPr>
        <w:t xml:space="preserve">individuals </w:t>
      </w:r>
      <w:r>
        <w:rPr>
          <w:rFonts w:ascii="Arial"/>
          <w:color w:val="2F2F2D"/>
        </w:rPr>
        <w:t>with</w:t>
      </w:r>
      <w:r>
        <w:rPr>
          <w:rFonts w:ascii="Arial"/>
          <w:color w:val="2F2F2D"/>
          <w:spacing w:val="-3"/>
        </w:rPr>
        <w:t xml:space="preserve"> </w:t>
      </w:r>
      <w:r>
        <w:rPr>
          <w:rFonts w:ascii="Arial"/>
          <w:color w:val="1C1A1A"/>
        </w:rPr>
        <w:t>our undergraduate,</w:t>
      </w:r>
      <w:r>
        <w:rPr>
          <w:rFonts w:ascii="Arial"/>
          <w:color w:val="1C1A1A"/>
          <w:spacing w:val="-16"/>
        </w:rPr>
        <w:t xml:space="preserve"> </w:t>
      </w:r>
      <w:r>
        <w:rPr>
          <w:rFonts w:ascii="Arial"/>
          <w:color w:val="1C1A1A"/>
        </w:rPr>
        <w:t>graduate, and certificate programs.</w:t>
      </w:r>
    </w:p>
    <w:p w14:paraId="1A74258E" w14:textId="77777777" w:rsidR="007E196D" w:rsidRDefault="007E196D">
      <w:pPr>
        <w:pStyle w:val="BodyText"/>
        <w:spacing w:before="11"/>
        <w:ind w:left="0"/>
        <w:rPr>
          <w:rFonts w:ascii="Arial"/>
          <w:sz w:val="17"/>
        </w:rPr>
      </w:pPr>
    </w:p>
    <w:p w14:paraId="74D17D84" w14:textId="77777777" w:rsidR="007E196D" w:rsidRDefault="00000000">
      <w:pPr>
        <w:pStyle w:val="BodyText"/>
        <w:spacing w:line="280" w:lineRule="auto"/>
        <w:ind w:left="1117" w:right="1309" w:firstLine="5"/>
        <w:rPr>
          <w:rFonts w:ascii="Arial"/>
        </w:rPr>
      </w:pPr>
      <w:r>
        <w:rPr>
          <w:rFonts w:ascii="Arial"/>
          <w:color w:val="1C1A1A"/>
        </w:rPr>
        <w:t>We offer</w:t>
      </w:r>
      <w:r>
        <w:rPr>
          <w:rFonts w:ascii="Arial"/>
          <w:color w:val="1C1A1A"/>
          <w:spacing w:val="-4"/>
        </w:rPr>
        <w:t xml:space="preserve"> </w:t>
      </w:r>
      <w:r>
        <w:rPr>
          <w:rFonts w:ascii="Arial"/>
          <w:color w:val="2F2F2D"/>
        </w:rPr>
        <w:t xml:space="preserve">65 </w:t>
      </w:r>
      <w:r>
        <w:rPr>
          <w:rFonts w:ascii="Arial"/>
          <w:color w:val="1C1A1A"/>
        </w:rPr>
        <w:t>bachelor degrees</w:t>
      </w:r>
      <w:r>
        <w:rPr>
          <w:rFonts w:ascii="Arial"/>
          <w:color w:val="1C1A1A"/>
          <w:spacing w:val="-2"/>
        </w:rPr>
        <w:t xml:space="preserve"> </w:t>
      </w:r>
      <w:r>
        <w:rPr>
          <w:rFonts w:ascii="Arial"/>
          <w:color w:val="1C1A1A"/>
        </w:rPr>
        <w:t>and</w:t>
      </w:r>
      <w:r>
        <w:rPr>
          <w:rFonts w:ascii="Arial"/>
          <w:color w:val="1C1A1A"/>
          <w:spacing w:val="-9"/>
        </w:rPr>
        <w:t xml:space="preserve"> </w:t>
      </w:r>
      <w:r>
        <w:rPr>
          <w:rFonts w:ascii="Arial"/>
          <w:color w:val="1C1A1A"/>
        </w:rPr>
        <w:t>17</w:t>
      </w:r>
      <w:r>
        <w:rPr>
          <w:rFonts w:ascii="Arial"/>
          <w:color w:val="1C1A1A"/>
          <w:spacing w:val="-3"/>
        </w:rPr>
        <w:t xml:space="preserve"> </w:t>
      </w:r>
      <w:r>
        <w:rPr>
          <w:rFonts w:ascii="Arial"/>
          <w:color w:val="1C1A1A"/>
        </w:rPr>
        <w:t>master programs through</w:t>
      </w:r>
      <w:r>
        <w:rPr>
          <w:rFonts w:ascii="Arial"/>
          <w:color w:val="1C1A1A"/>
          <w:spacing w:val="-1"/>
        </w:rPr>
        <w:t xml:space="preserve"> </w:t>
      </w:r>
      <w:r>
        <w:rPr>
          <w:rFonts w:ascii="Arial"/>
          <w:color w:val="2F2F2D"/>
        </w:rPr>
        <w:t>seven</w:t>
      </w:r>
      <w:r>
        <w:rPr>
          <w:rFonts w:ascii="Arial"/>
          <w:color w:val="2F2F2D"/>
          <w:spacing w:val="-9"/>
        </w:rPr>
        <w:t xml:space="preserve"> </w:t>
      </w:r>
      <w:r>
        <w:rPr>
          <w:rFonts w:ascii="Arial"/>
          <w:color w:val="2F2F2D"/>
        </w:rPr>
        <w:t>schools. After</w:t>
      </w:r>
      <w:r>
        <w:rPr>
          <w:rFonts w:ascii="Arial"/>
          <w:color w:val="2F2F2D"/>
          <w:spacing w:val="-1"/>
        </w:rPr>
        <w:t xml:space="preserve"> </w:t>
      </w:r>
      <w:r>
        <w:rPr>
          <w:rFonts w:ascii="Arial"/>
          <w:color w:val="2F2F2D"/>
        </w:rPr>
        <w:t xml:space="preserve">careful study of </w:t>
      </w:r>
      <w:r>
        <w:rPr>
          <w:rFonts w:ascii="Arial"/>
          <w:color w:val="1C1A1A"/>
        </w:rPr>
        <w:t>our regional needs, we</w:t>
      </w:r>
      <w:r>
        <w:rPr>
          <w:rFonts w:ascii="Arial"/>
          <w:color w:val="1C1A1A"/>
          <w:spacing w:val="-13"/>
        </w:rPr>
        <w:t xml:space="preserve"> </w:t>
      </w:r>
      <w:r>
        <w:rPr>
          <w:rFonts w:ascii="Arial"/>
          <w:color w:val="1C1A1A"/>
        </w:rPr>
        <w:t xml:space="preserve">are </w:t>
      </w:r>
      <w:r>
        <w:rPr>
          <w:rFonts w:ascii="Arial"/>
          <w:color w:val="2F2F2D"/>
        </w:rPr>
        <w:t xml:space="preserve">expanding </w:t>
      </w:r>
      <w:r>
        <w:rPr>
          <w:rFonts w:ascii="Arial"/>
          <w:color w:val="1C1A1A"/>
        </w:rPr>
        <w:t xml:space="preserve">both undergraduate </w:t>
      </w:r>
      <w:r>
        <w:rPr>
          <w:rFonts w:ascii="Arial"/>
          <w:color w:val="2F2F2D"/>
        </w:rPr>
        <w:t>and</w:t>
      </w:r>
      <w:r>
        <w:rPr>
          <w:rFonts w:ascii="Arial"/>
          <w:color w:val="2F2F2D"/>
          <w:spacing w:val="-17"/>
        </w:rPr>
        <w:t xml:space="preserve"> </w:t>
      </w:r>
      <w:r>
        <w:rPr>
          <w:rFonts w:ascii="Arial"/>
          <w:color w:val="2F2F2D"/>
        </w:rPr>
        <w:t xml:space="preserve">graduate </w:t>
      </w:r>
      <w:r>
        <w:rPr>
          <w:rFonts w:ascii="Arial"/>
          <w:color w:val="1C1A1A"/>
        </w:rPr>
        <w:t>degree</w:t>
      </w:r>
      <w:r>
        <w:rPr>
          <w:rFonts w:ascii="Arial"/>
          <w:color w:val="1C1A1A"/>
          <w:spacing w:val="-2"/>
        </w:rPr>
        <w:t xml:space="preserve"> </w:t>
      </w:r>
      <w:r>
        <w:rPr>
          <w:rFonts w:ascii="Arial"/>
          <w:color w:val="1C1A1A"/>
        </w:rPr>
        <w:t>programs.</w:t>
      </w:r>
      <w:r>
        <w:rPr>
          <w:rFonts w:ascii="Arial"/>
          <w:color w:val="1C1A1A"/>
          <w:spacing w:val="40"/>
        </w:rPr>
        <w:t xml:space="preserve"> </w:t>
      </w:r>
      <w:r>
        <w:rPr>
          <w:rFonts w:ascii="Arial"/>
          <w:color w:val="1C1A1A"/>
        </w:rPr>
        <w:t>For</w:t>
      </w:r>
      <w:r>
        <w:rPr>
          <w:rFonts w:ascii="Arial"/>
          <w:color w:val="1C1A1A"/>
          <w:spacing w:val="-8"/>
        </w:rPr>
        <w:t xml:space="preserve"> </w:t>
      </w:r>
      <w:r>
        <w:rPr>
          <w:rFonts w:ascii="Arial"/>
          <w:color w:val="2F2F2D"/>
        </w:rPr>
        <w:t xml:space="preserve">example, we </w:t>
      </w:r>
      <w:r>
        <w:rPr>
          <w:rFonts w:ascii="Arial"/>
          <w:color w:val="1C1A1A"/>
        </w:rPr>
        <w:t xml:space="preserve">will add three </w:t>
      </w:r>
      <w:r>
        <w:rPr>
          <w:rFonts w:ascii="Arial"/>
          <w:color w:val="2F2F2D"/>
        </w:rPr>
        <w:t xml:space="preserve">new graduate </w:t>
      </w:r>
      <w:r>
        <w:rPr>
          <w:rFonts w:ascii="Arial"/>
          <w:color w:val="1C1A1A"/>
        </w:rPr>
        <w:t>programs in the healthcare field to be</w:t>
      </w:r>
      <w:r>
        <w:rPr>
          <w:rFonts w:ascii="Arial"/>
          <w:color w:val="1C1A1A"/>
          <w:spacing w:val="-2"/>
        </w:rPr>
        <w:t xml:space="preserve"> </w:t>
      </w:r>
      <w:r>
        <w:rPr>
          <w:rFonts w:ascii="Arial"/>
          <w:color w:val="2F2F2D"/>
        </w:rPr>
        <w:t xml:space="preserve">offered </w:t>
      </w:r>
      <w:r>
        <w:rPr>
          <w:rFonts w:ascii="Arial"/>
          <w:color w:val="1C1A1A"/>
        </w:rPr>
        <w:t xml:space="preserve">at the </w:t>
      </w:r>
      <w:r>
        <w:rPr>
          <w:rFonts w:ascii="Arial"/>
          <w:color w:val="2F2F2D"/>
        </w:rPr>
        <w:t xml:space="preserve">Elkhart </w:t>
      </w:r>
      <w:r>
        <w:rPr>
          <w:rFonts w:ascii="Arial"/>
          <w:color w:val="1C1A1A"/>
        </w:rPr>
        <w:t>Center. These programs</w:t>
      </w:r>
      <w:r>
        <w:rPr>
          <w:rFonts w:ascii="Arial"/>
          <w:color w:val="1C1A1A"/>
          <w:spacing w:val="37"/>
        </w:rPr>
        <w:t xml:space="preserve"> </w:t>
      </w:r>
      <w:r>
        <w:rPr>
          <w:rFonts w:ascii="Arial"/>
          <w:color w:val="2F2F2D"/>
        </w:rPr>
        <w:t xml:space="preserve">will </w:t>
      </w:r>
      <w:r>
        <w:rPr>
          <w:rFonts w:ascii="Arial"/>
          <w:color w:val="1C1A1A"/>
        </w:rPr>
        <w:t>help m</w:t>
      </w:r>
      <w:r>
        <w:rPr>
          <w:rFonts w:ascii="Arial"/>
          <w:color w:val="444444"/>
        </w:rPr>
        <w:t>ee</w:t>
      </w:r>
      <w:r>
        <w:rPr>
          <w:rFonts w:ascii="Arial"/>
          <w:color w:val="1C1A1A"/>
        </w:rPr>
        <w:t xml:space="preserve">t </w:t>
      </w:r>
      <w:r>
        <w:rPr>
          <w:rFonts w:ascii="Arial"/>
          <w:color w:val="2F2F2D"/>
        </w:rPr>
        <w:t xml:space="preserve">our goals of growing </w:t>
      </w:r>
      <w:r>
        <w:rPr>
          <w:rFonts w:ascii="Arial"/>
          <w:color w:val="1C1A1A"/>
        </w:rPr>
        <w:t>the number</w:t>
      </w:r>
      <w:r>
        <w:rPr>
          <w:rFonts w:ascii="Arial"/>
          <w:color w:val="1C1A1A"/>
          <w:spacing w:val="29"/>
        </w:rPr>
        <w:t xml:space="preserve"> </w:t>
      </w:r>
      <w:r>
        <w:rPr>
          <w:rFonts w:ascii="Arial"/>
          <w:color w:val="1C1A1A"/>
        </w:rPr>
        <w:t xml:space="preserve">of </w:t>
      </w:r>
      <w:r>
        <w:rPr>
          <w:rFonts w:ascii="Arial"/>
          <w:color w:val="2F2F2D"/>
        </w:rPr>
        <w:t>graduate</w:t>
      </w:r>
      <w:r>
        <w:rPr>
          <w:rFonts w:ascii="Arial"/>
          <w:color w:val="2F2F2D"/>
          <w:spacing w:val="34"/>
        </w:rPr>
        <w:t xml:space="preserve"> </w:t>
      </w:r>
      <w:r>
        <w:rPr>
          <w:rFonts w:ascii="Arial"/>
          <w:color w:val="1C1A1A"/>
        </w:rPr>
        <w:t xml:space="preserve">programs </w:t>
      </w:r>
      <w:r>
        <w:rPr>
          <w:rFonts w:ascii="Arial"/>
          <w:color w:val="2F2F2D"/>
        </w:rPr>
        <w:t xml:space="preserve">and expanding enrollment </w:t>
      </w:r>
      <w:r>
        <w:rPr>
          <w:rFonts w:ascii="Arial"/>
          <w:color w:val="1C1A1A"/>
        </w:rPr>
        <w:t>by 2020 to</w:t>
      </w:r>
      <w:r>
        <w:rPr>
          <w:rFonts w:ascii="Arial"/>
          <w:color w:val="1C1A1A"/>
          <w:spacing w:val="40"/>
        </w:rPr>
        <w:t xml:space="preserve"> </w:t>
      </w:r>
      <w:r>
        <w:rPr>
          <w:rFonts w:ascii="Arial"/>
          <w:color w:val="1C1A1A"/>
        </w:rPr>
        <w:t>meet regional needs.</w:t>
      </w:r>
    </w:p>
    <w:p w14:paraId="23C9355A" w14:textId="77777777" w:rsidR="007E196D" w:rsidRDefault="007E196D">
      <w:pPr>
        <w:pStyle w:val="BodyText"/>
        <w:spacing w:before="7"/>
        <w:ind w:left="0"/>
        <w:rPr>
          <w:rFonts w:ascii="Arial"/>
          <w:sz w:val="23"/>
        </w:rPr>
      </w:pPr>
    </w:p>
    <w:p w14:paraId="79109608" w14:textId="77777777" w:rsidR="007E196D" w:rsidRDefault="00000000">
      <w:pPr>
        <w:pStyle w:val="BodyText"/>
        <w:spacing w:before="1" w:line="283" w:lineRule="auto"/>
        <w:ind w:left="1108" w:right="1362" w:firstLine="4"/>
        <w:rPr>
          <w:rFonts w:ascii="Arial"/>
        </w:rPr>
      </w:pPr>
      <w:r>
        <w:rPr>
          <w:rFonts w:ascii="Arial"/>
          <w:color w:val="1C1A1A"/>
        </w:rPr>
        <w:t>To</w:t>
      </w:r>
      <w:r>
        <w:rPr>
          <w:rFonts w:ascii="Arial"/>
          <w:color w:val="1C1A1A"/>
          <w:spacing w:val="-5"/>
        </w:rPr>
        <w:t xml:space="preserve"> </w:t>
      </w:r>
      <w:r>
        <w:rPr>
          <w:rFonts w:ascii="Arial"/>
          <w:color w:val="2F2F2D"/>
        </w:rPr>
        <w:t xml:space="preserve">support </w:t>
      </w:r>
      <w:r>
        <w:rPr>
          <w:rFonts w:ascii="Arial"/>
          <w:color w:val="1C1A1A"/>
        </w:rPr>
        <w:t xml:space="preserve">a new division in </w:t>
      </w:r>
      <w:r>
        <w:rPr>
          <w:rFonts w:ascii="Arial"/>
          <w:color w:val="2F2F2D"/>
        </w:rPr>
        <w:t>enhancing student engagement and</w:t>
      </w:r>
      <w:r>
        <w:rPr>
          <w:rFonts w:ascii="Arial"/>
          <w:color w:val="2F2F2D"/>
          <w:spacing w:val="-3"/>
        </w:rPr>
        <w:t xml:space="preserve"> </w:t>
      </w:r>
      <w:r>
        <w:rPr>
          <w:rFonts w:ascii="Arial"/>
          <w:color w:val="2F2F2D"/>
        </w:rPr>
        <w:t xml:space="preserve">success, a </w:t>
      </w:r>
      <w:r>
        <w:rPr>
          <w:rFonts w:ascii="Arial"/>
          <w:color w:val="1C1A1A"/>
        </w:rPr>
        <w:t xml:space="preserve">recently </w:t>
      </w:r>
      <w:r>
        <w:rPr>
          <w:rFonts w:ascii="Arial"/>
          <w:color w:val="444444"/>
        </w:rPr>
        <w:t>co</w:t>
      </w:r>
      <w:r>
        <w:rPr>
          <w:rFonts w:ascii="Arial"/>
          <w:color w:val="1C1A1A"/>
        </w:rPr>
        <w:t>mp</w:t>
      </w:r>
      <w:r>
        <w:rPr>
          <w:rFonts w:ascii="Arial"/>
          <w:color w:val="444444"/>
        </w:rPr>
        <w:t>e</w:t>
      </w:r>
      <w:r>
        <w:rPr>
          <w:rFonts w:ascii="Arial"/>
          <w:color w:val="1C1A1A"/>
        </w:rPr>
        <w:t xml:space="preserve">ted </w:t>
      </w:r>
      <w:r>
        <w:rPr>
          <w:rFonts w:ascii="Arial"/>
          <w:color w:val="2F2F2D"/>
        </w:rPr>
        <w:t xml:space="preserve">$4.4 </w:t>
      </w:r>
      <w:r>
        <w:rPr>
          <w:rFonts w:ascii="Arial"/>
          <w:color w:val="1C1A1A"/>
        </w:rPr>
        <w:t>million</w:t>
      </w:r>
      <w:r>
        <w:rPr>
          <w:rFonts w:ascii="Arial"/>
          <w:color w:val="1C1A1A"/>
          <w:spacing w:val="-14"/>
        </w:rPr>
        <w:t xml:space="preserve"> </w:t>
      </w:r>
      <w:r>
        <w:rPr>
          <w:rFonts w:ascii="Arial"/>
          <w:color w:val="1C1A1A"/>
        </w:rPr>
        <w:t>renovation</w:t>
      </w:r>
      <w:r>
        <w:rPr>
          <w:rFonts w:ascii="Arial"/>
          <w:color w:val="1C1A1A"/>
          <w:spacing w:val="-14"/>
        </w:rPr>
        <w:t xml:space="preserve"> </w:t>
      </w:r>
      <w:r>
        <w:rPr>
          <w:rFonts w:ascii="Arial"/>
          <w:color w:val="1C1A1A"/>
        </w:rPr>
        <w:t>located</w:t>
      </w:r>
      <w:r>
        <w:rPr>
          <w:rFonts w:ascii="Arial"/>
          <w:color w:val="1C1A1A"/>
          <w:spacing w:val="-14"/>
        </w:rPr>
        <w:t xml:space="preserve"> </w:t>
      </w:r>
      <w:r>
        <w:rPr>
          <w:rFonts w:ascii="Arial"/>
          <w:color w:val="1C1A1A"/>
        </w:rPr>
        <w:t>the</w:t>
      </w:r>
      <w:r>
        <w:rPr>
          <w:rFonts w:ascii="Arial"/>
          <w:color w:val="1C1A1A"/>
          <w:spacing w:val="-13"/>
        </w:rPr>
        <w:t xml:space="preserve"> </w:t>
      </w:r>
      <w:r>
        <w:rPr>
          <w:rFonts w:ascii="Arial"/>
          <w:color w:val="2F2F2D"/>
        </w:rPr>
        <w:t>services</w:t>
      </w:r>
      <w:r>
        <w:rPr>
          <w:rFonts w:ascii="Arial"/>
          <w:color w:val="2F2F2D"/>
          <w:spacing w:val="-14"/>
        </w:rPr>
        <w:t xml:space="preserve"> </w:t>
      </w:r>
      <w:r>
        <w:rPr>
          <w:rFonts w:ascii="Arial"/>
          <w:color w:val="2F2F2D"/>
        </w:rPr>
        <w:t>of</w:t>
      </w:r>
      <w:r>
        <w:rPr>
          <w:rFonts w:ascii="Arial"/>
          <w:color w:val="2F2F2D"/>
          <w:spacing w:val="11"/>
        </w:rPr>
        <w:t xml:space="preserve"> </w:t>
      </w:r>
      <w:r>
        <w:rPr>
          <w:rFonts w:ascii="Arial"/>
          <w:color w:val="2F2F2D"/>
        </w:rPr>
        <w:t>Admissions,</w:t>
      </w:r>
      <w:r>
        <w:rPr>
          <w:rFonts w:ascii="Arial"/>
          <w:color w:val="2F2F2D"/>
          <w:spacing w:val="-14"/>
        </w:rPr>
        <w:t xml:space="preserve"> </w:t>
      </w:r>
      <w:r>
        <w:rPr>
          <w:rFonts w:ascii="Arial"/>
          <w:color w:val="2F2F2D"/>
        </w:rPr>
        <w:t>Career</w:t>
      </w:r>
      <w:r>
        <w:rPr>
          <w:rFonts w:ascii="Arial"/>
          <w:color w:val="2F2F2D"/>
          <w:spacing w:val="-14"/>
        </w:rPr>
        <w:t xml:space="preserve"> </w:t>
      </w:r>
      <w:r>
        <w:rPr>
          <w:rFonts w:ascii="Arial"/>
          <w:color w:val="1C1A1A"/>
        </w:rPr>
        <w:t>Services,</w:t>
      </w:r>
      <w:r>
        <w:rPr>
          <w:rFonts w:ascii="Arial"/>
          <w:color w:val="1C1A1A"/>
          <w:spacing w:val="-12"/>
        </w:rPr>
        <w:t xml:space="preserve"> </w:t>
      </w:r>
      <w:r>
        <w:rPr>
          <w:rFonts w:ascii="Arial"/>
          <w:color w:val="2F2F2D"/>
        </w:rPr>
        <w:t>Financial</w:t>
      </w:r>
      <w:r>
        <w:rPr>
          <w:rFonts w:ascii="Arial"/>
          <w:color w:val="2F2F2D"/>
          <w:spacing w:val="-7"/>
        </w:rPr>
        <w:t xml:space="preserve"> </w:t>
      </w:r>
      <w:r>
        <w:rPr>
          <w:rFonts w:ascii="Arial"/>
          <w:color w:val="1C1A1A"/>
        </w:rPr>
        <w:t>Aid,</w:t>
      </w:r>
      <w:r>
        <w:rPr>
          <w:rFonts w:ascii="Arial"/>
          <w:color w:val="1C1A1A"/>
          <w:spacing w:val="-14"/>
        </w:rPr>
        <w:t xml:space="preserve"> </w:t>
      </w:r>
      <w:r>
        <w:rPr>
          <w:rFonts w:ascii="Arial"/>
          <w:color w:val="1C1A1A"/>
        </w:rPr>
        <w:t>Human</w:t>
      </w:r>
      <w:r>
        <w:rPr>
          <w:rFonts w:ascii="Arial"/>
          <w:color w:val="1C1A1A"/>
          <w:spacing w:val="-13"/>
        </w:rPr>
        <w:t xml:space="preserve"> </w:t>
      </w:r>
      <w:r>
        <w:rPr>
          <w:rFonts w:ascii="Arial"/>
          <w:color w:val="1C1A1A"/>
        </w:rPr>
        <w:t xml:space="preserve">Resources, </w:t>
      </w:r>
      <w:r>
        <w:rPr>
          <w:rFonts w:ascii="Arial"/>
          <w:color w:val="2F2F2D"/>
        </w:rPr>
        <w:t xml:space="preserve">Student Services, </w:t>
      </w:r>
      <w:r>
        <w:rPr>
          <w:rFonts w:ascii="Arial"/>
          <w:color w:val="1C1A1A"/>
        </w:rPr>
        <w:t>the</w:t>
      </w:r>
      <w:r>
        <w:rPr>
          <w:rFonts w:ascii="Arial"/>
          <w:color w:val="1C1A1A"/>
          <w:spacing w:val="40"/>
        </w:rPr>
        <w:t xml:space="preserve"> </w:t>
      </w:r>
      <w:r>
        <w:rPr>
          <w:rFonts w:ascii="Arial"/>
          <w:color w:val="1C1A1A"/>
        </w:rPr>
        <w:t>Testing</w:t>
      </w:r>
      <w:r>
        <w:rPr>
          <w:rFonts w:ascii="Arial"/>
          <w:color w:val="1C1A1A"/>
          <w:spacing w:val="-1"/>
        </w:rPr>
        <w:t xml:space="preserve"> </w:t>
      </w:r>
      <w:r>
        <w:rPr>
          <w:rFonts w:ascii="Arial"/>
          <w:color w:val="1C1A1A"/>
        </w:rPr>
        <w:t>Center</w:t>
      </w:r>
      <w:r>
        <w:rPr>
          <w:rFonts w:ascii="Arial"/>
          <w:color w:val="444444"/>
        </w:rPr>
        <w:t>,</w:t>
      </w:r>
      <w:r>
        <w:rPr>
          <w:rFonts w:ascii="Arial"/>
          <w:color w:val="444444"/>
          <w:spacing w:val="-6"/>
        </w:rPr>
        <w:t xml:space="preserve"> </w:t>
      </w:r>
      <w:r>
        <w:rPr>
          <w:rFonts w:ascii="Arial"/>
          <w:color w:val="1C1A1A"/>
        </w:rPr>
        <w:t>and</w:t>
      </w:r>
      <w:r>
        <w:rPr>
          <w:rFonts w:ascii="Arial"/>
          <w:color w:val="1C1A1A"/>
          <w:spacing w:val="-7"/>
        </w:rPr>
        <w:t xml:space="preserve"> </w:t>
      </w:r>
      <w:r>
        <w:rPr>
          <w:rFonts w:ascii="Arial"/>
          <w:color w:val="1C1A1A"/>
        </w:rPr>
        <w:t>the Titan</w:t>
      </w:r>
      <w:r>
        <w:rPr>
          <w:rFonts w:ascii="Arial"/>
          <w:color w:val="1C1A1A"/>
          <w:spacing w:val="-3"/>
        </w:rPr>
        <w:t xml:space="preserve"> </w:t>
      </w:r>
      <w:r>
        <w:rPr>
          <w:rFonts w:ascii="Arial"/>
          <w:color w:val="1C1A1A"/>
        </w:rPr>
        <w:t>Success Center together in an</w:t>
      </w:r>
      <w:r>
        <w:rPr>
          <w:rFonts w:ascii="Arial"/>
          <w:color w:val="1C1A1A"/>
          <w:spacing w:val="-15"/>
        </w:rPr>
        <w:t xml:space="preserve"> </w:t>
      </w:r>
      <w:r>
        <w:rPr>
          <w:rFonts w:ascii="Arial"/>
          <w:color w:val="1C1A1A"/>
        </w:rPr>
        <w:t>open office format</w:t>
      </w:r>
      <w:r>
        <w:rPr>
          <w:rFonts w:ascii="Arial"/>
          <w:color w:val="444444"/>
        </w:rPr>
        <w:t>.</w:t>
      </w:r>
    </w:p>
    <w:p w14:paraId="0C58B708" w14:textId="77777777" w:rsidR="007E196D" w:rsidRDefault="00000000">
      <w:pPr>
        <w:pStyle w:val="BodyText"/>
        <w:spacing w:line="278" w:lineRule="auto"/>
        <w:ind w:left="1111" w:right="1362" w:hanging="6"/>
        <w:rPr>
          <w:rFonts w:ascii="Arial"/>
        </w:rPr>
      </w:pPr>
      <w:r>
        <w:rPr>
          <w:rFonts w:ascii="Arial"/>
          <w:color w:val="1C1A1A"/>
        </w:rPr>
        <w:t>The</w:t>
      </w:r>
      <w:r>
        <w:rPr>
          <w:rFonts w:ascii="Arial"/>
          <w:color w:val="1C1A1A"/>
          <w:spacing w:val="-7"/>
        </w:rPr>
        <w:t xml:space="preserve"> </w:t>
      </w:r>
      <w:r>
        <w:rPr>
          <w:rFonts w:ascii="Arial"/>
          <w:color w:val="1C1A1A"/>
        </w:rPr>
        <w:t xml:space="preserve">goal </w:t>
      </w:r>
      <w:r>
        <w:rPr>
          <w:rFonts w:ascii="Arial"/>
          <w:color w:val="2F2F2D"/>
        </w:rPr>
        <w:t>was</w:t>
      </w:r>
      <w:r>
        <w:rPr>
          <w:rFonts w:ascii="Arial"/>
          <w:color w:val="2F2F2D"/>
          <w:spacing w:val="-8"/>
        </w:rPr>
        <w:t xml:space="preserve"> </w:t>
      </w:r>
      <w:r>
        <w:rPr>
          <w:rFonts w:ascii="Arial"/>
          <w:color w:val="2F2F2D"/>
        </w:rPr>
        <w:t>to</w:t>
      </w:r>
      <w:r>
        <w:rPr>
          <w:rFonts w:ascii="Arial"/>
          <w:color w:val="2F2F2D"/>
          <w:spacing w:val="37"/>
        </w:rPr>
        <w:t xml:space="preserve"> </w:t>
      </w:r>
      <w:r>
        <w:rPr>
          <w:rFonts w:ascii="Arial"/>
          <w:color w:val="2F2F2D"/>
        </w:rPr>
        <w:t xml:space="preserve">enhance </w:t>
      </w:r>
      <w:r>
        <w:rPr>
          <w:rFonts w:ascii="Arial"/>
          <w:color w:val="1C1A1A"/>
        </w:rPr>
        <w:t>more</w:t>
      </w:r>
      <w:r>
        <w:rPr>
          <w:rFonts w:ascii="Arial"/>
          <w:color w:val="1C1A1A"/>
          <w:spacing w:val="-8"/>
        </w:rPr>
        <w:t xml:space="preserve"> </w:t>
      </w:r>
      <w:r>
        <w:rPr>
          <w:rFonts w:ascii="Arial"/>
          <w:color w:val="2F2F2D"/>
        </w:rPr>
        <w:t xml:space="preserve">communication </w:t>
      </w:r>
      <w:r>
        <w:rPr>
          <w:rFonts w:ascii="Arial"/>
          <w:color w:val="1C1A1A"/>
        </w:rPr>
        <w:t>between offices,</w:t>
      </w:r>
      <w:r>
        <w:rPr>
          <w:rFonts w:ascii="Arial"/>
          <w:color w:val="1C1A1A"/>
          <w:spacing w:val="-4"/>
        </w:rPr>
        <w:t xml:space="preserve"> </w:t>
      </w:r>
      <w:r>
        <w:rPr>
          <w:rFonts w:ascii="Arial"/>
          <w:color w:val="2F2F2D"/>
        </w:rPr>
        <w:t xml:space="preserve">create </w:t>
      </w:r>
      <w:r>
        <w:rPr>
          <w:rFonts w:ascii="Arial"/>
          <w:color w:val="1C1A1A"/>
        </w:rPr>
        <w:t>an</w:t>
      </w:r>
      <w:r>
        <w:rPr>
          <w:rFonts w:ascii="Arial"/>
          <w:color w:val="1C1A1A"/>
          <w:spacing w:val="-8"/>
        </w:rPr>
        <w:t xml:space="preserve"> </w:t>
      </w:r>
      <w:r>
        <w:rPr>
          <w:rFonts w:ascii="Arial"/>
          <w:color w:val="1C1A1A"/>
        </w:rPr>
        <w:t>inviting</w:t>
      </w:r>
      <w:r>
        <w:rPr>
          <w:rFonts w:ascii="Arial"/>
          <w:color w:val="1C1A1A"/>
          <w:spacing w:val="-3"/>
        </w:rPr>
        <w:t xml:space="preserve"> </w:t>
      </w:r>
      <w:r>
        <w:rPr>
          <w:rFonts w:ascii="Arial"/>
          <w:color w:val="1C1A1A"/>
        </w:rPr>
        <w:t xml:space="preserve">atmosphere for </w:t>
      </w:r>
      <w:r>
        <w:rPr>
          <w:rFonts w:ascii="Arial"/>
          <w:color w:val="2F2F2D"/>
        </w:rPr>
        <w:t xml:space="preserve">students, and </w:t>
      </w:r>
      <w:r>
        <w:rPr>
          <w:rFonts w:ascii="Arial"/>
          <w:color w:val="1C1A1A"/>
        </w:rPr>
        <w:t xml:space="preserve">facilitate one-stop </w:t>
      </w:r>
      <w:r>
        <w:rPr>
          <w:rFonts w:ascii="Arial"/>
          <w:color w:val="2F2F2D"/>
        </w:rPr>
        <w:t xml:space="preserve">completion </w:t>
      </w:r>
      <w:r>
        <w:rPr>
          <w:rFonts w:ascii="Arial"/>
          <w:color w:val="1C1A1A"/>
        </w:rPr>
        <w:t xml:space="preserve">for </w:t>
      </w:r>
      <w:r>
        <w:rPr>
          <w:rFonts w:ascii="Arial"/>
          <w:color w:val="2F2F2D"/>
        </w:rPr>
        <w:t xml:space="preserve">students </w:t>
      </w:r>
      <w:r>
        <w:rPr>
          <w:rFonts w:ascii="Arial"/>
          <w:color w:val="1C1A1A"/>
        </w:rPr>
        <w:t xml:space="preserve">seeking </w:t>
      </w:r>
      <w:r>
        <w:rPr>
          <w:rFonts w:ascii="Arial"/>
          <w:color w:val="2F2F2D"/>
        </w:rPr>
        <w:t xml:space="preserve">student </w:t>
      </w:r>
      <w:r>
        <w:rPr>
          <w:rFonts w:ascii="Arial"/>
          <w:color w:val="1C1A1A"/>
        </w:rPr>
        <w:t xml:space="preserve">support </w:t>
      </w:r>
      <w:r>
        <w:rPr>
          <w:rFonts w:ascii="Arial"/>
          <w:color w:val="2F2F2D"/>
        </w:rPr>
        <w:t>services.</w:t>
      </w:r>
    </w:p>
    <w:p w14:paraId="427266C7" w14:textId="77777777" w:rsidR="007E196D" w:rsidRDefault="007E196D">
      <w:pPr>
        <w:pStyle w:val="BodyText"/>
        <w:spacing w:before="9"/>
        <w:ind w:left="0"/>
        <w:rPr>
          <w:rFonts w:ascii="Arial"/>
          <w:sz w:val="17"/>
        </w:rPr>
      </w:pPr>
    </w:p>
    <w:p w14:paraId="39DDB4F6" w14:textId="77777777" w:rsidR="007E196D" w:rsidRDefault="00000000">
      <w:pPr>
        <w:pStyle w:val="BodyText"/>
        <w:spacing w:line="280" w:lineRule="auto"/>
        <w:ind w:left="1097" w:right="1362" w:firstLine="6"/>
        <w:rPr>
          <w:rFonts w:ascii="Arial"/>
        </w:rPr>
      </w:pPr>
      <w:r>
        <w:rPr>
          <w:rFonts w:ascii="Arial"/>
          <w:color w:val="1C1A1A"/>
        </w:rPr>
        <w:t xml:space="preserve">About </w:t>
      </w:r>
      <w:r>
        <w:rPr>
          <w:rFonts w:ascii="Arial"/>
          <w:color w:val="2F2F2D"/>
        </w:rPr>
        <w:t>65% of</w:t>
      </w:r>
      <w:r>
        <w:rPr>
          <w:rFonts w:ascii="Arial"/>
          <w:color w:val="2F2F2D"/>
          <w:spacing w:val="40"/>
        </w:rPr>
        <w:t xml:space="preserve"> </w:t>
      </w:r>
      <w:r>
        <w:rPr>
          <w:rFonts w:ascii="Arial"/>
          <w:color w:val="2F2F2D"/>
        </w:rPr>
        <w:t xml:space="preserve">our </w:t>
      </w:r>
      <w:r>
        <w:rPr>
          <w:rFonts w:ascii="Arial"/>
          <w:color w:val="1C1A1A"/>
        </w:rPr>
        <w:t xml:space="preserve">28,000 </w:t>
      </w:r>
      <w:r>
        <w:rPr>
          <w:rFonts w:ascii="Arial"/>
          <w:b/>
          <w:color w:val="1C1A1A"/>
          <w:sz w:val="19"/>
        </w:rPr>
        <w:t xml:space="preserve">alumni </w:t>
      </w:r>
      <w:r>
        <w:rPr>
          <w:rFonts w:ascii="Arial"/>
          <w:color w:val="2F2F2D"/>
        </w:rPr>
        <w:t xml:space="preserve">remain </w:t>
      </w:r>
      <w:r>
        <w:rPr>
          <w:rFonts w:ascii="Arial"/>
          <w:color w:val="1C1A1A"/>
        </w:rPr>
        <w:t xml:space="preserve">in the </w:t>
      </w:r>
      <w:r>
        <w:rPr>
          <w:rFonts w:ascii="Arial"/>
          <w:color w:val="2F2F2D"/>
        </w:rPr>
        <w:t xml:space="preserve">area, contributing </w:t>
      </w:r>
      <w:r>
        <w:rPr>
          <w:rFonts w:ascii="Arial"/>
          <w:color w:val="1C1A1A"/>
        </w:rPr>
        <w:t xml:space="preserve">to </w:t>
      </w:r>
      <w:r>
        <w:rPr>
          <w:rFonts w:ascii="Arial"/>
          <w:color w:val="2F2F2D"/>
        </w:rPr>
        <w:t xml:space="preserve">our </w:t>
      </w:r>
      <w:r>
        <w:rPr>
          <w:rFonts w:ascii="Arial"/>
          <w:color w:val="1C1A1A"/>
        </w:rPr>
        <w:t xml:space="preserve">vibrant local </w:t>
      </w:r>
      <w:r>
        <w:rPr>
          <w:rFonts w:ascii="Arial"/>
          <w:color w:val="2F2F2D"/>
        </w:rPr>
        <w:t xml:space="preserve">culture and economy, while others </w:t>
      </w:r>
      <w:r>
        <w:rPr>
          <w:rFonts w:ascii="Arial"/>
          <w:color w:val="1C1A1A"/>
        </w:rPr>
        <w:t xml:space="preserve">have </w:t>
      </w:r>
      <w:r>
        <w:rPr>
          <w:rFonts w:ascii="Arial"/>
          <w:color w:val="2F2F2D"/>
        </w:rPr>
        <w:t xml:space="preserve">settled </w:t>
      </w:r>
      <w:r>
        <w:rPr>
          <w:rFonts w:ascii="Arial"/>
          <w:color w:val="1C1A1A"/>
        </w:rPr>
        <w:t xml:space="preserve">in </w:t>
      </w:r>
      <w:r>
        <w:rPr>
          <w:rFonts w:ascii="Arial"/>
          <w:color w:val="2F2F2D"/>
        </w:rPr>
        <w:t xml:space="preserve">all </w:t>
      </w:r>
      <w:r>
        <w:rPr>
          <w:rFonts w:ascii="Arial"/>
          <w:color w:val="1C1A1A"/>
        </w:rPr>
        <w:t>50</w:t>
      </w:r>
      <w:r>
        <w:rPr>
          <w:rFonts w:ascii="Arial"/>
          <w:color w:val="1C1A1A"/>
          <w:spacing w:val="-10"/>
        </w:rPr>
        <w:t xml:space="preserve"> </w:t>
      </w:r>
      <w:r>
        <w:rPr>
          <w:rFonts w:ascii="Arial"/>
          <w:color w:val="2F2F2D"/>
        </w:rPr>
        <w:t xml:space="preserve">states and </w:t>
      </w:r>
      <w:r>
        <w:rPr>
          <w:rFonts w:ascii="Arial"/>
          <w:color w:val="1C1A1A"/>
        </w:rPr>
        <w:t>47</w:t>
      </w:r>
      <w:r>
        <w:rPr>
          <w:rFonts w:ascii="Arial"/>
          <w:color w:val="1C1A1A"/>
          <w:spacing w:val="-4"/>
        </w:rPr>
        <w:t xml:space="preserve"> </w:t>
      </w:r>
      <w:r>
        <w:rPr>
          <w:rFonts w:ascii="Arial"/>
          <w:color w:val="1C1A1A"/>
        </w:rPr>
        <w:t>foreign countries. Many have</w:t>
      </w:r>
      <w:r>
        <w:rPr>
          <w:rFonts w:ascii="Arial"/>
          <w:color w:val="1C1A1A"/>
          <w:spacing w:val="-4"/>
        </w:rPr>
        <w:t xml:space="preserve"> </w:t>
      </w:r>
      <w:r>
        <w:rPr>
          <w:rFonts w:ascii="Arial"/>
          <w:color w:val="2F2F2D"/>
        </w:rPr>
        <w:t>gone</w:t>
      </w:r>
      <w:r>
        <w:rPr>
          <w:rFonts w:ascii="Arial"/>
          <w:color w:val="2F2F2D"/>
          <w:spacing w:val="-4"/>
        </w:rPr>
        <w:t xml:space="preserve"> </w:t>
      </w:r>
      <w:r>
        <w:rPr>
          <w:rFonts w:ascii="Arial"/>
          <w:color w:val="1C1A1A"/>
        </w:rPr>
        <w:t>on</w:t>
      </w:r>
      <w:r>
        <w:rPr>
          <w:rFonts w:ascii="Arial"/>
          <w:color w:val="1C1A1A"/>
          <w:spacing w:val="-3"/>
        </w:rPr>
        <w:t xml:space="preserve"> </w:t>
      </w:r>
      <w:r>
        <w:rPr>
          <w:rFonts w:ascii="Arial"/>
          <w:color w:val="2F2F2D"/>
        </w:rPr>
        <w:t xml:space="preserve">to earn advanced </w:t>
      </w:r>
      <w:r>
        <w:rPr>
          <w:rFonts w:ascii="Arial"/>
          <w:color w:val="1C1A1A"/>
        </w:rPr>
        <w:t>degrees to</w:t>
      </w:r>
      <w:r>
        <w:rPr>
          <w:rFonts w:ascii="Arial"/>
          <w:color w:val="1C1A1A"/>
          <w:spacing w:val="27"/>
        </w:rPr>
        <w:t xml:space="preserve"> </w:t>
      </w:r>
      <w:r>
        <w:rPr>
          <w:rFonts w:ascii="Arial"/>
          <w:color w:val="1C1A1A"/>
        </w:rPr>
        <w:t>become doctors,</w:t>
      </w:r>
      <w:r>
        <w:rPr>
          <w:rFonts w:ascii="Arial"/>
          <w:color w:val="1C1A1A"/>
          <w:spacing w:val="-2"/>
        </w:rPr>
        <w:t xml:space="preserve"> </w:t>
      </w:r>
      <w:r>
        <w:rPr>
          <w:rFonts w:ascii="Arial"/>
          <w:color w:val="1C1A1A"/>
        </w:rPr>
        <w:t>lawyers,</w:t>
      </w:r>
      <w:r>
        <w:rPr>
          <w:rFonts w:ascii="Arial"/>
          <w:color w:val="1C1A1A"/>
          <w:spacing w:val="-4"/>
        </w:rPr>
        <w:t xml:space="preserve"> </w:t>
      </w:r>
      <w:r>
        <w:rPr>
          <w:rFonts w:ascii="Arial"/>
          <w:color w:val="2F2F2D"/>
        </w:rPr>
        <w:t>professors,</w:t>
      </w:r>
      <w:r>
        <w:rPr>
          <w:rFonts w:ascii="Arial"/>
          <w:color w:val="2F2F2D"/>
          <w:spacing w:val="19"/>
        </w:rPr>
        <w:t xml:space="preserve"> </w:t>
      </w:r>
      <w:r>
        <w:rPr>
          <w:rFonts w:ascii="Arial"/>
          <w:color w:val="2F2F2D"/>
        </w:rPr>
        <w:t>etc.</w:t>
      </w:r>
      <w:r>
        <w:rPr>
          <w:rFonts w:ascii="Arial"/>
          <w:color w:val="2F2F2D"/>
          <w:spacing w:val="-5"/>
        </w:rPr>
        <w:t xml:space="preserve"> </w:t>
      </w:r>
      <w:r>
        <w:rPr>
          <w:rFonts w:ascii="Arial"/>
          <w:color w:val="1C1A1A"/>
        </w:rPr>
        <w:t>A</w:t>
      </w:r>
      <w:r>
        <w:rPr>
          <w:rFonts w:ascii="Arial"/>
          <w:color w:val="1C1A1A"/>
          <w:spacing w:val="-9"/>
        </w:rPr>
        <w:t xml:space="preserve"> </w:t>
      </w:r>
      <w:r>
        <w:rPr>
          <w:rFonts w:ascii="Arial"/>
          <w:color w:val="1C1A1A"/>
        </w:rPr>
        <w:t>large and active</w:t>
      </w:r>
      <w:r>
        <w:rPr>
          <w:rFonts w:ascii="Arial"/>
          <w:color w:val="1C1A1A"/>
          <w:spacing w:val="20"/>
        </w:rPr>
        <w:t xml:space="preserve"> </w:t>
      </w:r>
      <w:r>
        <w:rPr>
          <w:rFonts w:ascii="Arial"/>
          <w:color w:val="2F2F2D"/>
        </w:rPr>
        <w:t xml:space="preserve">Alumni </w:t>
      </w:r>
      <w:r>
        <w:rPr>
          <w:rFonts w:ascii="Arial"/>
          <w:color w:val="1C1A1A"/>
        </w:rPr>
        <w:t xml:space="preserve">Board </w:t>
      </w:r>
      <w:r>
        <w:rPr>
          <w:rFonts w:ascii="Arial"/>
          <w:color w:val="2F2F2D"/>
        </w:rPr>
        <w:t>supports</w:t>
      </w:r>
      <w:r>
        <w:rPr>
          <w:rFonts w:ascii="Arial"/>
          <w:color w:val="2F2F2D"/>
          <w:spacing w:val="25"/>
        </w:rPr>
        <w:t xml:space="preserve"> </w:t>
      </w:r>
      <w:r>
        <w:rPr>
          <w:rFonts w:ascii="Arial"/>
          <w:color w:val="1C1A1A"/>
        </w:rPr>
        <w:t xml:space="preserve">the </w:t>
      </w:r>
      <w:r>
        <w:rPr>
          <w:rFonts w:ascii="Arial"/>
          <w:color w:val="2F2F2D"/>
        </w:rPr>
        <w:t xml:space="preserve">campus, </w:t>
      </w:r>
      <w:r>
        <w:rPr>
          <w:rFonts w:ascii="Arial"/>
          <w:color w:val="1C1A1A"/>
        </w:rPr>
        <w:t>particularly</w:t>
      </w:r>
      <w:r>
        <w:rPr>
          <w:rFonts w:ascii="Arial"/>
          <w:color w:val="1C1A1A"/>
          <w:spacing w:val="25"/>
        </w:rPr>
        <w:t xml:space="preserve"> </w:t>
      </w:r>
      <w:r>
        <w:rPr>
          <w:rFonts w:ascii="Arial"/>
          <w:color w:val="1C1A1A"/>
        </w:rPr>
        <w:t>through raising money</w:t>
      </w:r>
      <w:r>
        <w:rPr>
          <w:rFonts w:ascii="Arial"/>
          <w:color w:val="1C1A1A"/>
          <w:spacing w:val="31"/>
        </w:rPr>
        <w:t xml:space="preserve"> </w:t>
      </w:r>
      <w:r>
        <w:rPr>
          <w:rFonts w:ascii="Arial"/>
          <w:color w:val="1C1A1A"/>
        </w:rPr>
        <w:t xml:space="preserve">for </w:t>
      </w:r>
      <w:r>
        <w:rPr>
          <w:rFonts w:ascii="Arial"/>
          <w:color w:val="2F2F2D"/>
        </w:rPr>
        <w:t>student scholarships.</w:t>
      </w:r>
      <w:r>
        <w:rPr>
          <w:rFonts w:ascii="Arial"/>
          <w:color w:val="2F2F2D"/>
          <w:spacing w:val="37"/>
        </w:rPr>
        <w:t xml:space="preserve"> </w:t>
      </w:r>
      <w:r>
        <w:rPr>
          <w:rFonts w:ascii="Arial"/>
          <w:color w:val="1C1A1A"/>
        </w:rPr>
        <w:t>We</w:t>
      </w:r>
      <w:r>
        <w:rPr>
          <w:rFonts w:ascii="Arial"/>
          <w:color w:val="1C1A1A"/>
          <w:spacing w:val="25"/>
        </w:rPr>
        <w:t xml:space="preserve"> </w:t>
      </w:r>
      <w:r>
        <w:rPr>
          <w:rFonts w:ascii="Arial"/>
          <w:color w:val="1C1A1A"/>
        </w:rPr>
        <w:t xml:space="preserve">have </w:t>
      </w:r>
      <w:r>
        <w:rPr>
          <w:rFonts w:ascii="Arial"/>
          <w:color w:val="2F2F2D"/>
        </w:rPr>
        <w:t xml:space="preserve">studied </w:t>
      </w:r>
      <w:r>
        <w:rPr>
          <w:rFonts w:ascii="Arial"/>
          <w:color w:val="1C1A1A"/>
        </w:rPr>
        <w:t>public perception of the campus and</w:t>
      </w:r>
      <w:r>
        <w:rPr>
          <w:rFonts w:ascii="Arial"/>
          <w:color w:val="1C1A1A"/>
          <w:spacing w:val="-1"/>
        </w:rPr>
        <w:t xml:space="preserve"> </w:t>
      </w:r>
      <w:r>
        <w:rPr>
          <w:rFonts w:ascii="Arial"/>
          <w:color w:val="1C1A1A"/>
        </w:rPr>
        <w:t xml:space="preserve">have launched </w:t>
      </w:r>
      <w:r>
        <w:rPr>
          <w:rFonts w:ascii="Arial"/>
          <w:color w:val="2F2F2D"/>
        </w:rPr>
        <w:t>several</w:t>
      </w:r>
      <w:r>
        <w:rPr>
          <w:rFonts w:ascii="Arial"/>
          <w:color w:val="2F2F2D"/>
          <w:spacing w:val="-5"/>
        </w:rPr>
        <w:t xml:space="preserve"> </w:t>
      </w:r>
      <w:r>
        <w:rPr>
          <w:rFonts w:ascii="Arial"/>
          <w:color w:val="1C1A1A"/>
        </w:rPr>
        <w:t xml:space="preserve">media </w:t>
      </w:r>
      <w:r>
        <w:rPr>
          <w:rFonts w:ascii="Arial"/>
          <w:color w:val="2F2F2D"/>
        </w:rPr>
        <w:t xml:space="preserve">campaigns </w:t>
      </w:r>
      <w:r>
        <w:rPr>
          <w:rFonts w:ascii="Arial"/>
          <w:color w:val="1C1A1A"/>
        </w:rPr>
        <w:t>to</w:t>
      </w:r>
      <w:r>
        <w:rPr>
          <w:rFonts w:ascii="Arial"/>
          <w:color w:val="1C1A1A"/>
          <w:spacing w:val="34"/>
        </w:rPr>
        <w:t xml:space="preserve"> </w:t>
      </w:r>
      <w:r>
        <w:rPr>
          <w:rFonts w:ascii="Arial"/>
          <w:color w:val="1C1A1A"/>
        </w:rPr>
        <w:t xml:space="preserve">communicate the </w:t>
      </w:r>
      <w:r>
        <w:rPr>
          <w:rFonts w:ascii="Arial"/>
          <w:color w:val="2F2F2D"/>
        </w:rPr>
        <w:t>success of</w:t>
      </w:r>
      <w:r>
        <w:rPr>
          <w:rFonts w:ascii="Arial"/>
          <w:color w:val="2F2F2D"/>
          <w:spacing w:val="40"/>
        </w:rPr>
        <w:t xml:space="preserve"> </w:t>
      </w:r>
      <w:r>
        <w:rPr>
          <w:rFonts w:ascii="Arial"/>
          <w:color w:val="2F2F2D"/>
        </w:rPr>
        <w:t xml:space="preserve">our alums and </w:t>
      </w:r>
      <w:r>
        <w:rPr>
          <w:rFonts w:ascii="Arial"/>
          <w:color w:val="1C1A1A"/>
        </w:rPr>
        <w:t xml:space="preserve">the </w:t>
      </w:r>
      <w:r>
        <w:rPr>
          <w:rFonts w:ascii="Arial"/>
          <w:color w:val="2F2F2D"/>
        </w:rPr>
        <w:t>satisfaction of employers with</w:t>
      </w:r>
      <w:r>
        <w:rPr>
          <w:rFonts w:ascii="Arial"/>
          <w:color w:val="2F2F2D"/>
          <w:spacing w:val="-3"/>
        </w:rPr>
        <w:t xml:space="preserve"> </w:t>
      </w:r>
      <w:r>
        <w:rPr>
          <w:rFonts w:ascii="Arial"/>
          <w:color w:val="1C1A1A"/>
        </w:rPr>
        <w:t xml:space="preserve">our </w:t>
      </w:r>
      <w:r>
        <w:rPr>
          <w:rFonts w:ascii="Arial"/>
          <w:color w:val="2F2F2D"/>
        </w:rPr>
        <w:t>graduates.</w:t>
      </w:r>
    </w:p>
    <w:p w14:paraId="097424F3" w14:textId="77777777" w:rsidR="007E196D" w:rsidRDefault="007E196D">
      <w:pPr>
        <w:pStyle w:val="BodyText"/>
        <w:spacing w:before="2"/>
        <w:ind w:left="0"/>
        <w:rPr>
          <w:rFonts w:ascii="Arial"/>
          <w:sz w:val="17"/>
        </w:rPr>
      </w:pPr>
    </w:p>
    <w:p w14:paraId="47BA411D" w14:textId="77777777" w:rsidR="007E196D" w:rsidRDefault="00000000">
      <w:pPr>
        <w:pStyle w:val="BodyText"/>
        <w:spacing w:before="1" w:line="278" w:lineRule="auto"/>
        <w:ind w:left="1089" w:right="1309" w:firstLine="4"/>
        <w:rPr>
          <w:rFonts w:ascii="Arial"/>
        </w:rPr>
      </w:pPr>
      <w:r>
        <w:rPr>
          <w:noProof/>
        </w:rPr>
        <mc:AlternateContent>
          <mc:Choice Requires="wps">
            <w:drawing>
              <wp:anchor distT="0" distB="0" distL="0" distR="0" simplePos="0" relativeHeight="15728640" behindDoc="0" locked="0" layoutInCell="1" allowOverlap="1" wp14:anchorId="392DF44F" wp14:editId="33024554">
                <wp:simplePos x="0" y="0"/>
                <wp:positionH relativeFrom="page">
                  <wp:posOffset>7722405</wp:posOffset>
                </wp:positionH>
                <wp:positionV relativeFrom="paragraph">
                  <wp:posOffset>390299</wp:posOffset>
                </wp:positionV>
                <wp:extent cx="1270" cy="9721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72185"/>
                        </a:xfrm>
                        <a:custGeom>
                          <a:avLst/>
                          <a:gdLst/>
                          <a:ahLst/>
                          <a:cxnLst/>
                          <a:rect l="l" t="t" r="r" b="b"/>
                          <a:pathLst>
                            <a:path h="972185">
                              <a:moveTo>
                                <a:pt x="0" y="972114"/>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91AC0" id="Graphic 1" o:spid="_x0000_s1026" style="position:absolute;margin-left:608.05pt;margin-top:30.75pt;width:.1pt;height:76.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9721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" path="m,972114l,e" filled="f" strokeweight=".1272mm">
                <v:path arrowok="t"/>
                <w10:wrap anchorx="page"/>
              </v:shape>
            </w:pict>
          </mc:Fallback>
        </mc:AlternateContent>
      </w:r>
      <w:r>
        <w:rPr>
          <w:rFonts w:ascii="Arial"/>
          <w:color w:val="1C1A1A"/>
        </w:rPr>
        <w:t xml:space="preserve">Our </w:t>
      </w:r>
      <w:r>
        <w:rPr>
          <w:rFonts w:ascii="Arial"/>
          <w:b/>
          <w:color w:val="1C1A1A"/>
          <w:sz w:val="19"/>
        </w:rPr>
        <w:t xml:space="preserve">faculty members </w:t>
      </w:r>
      <w:r>
        <w:rPr>
          <w:rFonts w:ascii="Arial"/>
          <w:color w:val="1C1A1A"/>
        </w:rPr>
        <w:t>are</w:t>
      </w:r>
      <w:r>
        <w:rPr>
          <w:rFonts w:ascii="Arial"/>
          <w:color w:val="1C1A1A"/>
          <w:spacing w:val="-3"/>
        </w:rPr>
        <w:t xml:space="preserve"> </w:t>
      </w:r>
      <w:r>
        <w:rPr>
          <w:rFonts w:ascii="Arial"/>
          <w:color w:val="2F2F2D"/>
        </w:rPr>
        <w:t>award</w:t>
      </w:r>
      <w:r>
        <w:rPr>
          <w:rFonts w:ascii="Arial"/>
          <w:color w:val="575757"/>
        </w:rPr>
        <w:t>-</w:t>
      </w:r>
      <w:r>
        <w:rPr>
          <w:rFonts w:ascii="Arial"/>
          <w:color w:val="1C1A1A"/>
        </w:rPr>
        <w:t xml:space="preserve">winning teachers </w:t>
      </w:r>
      <w:r>
        <w:rPr>
          <w:rFonts w:ascii="Arial"/>
          <w:color w:val="2F2F2D"/>
        </w:rPr>
        <w:t xml:space="preserve">and </w:t>
      </w:r>
      <w:r>
        <w:rPr>
          <w:rFonts w:ascii="Arial"/>
          <w:color w:val="1C1A1A"/>
        </w:rPr>
        <w:t xml:space="preserve">nationally recognized </w:t>
      </w:r>
      <w:r>
        <w:rPr>
          <w:rFonts w:ascii="Arial"/>
          <w:color w:val="2F2F2D"/>
        </w:rPr>
        <w:t xml:space="preserve">scholars </w:t>
      </w:r>
      <w:r>
        <w:rPr>
          <w:rFonts w:ascii="Arial"/>
          <w:color w:val="1C1A1A"/>
        </w:rPr>
        <w:t xml:space="preserve">who </w:t>
      </w:r>
      <w:r>
        <w:rPr>
          <w:rFonts w:ascii="Arial"/>
          <w:color w:val="2F2F2D"/>
        </w:rPr>
        <w:t xml:space="preserve">are also </w:t>
      </w:r>
      <w:r>
        <w:rPr>
          <w:rFonts w:ascii="Arial"/>
          <w:color w:val="1C1A1A"/>
        </w:rPr>
        <w:t xml:space="preserve">heavily involved in </w:t>
      </w:r>
      <w:r>
        <w:rPr>
          <w:rFonts w:ascii="Arial"/>
          <w:color w:val="2F2F2D"/>
        </w:rPr>
        <w:t xml:space="preserve">campus, </w:t>
      </w:r>
      <w:r>
        <w:rPr>
          <w:rFonts w:ascii="Arial"/>
          <w:color w:val="1C1A1A"/>
        </w:rPr>
        <w:t xml:space="preserve">community, </w:t>
      </w:r>
      <w:r>
        <w:rPr>
          <w:rFonts w:ascii="Arial"/>
          <w:color w:val="2F2F2D"/>
        </w:rPr>
        <w:t>and</w:t>
      </w:r>
      <w:r>
        <w:rPr>
          <w:rFonts w:ascii="Arial"/>
          <w:color w:val="2F2F2D"/>
          <w:spacing w:val="-1"/>
        </w:rPr>
        <w:t xml:space="preserve"> </w:t>
      </w:r>
      <w:r>
        <w:rPr>
          <w:rFonts w:ascii="Arial"/>
          <w:color w:val="1C1A1A"/>
        </w:rPr>
        <w:t xml:space="preserve">professional </w:t>
      </w:r>
      <w:r>
        <w:rPr>
          <w:rFonts w:ascii="Arial"/>
          <w:color w:val="2F2F2D"/>
        </w:rPr>
        <w:t xml:space="preserve">service. </w:t>
      </w:r>
      <w:r>
        <w:rPr>
          <w:rFonts w:ascii="Arial"/>
          <w:color w:val="1C1A1A"/>
        </w:rPr>
        <w:t xml:space="preserve">We have </w:t>
      </w:r>
      <w:r>
        <w:rPr>
          <w:rFonts w:ascii="Arial"/>
          <w:color w:val="2F2F2D"/>
        </w:rPr>
        <w:t xml:space="preserve">about 250 </w:t>
      </w:r>
      <w:r>
        <w:rPr>
          <w:rFonts w:ascii="Arial"/>
          <w:color w:val="1C1A1A"/>
        </w:rPr>
        <w:t>full</w:t>
      </w:r>
      <w:r>
        <w:rPr>
          <w:rFonts w:ascii="Arial"/>
          <w:color w:val="444444"/>
        </w:rPr>
        <w:t>-</w:t>
      </w:r>
      <w:r>
        <w:rPr>
          <w:rFonts w:ascii="Arial"/>
          <w:color w:val="1C1A1A"/>
        </w:rPr>
        <w:t>time</w:t>
      </w:r>
      <w:r>
        <w:rPr>
          <w:rFonts w:ascii="Arial"/>
          <w:color w:val="1C1A1A"/>
          <w:spacing w:val="-7"/>
        </w:rPr>
        <w:t xml:space="preserve"> </w:t>
      </w:r>
      <w:r>
        <w:rPr>
          <w:rFonts w:ascii="Arial"/>
          <w:color w:val="2F2F2D"/>
        </w:rPr>
        <w:t xml:space="preserve">and 200 </w:t>
      </w:r>
      <w:r>
        <w:rPr>
          <w:rFonts w:ascii="Arial"/>
          <w:color w:val="1C1A1A"/>
        </w:rPr>
        <w:t>part-time</w:t>
      </w:r>
      <w:r>
        <w:rPr>
          <w:rFonts w:ascii="Arial"/>
          <w:color w:val="1C1A1A"/>
          <w:spacing w:val="-2"/>
        </w:rPr>
        <w:t xml:space="preserve"> </w:t>
      </w:r>
      <w:r>
        <w:rPr>
          <w:rFonts w:ascii="Arial"/>
          <w:color w:val="2F2F2D"/>
        </w:rPr>
        <w:t>faculty.</w:t>
      </w:r>
      <w:r>
        <w:rPr>
          <w:rFonts w:ascii="Arial"/>
          <w:color w:val="2F2F2D"/>
          <w:spacing w:val="-14"/>
        </w:rPr>
        <w:t xml:space="preserve"> </w:t>
      </w:r>
      <w:r>
        <w:rPr>
          <w:rFonts w:ascii="Arial"/>
          <w:color w:val="2F2F2D"/>
        </w:rPr>
        <w:t>The</w:t>
      </w:r>
      <w:r>
        <w:rPr>
          <w:rFonts w:ascii="Arial"/>
          <w:color w:val="2F2F2D"/>
          <w:spacing w:val="-13"/>
        </w:rPr>
        <w:t xml:space="preserve"> </w:t>
      </w:r>
      <w:r>
        <w:rPr>
          <w:rFonts w:ascii="Arial"/>
          <w:color w:val="1C1A1A"/>
        </w:rPr>
        <w:t>University</w:t>
      </w:r>
      <w:r>
        <w:rPr>
          <w:rFonts w:ascii="Arial"/>
          <w:color w:val="1C1A1A"/>
          <w:spacing w:val="-14"/>
        </w:rPr>
        <w:t xml:space="preserve"> </w:t>
      </w:r>
      <w:r>
        <w:rPr>
          <w:rFonts w:ascii="Arial"/>
          <w:color w:val="1C1A1A"/>
        </w:rPr>
        <w:t>Center</w:t>
      </w:r>
      <w:r>
        <w:rPr>
          <w:rFonts w:ascii="Arial"/>
          <w:color w:val="1C1A1A"/>
          <w:spacing w:val="-4"/>
        </w:rPr>
        <w:t xml:space="preserve"> </w:t>
      </w:r>
      <w:r>
        <w:rPr>
          <w:rFonts w:ascii="Arial"/>
          <w:color w:val="1C1A1A"/>
        </w:rPr>
        <w:t>for</w:t>
      </w:r>
      <w:r>
        <w:rPr>
          <w:rFonts w:ascii="Arial"/>
          <w:color w:val="1C1A1A"/>
          <w:spacing w:val="21"/>
        </w:rPr>
        <w:t xml:space="preserve"> </w:t>
      </w:r>
      <w:r>
        <w:rPr>
          <w:rFonts w:ascii="Arial"/>
          <w:color w:val="2F2F2D"/>
        </w:rPr>
        <w:t xml:space="preserve">Excellence </w:t>
      </w:r>
      <w:r>
        <w:rPr>
          <w:rFonts w:ascii="Arial"/>
          <w:color w:val="1C1A1A"/>
        </w:rPr>
        <w:t>in</w:t>
      </w:r>
      <w:r>
        <w:rPr>
          <w:rFonts w:ascii="Arial"/>
          <w:color w:val="1C1A1A"/>
          <w:spacing w:val="-17"/>
        </w:rPr>
        <w:t xml:space="preserve"> </w:t>
      </w:r>
      <w:r>
        <w:rPr>
          <w:rFonts w:ascii="Arial"/>
          <w:color w:val="1C1A1A"/>
        </w:rPr>
        <w:t>Teaching</w:t>
      </w:r>
      <w:r>
        <w:rPr>
          <w:rFonts w:ascii="Arial"/>
          <w:color w:val="1C1A1A"/>
          <w:spacing w:val="-10"/>
        </w:rPr>
        <w:t xml:space="preserve"> </w:t>
      </w:r>
      <w:r>
        <w:rPr>
          <w:rFonts w:ascii="Arial"/>
          <w:color w:val="2F2F2D"/>
        </w:rPr>
        <w:t>(UCET)</w:t>
      </w:r>
      <w:r>
        <w:rPr>
          <w:rFonts w:ascii="Arial"/>
          <w:color w:val="2F2F2D"/>
          <w:spacing w:val="-2"/>
        </w:rPr>
        <w:t xml:space="preserve"> </w:t>
      </w:r>
      <w:r>
        <w:rPr>
          <w:rFonts w:ascii="Arial"/>
          <w:color w:val="1C1A1A"/>
        </w:rPr>
        <w:t>has</w:t>
      </w:r>
      <w:r>
        <w:rPr>
          <w:rFonts w:ascii="Arial"/>
          <w:color w:val="1C1A1A"/>
          <w:spacing w:val="-10"/>
        </w:rPr>
        <w:t xml:space="preserve"> </w:t>
      </w:r>
      <w:r>
        <w:rPr>
          <w:rFonts w:ascii="Arial"/>
          <w:color w:val="2F2F2D"/>
        </w:rPr>
        <w:t>provided</w:t>
      </w:r>
      <w:r>
        <w:rPr>
          <w:rFonts w:ascii="Arial"/>
          <w:color w:val="2F2F2D"/>
          <w:spacing w:val="-2"/>
        </w:rPr>
        <w:t xml:space="preserve"> </w:t>
      </w:r>
      <w:r>
        <w:rPr>
          <w:rFonts w:ascii="Arial"/>
          <w:color w:val="2F2F2D"/>
        </w:rPr>
        <w:t xml:space="preserve">extensive </w:t>
      </w:r>
      <w:r>
        <w:rPr>
          <w:rFonts w:ascii="Arial"/>
          <w:color w:val="1C1A1A"/>
        </w:rPr>
        <w:t>faculty development for teaching</w:t>
      </w:r>
      <w:r>
        <w:rPr>
          <w:rFonts w:ascii="Arial"/>
          <w:color w:val="1C1A1A"/>
          <w:spacing w:val="-4"/>
        </w:rPr>
        <w:t xml:space="preserve"> </w:t>
      </w:r>
      <w:r>
        <w:rPr>
          <w:rFonts w:ascii="Arial"/>
          <w:color w:val="2F2F2D"/>
        </w:rPr>
        <w:t>and</w:t>
      </w:r>
      <w:r>
        <w:rPr>
          <w:rFonts w:ascii="Arial"/>
          <w:color w:val="2F2F2D"/>
          <w:spacing w:val="-10"/>
        </w:rPr>
        <w:t xml:space="preserve"> </w:t>
      </w:r>
      <w:r>
        <w:rPr>
          <w:rFonts w:ascii="Arial"/>
          <w:color w:val="2F2F2D"/>
        </w:rPr>
        <w:t>careers</w:t>
      </w:r>
      <w:r>
        <w:rPr>
          <w:rFonts w:ascii="Arial"/>
          <w:color w:val="2F2F2D"/>
          <w:spacing w:val="-3"/>
        </w:rPr>
        <w:t xml:space="preserve"> </w:t>
      </w:r>
      <w:r>
        <w:rPr>
          <w:rFonts w:ascii="Arial"/>
          <w:color w:val="2F2F2D"/>
        </w:rPr>
        <w:t>since</w:t>
      </w:r>
      <w:r>
        <w:rPr>
          <w:rFonts w:ascii="Arial"/>
          <w:color w:val="2F2F2D"/>
          <w:spacing w:val="-16"/>
        </w:rPr>
        <w:t xml:space="preserve"> </w:t>
      </w:r>
      <w:r>
        <w:rPr>
          <w:rFonts w:ascii="Arial"/>
          <w:color w:val="1C1A1A"/>
        </w:rPr>
        <w:t>1998. A</w:t>
      </w:r>
      <w:r>
        <w:rPr>
          <w:rFonts w:ascii="Arial"/>
          <w:color w:val="1C1A1A"/>
          <w:spacing w:val="-2"/>
        </w:rPr>
        <w:t xml:space="preserve"> </w:t>
      </w:r>
      <w:r>
        <w:rPr>
          <w:rFonts w:ascii="Arial"/>
          <w:color w:val="2F2F2D"/>
        </w:rPr>
        <w:t>similar</w:t>
      </w:r>
      <w:r>
        <w:rPr>
          <w:rFonts w:ascii="Arial"/>
          <w:color w:val="2F2F2D"/>
          <w:spacing w:val="-1"/>
        </w:rPr>
        <w:t xml:space="preserve"> </w:t>
      </w:r>
      <w:r>
        <w:rPr>
          <w:rFonts w:ascii="Arial"/>
          <w:color w:val="2F2F2D"/>
        </w:rPr>
        <w:t>Center for</w:t>
      </w:r>
      <w:r>
        <w:rPr>
          <w:rFonts w:ascii="Arial"/>
          <w:color w:val="2F2F2D"/>
          <w:spacing w:val="31"/>
        </w:rPr>
        <w:t xml:space="preserve"> </w:t>
      </w:r>
      <w:r>
        <w:rPr>
          <w:rFonts w:ascii="Arial"/>
          <w:color w:val="2F2F2D"/>
        </w:rPr>
        <w:t xml:space="preserve">Excellence </w:t>
      </w:r>
      <w:r>
        <w:rPr>
          <w:rFonts w:ascii="Arial"/>
          <w:color w:val="1C1A1A"/>
        </w:rPr>
        <w:t>in</w:t>
      </w:r>
      <w:r>
        <w:rPr>
          <w:rFonts w:ascii="Arial"/>
          <w:color w:val="1C1A1A"/>
          <w:spacing w:val="26"/>
        </w:rPr>
        <w:t xml:space="preserve"> </w:t>
      </w:r>
      <w:r>
        <w:rPr>
          <w:rFonts w:ascii="Arial"/>
          <w:color w:val="2F2F2D"/>
        </w:rPr>
        <w:t>Research</w:t>
      </w:r>
      <w:r>
        <w:rPr>
          <w:rFonts w:ascii="Arial"/>
          <w:color w:val="2F2F2D"/>
          <w:spacing w:val="-6"/>
        </w:rPr>
        <w:t xml:space="preserve"> </w:t>
      </w:r>
      <w:r>
        <w:rPr>
          <w:rFonts w:ascii="Arial"/>
          <w:color w:val="2F2F2D"/>
        </w:rPr>
        <w:t>and</w:t>
      </w:r>
    </w:p>
    <w:p w14:paraId="4F60D046" w14:textId="77777777" w:rsidR="007E196D" w:rsidRDefault="007E196D">
      <w:pPr>
        <w:pStyle w:val="BodyText"/>
        <w:ind w:left="0"/>
        <w:rPr>
          <w:rFonts w:ascii="Arial"/>
          <w:sz w:val="22"/>
        </w:rPr>
      </w:pPr>
    </w:p>
    <w:p w14:paraId="5022E5FF" w14:textId="77777777" w:rsidR="007E196D" w:rsidRDefault="007E196D">
      <w:pPr>
        <w:pStyle w:val="BodyText"/>
        <w:ind w:left="0"/>
        <w:rPr>
          <w:rFonts w:ascii="Arial"/>
          <w:sz w:val="22"/>
        </w:rPr>
      </w:pPr>
    </w:p>
    <w:p w14:paraId="65DE35EF" w14:textId="77777777" w:rsidR="007E196D" w:rsidRDefault="007E196D">
      <w:pPr>
        <w:pStyle w:val="BodyText"/>
        <w:spacing w:before="6"/>
        <w:ind w:left="0"/>
        <w:rPr>
          <w:rFonts w:ascii="Arial"/>
          <w:sz w:val="30"/>
        </w:rPr>
      </w:pPr>
    </w:p>
    <w:p w14:paraId="18C80AE9" w14:textId="77777777" w:rsidR="007E196D" w:rsidRDefault="00000000">
      <w:pPr>
        <w:tabs>
          <w:tab w:val="left" w:pos="3382"/>
          <w:tab w:val="left" w:pos="5083"/>
          <w:tab w:val="left" w:pos="6876"/>
        </w:tabs>
        <w:ind w:left="1701"/>
        <w:rPr>
          <w:rFonts w:ascii="Arial"/>
          <w:sz w:val="15"/>
        </w:rPr>
      </w:pPr>
      <w:r>
        <w:rPr>
          <w:rFonts w:ascii="Arial"/>
          <w:color w:val="444444"/>
          <w:spacing w:val="-2"/>
          <w:sz w:val="15"/>
        </w:rPr>
        <w:t>Office</w:t>
      </w:r>
      <w:r>
        <w:rPr>
          <w:rFonts w:ascii="Arial"/>
          <w:color w:val="444444"/>
          <w:spacing w:val="-16"/>
          <w:sz w:val="15"/>
        </w:rPr>
        <w:t xml:space="preserve"> </w:t>
      </w:r>
      <w:r>
        <w:rPr>
          <w:rFonts w:ascii="Arial"/>
          <w:color w:val="575757"/>
          <w:spacing w:val="-2"/>
          <w:sz w:val="15"/>
        </w:rPr>
        <w:t>of</w:t>
      </w:r>
      <w:r>
        <w:rPr>
          <w:rFonts w:ascii="Arial"/>
          <w:color w:val="575757"/>
          <w:spacing w:val="-7"/>
          <w:sz w:val="15"/>
        </w:rPr>
        <w:t xml:space="preserve"> </w:t>
      </w:r>
      <w:r>
        <w:rPr>
          <w:rFonts w:ascii="Arial"/>
          <w:color w:val="444444"/>
          <w:spacing w:val="-2"/>
          <w:sz w:val="15"/>
        </w:rPr>
        <w:t>the</w:t>
      </w:r>
      <w:r>
        <w:rPr>
          <w:rFonts w:ascii="Arial"/>
          <w:color w:val="444444"/>
          <w:spacing w:val="-16"/>
          <w:sz w:val="15"/>
        </w:rPr>
        <w:t xml:space="preserve"> </w:t>
      </w:r>
      <w:r>
        <w:rPr>
          <w:rFonts w:ascii="Arial"/>
          <w:color w:val="444444"/>
          <w:spacing w:val="-2"/>
          <w:sz w:val="15"/>
        </w:rPr>
        <w:t>Chancellor</w:t>
      </w:r>
      <w:r>
        <w:rPr>
          <w:rFonts w:ascii="Arial"/>
          <w:color w:val="444444"/>
          <w:sz w:val="15"/>
        </w:rPr>
        <w:tab/>
      </w:r>
      <w:r>
        <w:rPr>
          <w:rFonts w:ascii="Arial"/>
          <w:color w:val="444444"/>
          <w:spacing w:val="-4"/>
          <w:sz w:val="15"/>
        </w:rPr>
        <w:t>Administration</w:t>
      </w:r>
      <w:r>
        <w:rPr>
          <w:rFonts w:ascii="Arial"/>
          <w:color w:val="444444"/>
          <w:spacing w:val="10"/>
          <w:sz w:val="15"/>
        </w:rPr>
        <w:t xml:space="preserve"> </w:t>
      </w:r>
      <w:r>
        <w:rPr>
          <w:rFonts w:ascii="Arial"/>
          <w:color w:val="575757"/>
          <w:spacing w:val="-2"/>
          <w:sz w:val="15"/>
        </w:rPr>
        <w:t>B</w:t>
      </w:r>
      <w:r>
        <w:rPr>
          <w:rFonts w:ascii="Arial"/>
          <w:color w:val="2F2F2D"/>
          <w:spacing w:val="-2"/>
          <w:sz w:val="15"/>
        </w:rPr>
        <w:t>uildin</w:t>
      </w:r>
      <w:r>
        <w:rPr>
          <w:rFonts w:ascii="Arial"/>
          <w:color w:val="575757"/>
          <w:spacing w:val="-2"/>
          <w:sz w:val="15"/>
        </w:rPr>
        <w:t>g</w:t>
      </w:r>
      <w:r>
        <w:rPr>
          <w:rFonts w:ascii="Arial"/>
          <w:color w:val="575757"/>
          <w:sz w:val="15"/>
        </w:rPr>
        <w:tab/>
      </w:r>
      <w:r>
        <w:rPr>
          <w:rFonts w:ascii="Arial"/>
          <w:color w:val="2F2F2D"/>
          <w:spacing w:val="-4"/>
          <w:sz w:val="15"/>
        </w:rPr>
        <w:t>1</w:t>
      </w:r>
      <w:r>
        <w:rPr>
          <w:rFonts w:ascii="Arial"/>
          <w:color w:val="575757"/>
          <w:spacing w:val="-4"/>
          <w:sz w:val="15"/>
        </w:rPr>
        <w:t>7</w:t>
      </w:r>
      <w:r>
        <w:rPr>
          <w:rFonts w:ascii="Arial"/>
          <w:color w:val="2F2F2D"/>
          <w:spacing w:val="-4"/>
          <w:sz w:val="15"/>
        </w:rPr>
        <w:t>00</w:t>
      </w:r>
      <w:r>
        <w:rPr>
          <w:rFonts w:ascii="Arial"/>
          <w:color w:val="2F2F2D"/>
          <w:sz w:val="15"/>
        </w:rPr>
        <w:t xml:space="preserve"> </w:t>
      </w:r>
      <w:r>
        <w:rPr>
          <w:rFonts w:ascii="Arial"/>
          <w:color w:val="2F2F2D"/>
          <w:spacing w:val="-4"/>
          <w:sz w:val="15"/>
        </w:rPr>
        <w:t>Mishawak</w:t>
      </w:r>
      <w:r>
        <w:rPr>
          <w:rFonts w:ascii="Arial"/>
          <w:color w:val="575757"/>
          <w:spacing w:val="-4"/>
          <w:sz w:val="15"/>
        </w:rPr>
        <w:t>a</w:t>
      </w:r>
      <w:r>
        <w:rPr>
          <w:rFonts w:ascii="Arial"/>
          <w:color w:val="575757"/>
          <w:spacing w:val="-12"/>
          <w:sz w:val="15"/>
        </w:rPr>
        <w:t xml:space="preserve"> </w:t>
      </w:r>
      <w:r>
        <w:rPr>
          <w:rFonts w:ascii="Arial"/>
          <w:color w:val="444444"/>
          <w:spacing w:val="-4"/>
          <w:sz w:val="15"/>
        </w:rPr>
        <w:t>Avenue</w:t>
      </w:r>
      <w:r>
        <w:rPr>
          <w:rFonts w:ascii="Arial"/>
          <w:color w:val="444444"/>
          <w:sz w:val="15"/>
        </w:rPr>
        <w:tab/>
        <w:t>P.O.</w:t>
      </w:r>
      <w:r>
        <w:rPr>
          <w:rFonts w:ascii="Arial"/>
          <w:color w:val="444444"/>
          <w:spacing w:val="-11"/>
          <w:sz w:val="15"/>
        </w:rPr>
        <w:t xml:space="preserve"> </w:t>
      </w:r>
      <w:r>
        <w:rPr>
          <w:rFonts w:ascii="Arial"/>
          <w:color w:val="575757"/>
          <w:sz w:val="15"/>
        </w:rPr>
        <w:t>Box</w:t>
      </w:r>
      <w:r>
        <w:rPr>
          <w:rFonts w:ascii="Arial"/>
          <w:color w:val="575757"/>
          <w:spacing w:val="-10"/>
          <w:sz w:val="15"/>
        </w:rPr>
        <w:t xml:space="preserve"> </w:t>
      </w:r>
      <w:r>
        <w:rPr>
          <w:rFonts w:ascii="Arial"/>
          <w:color w:val="575757"/>
          <w:sz w:val="15"/>
        </w:rPr>
        <w:t>7111</w:t>
      </w:r>
      <w:r>
        <w:rPr>
          <w:rFonts w:ascii="Arial"/>
          <w:color w:val="575757"/>
          <w:spacing w:val="30"/>
          <w:sz w:val="15"/>
        </w:rPr>
        <w:t xml:space="preserve">  </w:t>
      </w:r>
      <w:r>
        <w:rPr>
          <w:rFonts w:ascii="Arial"/>
          <w:color w:val="575757"/>
          <w:sz w:val="15"/>
        </w:rPr>
        <w:t>South</w:t>
      </w:r>
      <w:r>
        <w:rPr>
          <w:rFonts w:ascii="Arial"/>
          <w:color w:val="575757"/>
          <w:spacing w:val="-9"/>
          <w:sz w:val="15"/>
        </w:rPr>
        <w:t xml:space="preserve"> </w:t>
      </w:r>
      <w:r>
        <w:rPr>
          <w:rFonts w:ascii="Arial"/>
          <w:color w:val="575757"/>
          <w:sz w:val="15"/>
        </w:rPr>
        <w:t>Bend,</w:t>
      </w:r>
      <w:r>
        <w:rPr>
          <w:rFonts w:ascii="Arial"/>
          <w:color w:val="575757"/>
          <w:spacing w:val="-10"/>
          <w:sz w:val="15"/>
        </w:rPr>
        <w:t xml:space="preserve"> </w:t>
      </w:r>
      <w:r>
        <w:rPr>
          <w:rFonts w:ascii="Arial"/>
          <w:color w:val="1C1A1A"/>
          <w:sz w:val="15"/>
        </w:rPr>
        <w:t>IN</w:t>
      </w:r>
      <w:r>
        <w:rPr>
          <w:rFonts w:ascii="Arial"/>
          <w:color w:val="1C1A1A"/>
          <w:spacing w:val="-12"/>
          <w:sz w:val="15"/>
        </w:rPr>
        <w:t xml:space="preserve"> </w:t>
      </w:r>
      <w:r>
        <w:rPr>
          <w:rFonts w:ascii="Arial"/>
          <w:color w:val="575757"/>
          <w:sz w:val="15"/>
        </w:rPr>
        <w:t>46634</w:t>
      </w:r>
      <w:r>
        <w:rPr>
          <w:rFonts w:ascii="Arial"/>
          <w:color w:val="727272"/>
          <w:sz w:val="15"/>
        </w:rPr>
        <w:t>-</w:t>
      </w:r>
      <w:r>
        <w:rPr>
          <w:rFonts w:ascii="Arial"/>
          <w:color w:val="575757"/>
          <w:spacing w:val="-4"/>
          <w:sz w:val="15"/>
        </w:rPr>
        <w:t>71</w:t>
      </w:r>
      <w:r>
        <w:rPr>
          <w:rFonts w:ascii="Arial"/>
          <w:color w:val="2F2F2D"/>
          <w:spacing w:val="-4"/>
          <w:sz w:val="15"/>
        </w:rPr>
        <w:t>1</w:t>
      </w:r>
      <w:r>
        <w:rPr>
          <w:rFonts w:ascii="Arial"/>
          <w:color w:val="575757"/>
          <w:spacing w:val="-4"/>
          <w:sz w:val="15"/>
        </w:rPr>
        <w:t>1</w:t>
      </w:r>
    </w:p>
    <w:p w14:paraId="4D575480" w14:textId="77777777" w:rsidR="007E196D" w:rsidRDefault="00000000">
      <w:pPr>
        <w:tabs>
          <w:tab w:val="left" w:pos="5747"/>
        </w:tabs>
        <w:spacing w:before="51"/>
        <w:ind w:left="4505"/>
        <w:rPr>
          <w:rFonts w:ascii="Arial"/>
          <w:sz w:val="15"/>
        </w:rPr>
      </w:pPr>
      <w:r>
        <w:rPr>
          <w:rFonts w:ascii="Arial"/>
          <w:color w:val="444444"/>
          <w:sz w:val="15"/>
        </w:rPr>
        <w:t>(574)</w:t>
      </w:r>
      <w:r>
        <w:rPr>
          <w:rFonts w:ascii="Arial"/>
          <w:color w:val="444444"/>
          <w:spacing w:val="3"/>
          <w:sz w:val="15"/>
        </w:rPr>
        <w:t xml:space="preserve"> </w:t>
      </w:r>
      <w:r>
        <w:rPr>
          <w:rFonts w:ascii="Arial"/>
          <w:color w:val="575757"/>
          <w:sz w:val="15"/>
        </w:rPr>
        <w:t>520-</w:t>
      </w:r>
      <w:r>
        <w:rPr>
          <w:rFonts w:ascii="Arial"/>
          <w:color w:val="2F2F2D"/>
          <w:spacing w:val="-4"/>
          <w:sz w:val="15"/>
        </w:rPr>
        <w:t>4</w:t>
      </w:r>
      <w:r>
        <w:rPr>
          <w:rFonts w:ascii="Arial"/>
          <w:color w:val="575757"/>
          <w:spacing w:val="-4"/>
          <w:sz w:val="15"/>
        </w:rPr>
        <w:t>220</w:t>
      </w:r>
      <w:r>
        <w:rPr>
          <w:rFonts w:ascii="Arial"/>
          <w:color w:val="575757"/>
          <w:sz w:val="15"/>
        </w:rPr>
        <w:tab/>
      </w:r>
      <w:r>
        <w:rPr>
          <w:rFonts w:ascii="Arial"/>
          <w:color w:val="2F2F2D"/>
          <w:sz w:val="15"/>
        </w:rPr>
        <w:t>f</w:t>
      </w:r>
      <w:r>
        <w:rPr>
          <w:rFonts w:ascii="Arial"/>
          <w:color w:val="575757"/>
          <w:sz w:val="15"/>
        </w:rPr>
        <w:t>ax</w:t>
      </w:r>
      <w:r>
        <w:rPr>
          <w:rFonts w:ascii="Arial"/>
          <w:color w:val="575757"/>
          <w:spacing w:val="-16"/>
          <w:sz w:val="15"/>
        </w:rPr>
        <w:t xml:space="preserve"> </w:t>
      </w:r>
      <w:r>
        <w:rPr>
          <w:rFonts w:ascii="Arial"/>
          <w:color w:val="444444"/>
          <w:sz w:val="15"/>
        </w:rPr>
        <w:t>(574)</w:t>
      </w:r>
      <w:r>
        <w:rPr>
          <w:rFonts w:ascii="Arial"/>
          <w:color w:val="444444"/>
          <w:spacing w:val="-4"/>
          <w:sz w:val="15"/>
        </w:rPr>
        <w:t xml:space="preserve"> </w:t>
      </w:r>
      <w:r>
        <w:rPr>
          <w:rFonts w:ascii="Arial"/>
          <w:color w:val="575757"/>
          <w:sz w:val="15"/>
        </w:rPr>
        <w:t>520</w:t>
      </w:r>
      <w:r>
        <w:rPr>
          <w:rFonts w:ascii="Arial"/>
          <w:color w:val="1C1A1A"/>
          <w:sz w:val="15"/>
        </w:rPr>
        <w:t>-</w:t>
      </w:r>
      <w:r>
        <w:rPr>
          <w:rFonts w:ascii="Arial"/>
          <w:color w:val="444444"/>
          <w:spacing w:val="-4"/>
          <w:sz w:val="15"/>
        </w:rPr>
        <w:t>4830</w:t>
      </w:r>
    </w:p>
    <w:p w14:paraId="2A5193C2" w14:textId="77777777" w:rsidR="007E196D" w:rsidRDefault="007E196D">
      <w:pPr>
        <w:rPr>
          <w:rFonts w:ascii="Arial"/>
          <w:sz w:val="15"/>
        </w:rPr>
        <w:sectPr w:rsidR="007E196D">
          <w:pgSz w:w="12240" w:h="15840"/>
          <w:pgMar w:top="1320" w:right="260" w:bottom="280" w:left="260" w:header="720" w:footer="720" w:gutter="0"/>
          <w:cols w:space="720"/>
        </w:sectPr>
      </w:pPr>
    </w:p>
    <w:p w14:paraId="169E4A7A" w14:textId="77777777" w:rsidR="007E196D" w:rsidRDefault="00000000">
      <w:pPr>
        <w:pStyle w:val="BodyText"/>
        <w:spacing w:before="73" w:line="285" w:lineRule="auto"/>
        <w:ind w:left="1126" w:right="1362" w:hanging="4"/>
        <w:rPr>
          <w:rFonts w:ascii="Arial"/>
        </w:rPr>
      </w:pPr>
      <w:r>
        <w:rPr>
          <w:rFonts w:ascii="Arial"/>
        </w:rPr>
        <w:lastRenderedPageBreak/>
        <w:t>Scholarship</w:t>
      </w:r>
      <w:r>
        <w:rPr>
          <w:rFonts w:ascii="Arial"/>
          <w:spacing w:val="-4"/>
        </w:rPr>
        <w:t xml:space="preserve"> </w:t>
      </w:r>
      <w:r>
        <w:rPr>
          <w:rFonts w:ascii="Arial"/>
        </w:rPr>
        <w:t>(CERES) has</w:t>
      </w:r>
      <w:r>
        <w:rPr>
          <w:rFonts w:ascii="Arial"/>
          <w:spacing w:val="-12"/>
        </w:rPr>
        <w:t xml:space="preserve"> </w:t>
      </w:r>
      <w:r>
        <w:rPr>
          <w:rFonts w:ascii="Arial"/>
        </w:rPr>
        <w:t>been</w:t>
      </w:r>
      <w:r>
        <w:rPr>
          <w:rFonts w:ascii="Arial"/>
          <w:spacing w:val="-4"/>
        </w:rPr>
        <w:t xml:space="preserve"> </w:t>
      </w:r>
      <w:r>
        <w:rPr>
          <w:rFonts w:ascii="Arial"/>
        </w:rPr>
        <w:t>approved and</w:t>
      </w:r>
      <w:r>
        <w:rPr>
          <w:rFonts w:ascii="Arial"/>
          <w:spacing w:val="-8"/>
        </w:rPr>
        <w:t xml:space="preserve"> </w:t>
      </w:r>
      <w:r>
        <w:rPr>
          <w:rFonts w:ascii="Arial"/>
        </w:rPr>
        <w:t>will</w:t>
      </w:r>
      <w:r>
        <w:rPr>
          <w:rFonts w:ascii="Arial"/>
          <w:spacing w:val="-14"/>
        </w:rPr>
        <w:t xml:space="preserve"> </w:t>
      </w:r>
      <w:r>
        <w:rPr>
          <w:rFonts w:ascii="Arial"/>
        </w:rPr>
        <w:t>open</w:t>
      </w:r>
      <w:r>
        <w:rPr>
          <w:rFonts w:ascii="Arial"/>
          <w:spacing w:val="-14"/>
        </w:rPr>
        <w:t xml:space="preserve"> </w:t>
      </w:r>
      <w:r>
        <w:rPr>
          <w:rFonts w:ascii="Arial"/>
        </w:rPr>
        <w:t>in</w:t>
      </w:r>
      <w:r>
        <w:rPr>
          <w:rFonts w:ascii="Arial"/>
          <w:spacing w:val="-13"/>
        </w:rPr>
        <w:t xml:space="preserve"> </w:t>
      </w:r>
      <w:r>
        <w:rPr>
          <w:rFonts w:ascii="Arial"/>
        </w:rPr>
        <w:t>fall</w:t>
      </w:r>
      <w:r>
        <w:rPr>
          <w:rFonts w:ascii="Arial"/>
          <w:spacing w:val="-7"/>
        </w:rPr>
        <w:t xml:space="preserve"> </w:t>
      </w:r>
      <w:r>
        <w:rPr>
          <w:rFonts w:ascii="Arial"/>
        </w:rPr>
        <w:t>2018</w:t>
      </w:r>
      <w:r>
        <w:rPr>
          <w:rFonts w:ascii="Arial"/>
          <w:spacing w:val="-10"/>
        </w:rPr>
        <w:t xml:space="preserve"> </w:t>
      </w:r>
      <w:r>
        <w:rPr>
          <w:rFonts w:ascii="Arial"/>
        </w:rPr>
        <w:t>to</w:t>
      </w:r>
      <w:r>
        <w:rPr>
          <w:rFonts w:ascii="Arial"/>
          <w:spacing w:val="14"/>
        </w:rPr>
        <w:t xml:space="preserve"> </w:t>
      </w:r>
      <w:r>
        <w:rPr>
          <w:rFonts w:ascii="Arial"/>
        </w:rPr>
        <w:t>support</w:t>
      </w:r>
      <w:r>
        <w:rPr>
          <w:rFonts w:ascii="Arial"/>
          <w:spacing w:val="-1"/>
        </w:rPr>
        <w:t xml:space="preserve"> </w:t>
      </w:r>
      <w:r>
        <w:rPr>
          <w:rFonts w:ascii="Arial"/>
        </w:rPr>
        <w:t>both</w:t>
      </w:r>
      <w:r>
        <w:rPr>
          <w:rFonts w:ascii="Arial"/>
          <w:spacing w:val="-14"/>
        </w:rPr>
        <w:t xml:space="preserve"> </w:t>
      </w:r>
      <w:r>
        <w:rPr>
          <w:rFonts w:ascii="Arial"/>
        </w:rPr>
        <w:t>faculty</w:t>
      </w:r>
      <w:r>
        <w:rPr>
          <w:rFonts w:ascii="Arial"/>
          <w:spacing w:val="-2"/>
        </w:rPr>
        <w:t xml:space="preserve"> </w:t>
      </w:r>
      <w:r>
        <w:rPr>
          <w:rFonts w:ascii="Arial"/>
        </w:rPr>
        <w:t>and undergraduate scholarship.</w:t>
      </w:r>
    </w:p>
    <w:p w14:paraId="519BEB5B" w14:textId="77777777" w:rsidR="007E196D" w:rsidRDefault="00000000">
      <w:pPr>
        <w:pStyle w:val="BodyText"/>
        <w:spacing w:before="189" w:line="283" w:lineRule="auto"/>
        <w:ind w:left="1121" w:right="1309" w:firstLine="8"/>
        <w:rPr>
          <w:rFonts w:ascii="Arial"/>
        </w:rPr>
      </w:pPr>
      <w:r>
        <w:rPr>
          <w:rFonts w:ascii="Arial"/>
        </w:rPr>
        <w:t>We are particularly proud of our ties to</w:t>
      </w:r>
      <w:r>
        <w:rPr>
          <w:rFonts w:ascii="Arial"/>
          <w:spacing w:val="40"/>
        </w:rPr>
        <w:t xml:space="preserve"> </w:t>
      </w:r>
      <w:r>
        <w:rPr>
          <w:rFonts w:ascii="Arial"/>
        </w:rPr>
        <w:t xml:space="preserve">the </w:t>
      </w:r>
      <w:r>
        <w:rPr>
          <w:rFonts w:ascii="Arial"/>
          <w:b/>
          <w:sz w:val="19"/>
        </w:rPr>
        <w:t xml:space="preserve">local community </w:t>
      </w:r>
      <w:r>
        <w:rPr>
          <w:rFonts w:ascii="Arial"/>
        </w:rPr>
        <w:t>through the 25-member</w:t>
      </w:r>
      <w:r>
        <w:rPr>
          <w:rFonts w:ascii="Arial"/>
          <w:spacing w:val="40"/>
        </w:rPr>
        <w:t xml:space="preserve"> </w:t>
      </w:r>
      <w:r>
        <w:rPr>
          <w:rFonts w:ascii="Arial"/>
        </w:rPr>
        <w:t>Chancellor's Advisory</w:t>
      </w:r>
      <w:r>
        <w:rPr>
          <w:rFonts w:ascii="Arial"/>
          <w:spacing w:val="-1"/>
        </w:rPr>
        <w:t xml:space="preserve"> </w:t>
      </w:r>
      <w:r>
        <w:rPr>
          <w:rFonts w:ascii="Arial"/>
        </w:rPr>
        <w:t>Board</w:t>
      </w:r>
      <w:r>
        <w:rPr>
          <w:rFonts w:ascii="Arial"/>
          <w:spacing w:val="-8"/>
        </w:rPr>
        <w:t xml:space="preserve"> </w:t>
      </w:r>
      <w:r>
        <w:rPr>
          <w:rFonts w:ascii="Arial"/>
        </w:rPr>
        <w:t>and</w:t>
      </w:r>
      <w:r>
        <w:rPr>
          <w:rFonts w:ascii="Arial"/>
          <w:spacing w:val="-13"/>
        </w:rPr>
        <w:t xml:space="preserve"> </w:t>
      </w:r>
      <w:r>
        <w:rPr>
          <w:rFonts w:ascii="Arial"/>
        </w:rPr>
        <w:t>programs such</w:t>
      </w:r>
      <w:r>
        <w:rPr>
          <w:rFonts w:ascii="Arial"/>
          <w:spacing w:val="-14"/>
        </w:rPr>
        <w:t xml:space="preserve"> </w:t>
      </w:r>
      <w:r>
        <w:rPr>
          <w:rFonts w:ascii="Arial"/>
        </w:rPr>
        <w:t>as</w:t>
      </w:r>
      <w:r>
        <w:rPr>
          <w:rFonts w:ascii="Arial"/>
          <w:spacing w:val="-10"/>
        </w:rPr>
        <w:t xml:space="preserve"> </w:t>
      </w:r>
      <w:r>
        <w:rPr>
          <w:rFonts w:ascii="Arial"/>
        </w:rPr>
        <w:t>the</w:t>
      </w:r>
      <w:r>
        <w:rPr>
          <w:rFonts w:ascii="Arial"/>
          <w:spacing w:val="-11"/>
        </w:rPr>
        <w:t xml:space="preserve"> </w:t>
      </w:r>
      <w:r>
        <w:rPr>
          <w:rFonts w:ascii="Arial"/>
        </w:rPr>
        <w:t>Civil</w:t>
      </w:r>
      <w:r>
        <w:rPr>
          <w:rFonts w:ascii="Arial"/>
          <w:spacing w:val="-15"/>
        </w:rPr>
        <w:t xml:space="preserve"> </w:t>
      </w:r>
      <w:r>
        <w:rPr>
          <w:rFonts w:ascii="Arial"/>
        </w:rPr>
        <w:t>Rights</w:t>
      </w:r>
      <w:r>
        <w:rPr>
          <w:rFonts w:ascii="Arial"/>
          <w:spacing w:val="-9"/>
        </w:rPr>
        <w:t xml:space="preserve"> </w:t>
      </w:r>
      <w:r>
        <w:rPr>
          <w:rFonts w:ascii="Arial"/>
        </w:rPr>
        <w:t>Heritage Center,</w:t>
      </w:r>
      <w:r>
        <w:rPr>
          <w:rFonts w:ascii="Arial"/>
          <w:spacing w:val="-12"/>
        </w:rPr>
        <w:t xml:space="preserve"> </w:t>
      </w:r>
      <w:r>
        <w:rPr>
          <w:rFonts w:ascii="Arial"/>
        </w:rPr>
        <w:t>the</w:t>
      </w:r>
      <w:r>
        <w:rPr>
          <w:rFonts w:ascii="Arial"/>
          <w:spacing w:val="-8"/>
        </w:rPr>
        <w:t xml:space="preserve"> </w:t>
      </w:r>
      <w:r>
        <w:rPr>
          <w:rFonts w:ascii="Arial"/>
        </w:rPr>
        <w:t>American Democracy</w:t>
      </w:r>
      <w:r>
        <w:rPr>
          <w:rFonts w:ascii="Arial"/>
          <w:spacing w:val="-3"/>
        </w:rPr>
        <w:t xml:space="preserve"> </w:t>
      </w:r>
      <w:r>
        <w:rPr>
          <w:rFonts w:ascii="Arial"/>
        </w:rPr>
        <w:t>Project, the Center for</w:t>
      </w:r>
      <w:r>
        <w:rPr>
          <w:rFonts w:ascii="Arial"/>
          <w:spacing w:val="38"/>
        </w:rPr>
        <w:t xml:space="preserve"> </w:t>
      </w:r>
      <w:r>
        <w:rPr>
          <w:rFonts w:ascii="Arial"/>
        </w:rPr>
        <w:t>a Sustainable Future, and</w:t>
      </w:r>
      <w:r>
        <w:rPr>
          <w:rFonts w:ascii="Arial"/>
          <w:spacing w:val="-4"/>
        </w:rPr>
        <w:t xml:space="preserve"> </w:t>
      </w:r>
      <w:r>
        <w:rPr>
          <w:rFonts w:ascii="Arial"/>
        </w:rPr>
        <w:t>the expanded Health and Wellness Center in</w:t>
      </w:r>
      <w:r>
        <w:rPr>
          <w:rFonts w:ascii="Arial"/>
          <w:spacing w:val="-4"/>
        </w:rPr>
        <w:t xml:space="preserve"> </w:t>
      </w:r>
      <w:r>
        <w:rPr>
          <w:rFonts w:ascii="Arial"/>
        </w:rPr>
        <w:t>partnership with HealthLinc. Many students</w:t>
      </w:r>
      <w:r>
        <w:rPr>
          <w:rFonts w:ascii="Arial"/>
          <w:spacing w:val="30"/>
        </w:rPr>
        <w:t xml:space="preserve"> </w:t>
      </w:r>
      <w:r>
        <w:rPr>
          <w:rFonts w:ascii="Arial"/>
        </w:rPr>
        <w:t>are</w:t>
      </w:r>
      <w:r>
        <w:rPr>
          <w:rFonts w:ascii="Arial"/>
          <w:spacing w:val="30"/>
        </w:rPr>
        <w:t xml:space="preserve"> </w:t>
      </w:r>
      <w:r>
        <w:rPr>
          <w:rFonts w:ascii="Arial"/>
        </w:rPr>
        <w:t>involved</w:t>
      </w:r>
      <w:r>
        <w:rPr>
          <w:rFonts w:ascii="Arial"/>
          <w:spacing w:val="33"/>
        </w:rPr>
        <w:t xml:space="preserve"> </w:t>
      </w:r>
      <w:r>
        <w:rPr>
          <w:rFonts w:ascii="Arial"/>
        </w:rPr>
        <w:t>in service-learning</w:t>
      </w:r>
      <w:r>
        <w:rPr>
          <w:rFonts w:ascii="Arial"/>
          <w:spacing w:val="-1"/>
        </w:rPr>
        <w:t xml:space="preserve"> </w:t>
      </w:r>
      <w:r>
        <w:rPr>
          <w:rFonts w:ascii="Arial"/>
        </w:rPr>
        <w:t>projects throughout</w:t>
      </w:r>
      <w:r>
        <w:rPr>
          <w:rFonts w:ascii="Arial"/>
          <w:spacing w:val="37"/>
        </w:rPr>
        <w:t xml:space="preserve"> </w:t>
      </w:r>
      <w:r>
        <w:rPr>
          <w:rFonts w:ascii="Arial"/>
        </w:rPr>
        <w:t>the</w:t>
      </w:r>
      <w:r>
        <w:rPr>
          <w:rFonts w:ascii="Arial"/>
          <w:spacing w:val="25"/>
        </w:rPr>
        <w:t xml:space="preserve"> </w:t>
      </w:r>
      <w:r>
        <w:rPr>
          <w:rFonts w:ascii="Arial"/>
        </w:rPr>
        <w:t>community</w:t>
      </w:r>
      <w:r>
        <w:rPr>
          <w:rFonts w:ascii="Arial"/>
          <w:spacing w:val="40"/>
        </w:rPr>
        <w:t xml:space="preserve"> </w:t>
      </w:r>
      <w:r>
        <w:rPr>
          <w:rFonts w:ascii="Arial"/>
        </w:rPr>
        <w:t>and many faculty serve as public intellectuals in service to</w:t>
      </w:r>
      <w:r>
        <w:rPr>
          <w:rFonts w:ascii="Arial"/>
          <w:spacing w:val="40"/>
        </w:rPr>
        <w:t xml:space="preserve"> </w:t>
      </w:r>
      <w:r>
        <w:rPr>
          <w:rFonts w:ascii="Arial"/>
        </w:rPr>
        <w:t>our region. We are currently working</w:t>
      </w:r>
      <w:r>
        <w:rPr>
          <w:rFonts w:ascii="Arial"/>
          <w:spacing w:val="-5"/>
        </w:rPr>
        <w:t xml:space="preserve"> </w:t>
      </w:r>
      <w:r>
        <w:rPr>
          <w:rFonts w:ascii="Arial"/>
        </w:rPr>
        <w:t>on our application for Carnegie Community Engagement classification,</w:t>
      </w:r>
      <w:r>
        <w:rPr>
          <w:rFonts w:ascii="Arial"/>
          <w:spacing w:val="-7"/>
        </w:rPr>
        <w:t xml:space="preserve"> </w:t>
      </w:r>
      <w:r>
        <w:rPr>
          <w:rFonts w:ascii="Arial"/>
        </w:rPr>
        <w:t>leading to better coordination of our multiple</w:t>
      </w:r>
      <w:r>
        <w:rPr>
          <w:rFonts w:ascii="Arial"/>
          <w:spacing w:val="24"/>
        </w:rPr>
        <w:t xml:space="preserve"> </w:t>
      </w:r>
      <w:r>
        <w:rPr>
          <w:rFonts w:ascii="Arial"/>
        </w:rPr>
        <w:t>services to</w:t>
      </w:r>
      <w:r>
        <w:rPr>
          <w:rFonts w:ascii="Arial"/>
          <w:spacing w:val="40"/>
        </w:rPr>
        <w:t xml:space="preserve"> </w:t>
      </w:r>
      <w:r>
        <w:rPr>
          <w:rFonts w:ascii="Arial"/>
        </w:rPr>
        <w:t>the community.</w:t>
      </w:r>
      <w:r>
        <w:rPr>
          <w:rFonts w:ascii="Arial"/>
          <w:spacing w:val="28"/>
        </w:rPr>
        <w:t xml:space="preserve"> </w:t>
      </w:r>
      <w:r>
        <w:rPr>
          <w:rFonts w:ascii="Arial"/>
        </w:rPr>
        <w:t>Because</w:t>
      </w:r>
      <w:r>
        <w:rPr>
          <w:rFonts w:ascii="Arial"/>
          <w:spacing w:val="34"/>
        </w:rPr>
        <w:t xml:space="preserve"> </w:t>
      </w:r>
      <w:r>
        <w:rPr>
          <w:rFonts w:ascii="Arial"/>
        </w:rPr>
        <w:t>our students come from and largely return to the region, our "town and gown"</w:t>
      </w:r>
      <w:r>
        <w:rPr>
          <w:rFonts w:ascii="Arial"/>
          <w:spacing w:val="40"/>
        </w:rPr>
        <w:t xml:space="preserve"> </w:t>
      </w:r>
      <w:r>
        <w:rPr>
          <w:rFonts w:ascii="Arial"/>
        </w:rPr>
        <w:t>are tightly integrated.</w:t>
      </w:r>
    </w:p>
    <w:p w14:paraId="65A0F55F" w14:textId="77777777" w:rsidR="007E196D" w:rsidRDefault="00000000">
      <w:pPr>
        <w:pStyle w:val="BodyText"/>
        <w:spacing w:before="190" w:line="283" w:lineRule="auto"/>
        <w:ind w:left="1116" w:right="1362" w:firstLine="4"/>
        <w:rPr>
          <w:rFonts w:ascii="Arial"/>
        </w:rPr>
      </w:pPr>
      <w:r>
        <w:rPr>
          <w:rFonts w:ascii="Arial"/>
        </w:rPr>
        <w:t xml:space="preserve">IU South Bend has demonstrated its commitment to </w:t>
      </w:r>
      <w:r>
        <w:rPr>
          <w:rFonts w:ascii="Arial"/>
          <w:b/>
          <w:sz w:val="19"/>
        </w:rPr>
        <w:t>evidence-based improvement.</w:t>
      </w:r>
      <w:r>
        <w:rPr>
          <w:rFonts w:ascii="Arial"/>
          <w:b/>
          <w:spacing w:val="40"/>
          <w:sz w:val="19"/>
        </w:rPr>
        <w:t xml:space="preserve"> </w:t>
      </w:r>
      <w:r>
        <w:rPr>
          <w:rFonts w:ascii="Arial"/>
        </w:rPr>
        <w:t>Our academic programs are gathering</w:t>
      </w:r>
      <w:r>
        <w:rPr>
          <w:rFonts w:ascii="Arial"/>
          <w:spacing w:val="-6"/>
        </w:rPr>
        <w:t xml:space="preserve"> </w:t>
      </w:r>
      <w:r>
        <w:rPr>
          <w:rFonts w:ascii="Arial"/>
        </w:rPr>
        <w:t>and</w:t>
      </w:r>
      <w:r>
        <w:rPr>
          <w:rFonts w:ascii="Arial"/>
          <w:spacing w:val="-5"/>
        </w:rPr>
        <w:t xml:space="preserve"> </w:t>
      </w:r>
      <w:r>
        <w:rPr>
          <w:rFonts w:ascii="Arial"/>
        </w:rPr>
        <w:t>using</w:t>
      </w:r>
      <w:r>
        <w:rPr>
          <w:rFonts w:ascii="Arial"/>
          <w:spacing w:val="-5"/>
        </w:rPr>
        <w:t xml:space="preserve"> </w:t>
      </w:r>
      <w:r>
        <w:rPr>
          <w:rFonts w:ascii="Arial"/>
        </w:rPr>
        <w:t>more assessment data about student learning</w:t>
      </w:r>
      <w:r>
        <w:rPr>
          <w:rFonts w:ascii="Arial"/>
          <w:spacing w:val="-8"/>
        </w:rPr>
        <w:t xml:space="preserve"> </w:t>
      </w:r>
      <w:r>
        <w:rPr>
          <w:rFonts w:ascii="Arial"/>
        </w:rPr>
        <w:t>to improve programs. Especially during</w:t>
      </w:r>
      <w:r>
        <w:rPr>
          <w:rFonts w:ascii="Arial"/>
          <w:spacing w:val="-1"/>
        </w:rPr>
        <w:t xml:space="preserve"> </w:t>
      </w:r>
      <w:r>
        <w:rPr>
          <w:rFonts w:ascii="Arial"/>
        </w:rPr>
        <w:t>the</w:t>
      </w:r>
      <w:r>
        <w:rPr>
          <w:rFonts w:ascii="Arial"/>
          <w:spacing w:val="-5"/>
        </w:rPr>
        <w:t xml:space="preserve"> </w:t>
      </w:r>
      <w:r>
        <w:rPr>
          <w:rFonts w:ascii="Arial"/>
        </w:rPr>
        <w:t>past five years we have been</w:t>
      </w:r>
      <w:r>
        <w:rPr>
          <w:rFonts w:ascii="Arial"/>
          <w:spacing w:val="-4"/>
        </w:rPr>
        <w:t xml:space="preserve"> </w:t>
      </w:r>
      <w:r>
        <w:rPr>
          <w:rFonts w:ascii="Arial"/>
        </w:rPr>
        <w:t>focusing</w:t>
      </w:r>
      <w:r>
        <w:rPr>
          <w:rFonts w:ascii="Arial"/>
          <w:spacing w:val="-3"/>
        </w:rPr>
        <w:t xml:space="preserve"> </w:t>
      </w:r>
      <w:r>
        <w:rPr>
          <w:rFonts w:ascii="Arial"/>
        </w:rPr>
        <w:t>on</w:t>
      </w:r>
      <w:r>
        <w:rPr>
          <w:rFonts w:ascii="Arial"/>
          <w:spacing w:val="-5"/>
        </w:rPr>
        <w:t xml:space="preserve"> </w:t>
      </w:r>
      <w:r>
        <w:rPr>
          <w:rFonts w:ascii="Arial"/>
        </w:rPr>
        <w:t>student success, and</w:t>
      </w:r>
      <w:r>
        <w:rPr>
          <w:rFonts w:ascii="Arial"/>
          <w:spacing w:val="-1"/>
        </w:rPr>
        <w:t xml:space="preserve"> </w:t>
      </w:r>
      <w:r>
        <w:rPr>
          <w:rFonts w:ascii="Arial"/>
        </w:rPr>
        <w:t xml:space="preserve">have made substantial progress </w:t>
      </w:r>
      <w:r>
        <w:rPr>
          <w:rFonts w:ascii="Arial"/>
          <w:b/>
          <w:sz w:val="19"/>
        </w:rPr>
        <w:t xml:space="preserve">in </w:t>
      </w:r>
      <w:r>
        <w:rPr>
          <w:rFonts w:ascii="Arial"/>
        </w:rPr>
        <w:t>graduation rates.</w:t>
      </w:r>
      <w:r>
        <w:rPr>
          <w:rFonts w:ascii="Arial"/>
          <w:spacing w:val="40"/>
        </w:rPr>
        <w:t xml:space="preserve"> </w:t>
      </w:r>
      <w:r>
        <w:rPr>
          <w:rFonts w:ascii="Arial"/>
        </w:rPr>
        <w:t>We have a 2020 strategic plan that continues to</w:t>
      </w:r>
      <w:r>
        <w:rPr>
          <w:rFonts w:ascii="Arial"/>
          <w:spacing w:val="38"/>
        </w:rPr>
        <w:t xml:space="preserve"> </w:t>
      </w:r>
      <w:r>
        <w:rPr>
          <w:rFonts w:ascii="Arial"/>
        </w:rPr>
        <w:t>inform our priorities, especially for our budget.</w:t>
      </w:r>
    </w:p>
    <w:p w14:paraId="6AF22C41" w14:textId="77777777" w:rsidR="007E196D" w:rsidRDefault="00000000">
      <w:pPr>
        <w:pStyle w:val="BodyText"/>
        <w:spacing w:before="188" w:line="285" w:lineRule="auto"/>
        <w:ind w:left="1117" w:right="1362" w:hanging="5"/>
        <w:rPr>
          <w:rFonts w:ascii="Arial"/>
        </w:rPr>
      </w:pPr>
      <w:r>
        <w:rPr>
          <w:rFonts w:ascii="Arial"/>
        </w:rPr>
        <w:t>The IU</w:t>
      </w:r>
      <w:r>
        <w:rPr>
          <w:rFonts w:ascii="Arial"/>
          <w:spacing w:val="-4"/>
        </w:rPr>
        <w:t xml:space="preserve"> </w:t>
      </w:r>
      <w:r>
        <w:rPr>
          <w:rFonts w:ascii="Arial"/>
        </w:rPr>
        <w:t>South Bend</w:t>
      </w:r>
      <w:r>
        <w:rPr>
          <w:rFonts w:ascii="Arial"/>
          <w:spacing w:val="-5"/>
        </w:rPr>
        <w:t xml:space="preserve"> </w:t>
      </w:r>
      <w:r>
        <w:rPr>
          <w:rFonts w:ascii="Arial"/>
        </w:rPr>
        <w:t>community</w:t>
      </w:r>
      <w:r>
        <w:rPr>
          <w:rFonts w:ascii="Arial"/>
          <w:spacing w:val="30"/>
        </w:rPr>
        <w:t xml:space="preserve"> </w:t>
      </w:r>
      <w:r>
        <w:rPr>
          <w:rFonts w:ascii="Arial"/>
        </w:rPr>
        <w:t>looks forward to this opportunity to share our story with the Higher Learning</w:t>
      </w:r>
      <w:r>
        <w:rPr>
          <w:rFonts w:ascii="Arial"/>
          <w:spacing w:val="-1"/>
        </w:rPr>
        <w:t xml:space="preserve"> </w:t>
      </w:r>
      <w:r>
        <w:rPr>
          <w:rFonts w:ascii="Arial"/>
        </w:rPr>
        <w:t>Commission.</w:t>
      </w:r>
    </w:p>
    <w:p w14:paraId="6798A548" w14:textId="77777777" w:rsidR="007E196D" w:rsidRDefault="007E196D">
      <w:pPr>
        <w:pStyle w:val="BodyText"/>
        <w:ind w:left="0"/>
        <w:rPr>
          <w:rFonts w:ascii="Arial"/>
          <w:sz w:val="19"/>
        </w:rPr>
      </w:pPr>
    </w:p>
    <w:p w14:paraId="6609BC1B" w14:textId="77777777" w:rsidR="007E196D" w:rsidRDefault="00000000">
      <w:pPr>
        <w:pStyle w:val="BodyText"/>
        <w:ind w:left="1108"/>
        <w:rPr>
          <w:rFonts w:ascii="Arial"/>
        </w:rPr>
      </w:pPr>
      <w:r>
        <w:rPr>
          <w:rFonts w:ascii="Arial"/>
          <w:spacing w:val="-2"/>
          <w:w w:val="105"/>
        </w:rPr>
        <w:t>Sincerely,</w:t>
      </w:r>
    </w:p>
    <w:p w14:paraId="1E8248CE" w14:textId="77777777" w:rsidR="007E196D" w:rsidRDefault="00000000">
      <w:pPr>
        <w:pStyle w:val="Title"/>
      </w:pPr>
      <w:r>
        <w:rPr>
          <w:noProof/>
        </w:rPr>
        <mc:AlternateContent>
          <mc:Choice Requires="wps">
            <w:drawing>
              <wp:anchor distT="0" distB="0" distL="0" distR="0" simplePos="0" relativeHeight="486891520" behindDoc="1" locked="0" layoutInCell="1" allowOverlap="1" wp14:anchorId="792A7E0E" wp14:editId="6E32D76B">
                <wp:simplePos x="0" y="0"/>
                <wp:positionH relativeFrom="page">
                  <wp:posOffset>837128</wp:posOffset>
                </wp:positionH>
                <wp:positionV relativeFrom="paragraph">
                  <wp:posOffset>756986</wp:posOffset>
                </wp:positionV>
                <wp:extent cx="26479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270"/>
                        </a:xfrm>
                        <a:custGeom>
                          <a:avLst/>
                          <a:gdLst/>
                          <a:ahLst/>
                          <a:cxnLst/>
                          <a:rect l="l" t="t" r="r" b="b"/>
                          <a:pathLst>
                            <a:path w="2647950">
                              <a:moveTo>
                                <a:pt x="0" y="0"/>
                              </a:moveTo>
                              <a:lnTo>
                                <a:pt x="2647420" y="0"/>
                              </a:lnTo>
                            </a:path>
                          </a:pathLst>
                        </a:custGeom>
                        <a:ln w="127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AA4A6" id="Graphic 2" o:spid="_x0000_s1026" style="position:absolute;margin-left:65.9pt;margin-top:59.6pt;width:208.5pt;height:.1pt;z-index:-16424960;visibility:visible;mso-wrap-style:square;mso-wrap-distance-left:0;mso-wrap-distance-top:0;mso-wrap-distance-right:0;mso-wrap-distance-bottom:0;mso-position-horizontal:absolute;mso-position-horizontal-relative:page;mso-position-vertical:absolute;mso-position-vertical-relative:text;v-text-anchor:top" coordsize="26479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" path="m,l2647420,e" filled="f" strokeweight=".35381mm">
                <v:path arrowok="t"/>
                <w10:wrap anchorx="page"/>
              </v:shape>
            </w:pict>
          </mc:Fallback>
        </mc:AlternateContent>
      </w:r>
      <w:r>
        <w:rPr>
          <w:noProof/>
        </w:rPr>
        <mc:AlternateContent>
          <mc:Choice Requires="wps">
            <w:drawing>
              <wp:anchor distT="0" distB="0" distL="0" distR="0" simplePos="0" relativeHeight="486892032" behindDoc="1" locked="0" layoutInCell="1" allowOverlap="1" wp14:anchorId="2F7F1949" wp14:editId="39F9D146">
                <wp:simplePos x="0" y="0"/>
                <wp:positionH relativeFrom="page">
                  <wp:posOffset>868478</wp:posOffset>
                </wp:positionH>
                <wp:positionV relativeFrom="paragraph">
                  <wp:posOffset>843439</wp:posOffset>
                </wp:positionV>
                <wp:extent cx="596265" cy="1428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42875"/>
                        </a:xfrm>
                        <a:prstGeom prst="rect">
                          <a:avLst/>
                        </a:prstGeom>
                      </wps:spPr>
                      <wps:txbx>
                        <w:txbxContent>
                          <w:p w14:paraId="0B262AC5" w14:textId="77777777" w:rsidR="007E196D" w:rsidRDefault="00000000">
                            <w:pPr>
                              <w:pStyle w:val="BodyText"/>
                              <w:spacing w:line="224" w:lineRule="exact"/>
                              <w:ind w:left="0"/>
                              <w:rPr>
                                <w:rFonts w:ascii="Arial"/>
                              </w:rPr>
                            </w:pPr>
                            <w:r>
                              <w:rPr>
                                <w:rFonts w:ascii="Arial"/>
                                <w:spacing w:val="-4"/>
                              </w:rPr>
                              <w:t>Chancellor</w:t>
                            </w:r>
                          </w:p>
                        </w:txbxContent>
                      </wps:txbx>
                      <wps:bodyPr wrap="square" lIns="0" tIns="0" rIns="0" bIns="0" rtlCol="0">
                        <a:noAutofit/>
                      </wps:bodyPr>
                    </wps:wsp>
                  </a:graphicData>
                </a:graphic>
              </wp:anchor>
            </w:drawing>
          </mc:Choice>
          <mc:Fallback>
            <w:pict>
              <v:shapetype w14:anchorId="2F7F1949" id="_x0000_t202" coordsize="21600,21600" o:spt="202" path="m,l,21600r21600,l21600,xe">
                <v:stroke joinstyle="miter"/>
                <v:path gradientshapeok="t" o:connecttype="rect"/>
              </v:shapetype>
              <v:shape id="Textbox 3" o:spid="_x0000_s1026" type="#_x0000_t202" style="position:absolute;left:0;text-align:left;margin-left:68.4pt;margin-top:66.4pt;width:46.95pt;height:11.25pt;z-index:-164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" filled="f" stroked="f">
                <v:textbox inset="0,0,0,0">
                  <w:txbxContent>
                    <w:p w14:paraId="0B262AC5" w14:textId="77777777" w:rsidR="007E196D" w:rsidRDefault="00000000">
                      <w:pPr>
                        <w:pStyle w:val="BodyText"/>
                        <w:spacing w:line="224" w:lineRule="exact"/>
                        <w:ind w:left="0"/>
                        <w:rPr>
                          <w:rFonts w:ascii="Arial"/>
                        </w:rPr>
                      </w:pPr>
                      <w:r>
                        <w:rPr>
                          <w:rFonts w:ascii="Arial"/>
                          <w:spacing w:val="-4"/>
                        </w:rPr>
                        <w:t>Chancellor</w:t>
                      </w:r>
                    </w:p>
                  </w:txbxContent>
                </v:textbox>
                <w10:wrap anchorx="page"/>
              </v:shape>
            </w:pict>
          </mc:Fallback>
        </mc:AlternateContent>
      </w:r>
      <w:r>
        <w:rPr>
          <w:w w:val="80"/>
        </w:rPr>
        <w:t>3llif:------</w:t>
      </w:r>
      <w:r>
        <w:rPr>
          <w:spacing w:val="-10"/>
          <w:w w:val="80"/>
        </w:rPr>
        <w:t>-</w:t>
      </w:r>
    </w:p>
    <w:p w14:paraId="072FB705" w14:textId="77777777" w:rsidR="007E196D" w:rsidRDefault="007E196D">
      <w:pPr>
        <w:sectPr w:rsidR="007E196D">
          <w:pgSz w:w="12240" w:h="15840"/>
          <w:pgMar w:top="1260" w:right="260" w:bottom="280" w:left="260" w:header="720" w:footer="720" w:gutter="0"/>
          <w:cols w:space="720"/>
        </w:sectPr>
      </w:pPr>
    </w:p>
    <w:p w14:paraId="4C8CE66D" w14:textId="77777777" w:rsidR="007E196D" w:rsidRDefault="00000000">
      <w:pPr>
        <w:pStyle w:val="ListParagraph"/>
        <w:numPr>
          <w:ilvl w:val="2"/>
          <w:numId w:val="21"/>
        </w:numPr>
        <w:tabs>
          <w:tab w:val="left" w:pos="1766"/>
        </w:tabs>
        <w:spacing w:before="70"/>
        <w:ind w:left="1766" w:hanging="586"/>
        <w:rPr>
          <w:rFonts w:ascii="Helvetica"/>
          <w:sz w:val="20"/>
        </w:rPr>
      </w:pPr>
      <w:bookmarkStart w:id="1" w:name="assurance_argument_with_links[1].pdf"/>
      <w:bookmarkEnd w:id="1"/>
      <w:r>
        <w:rPr>
          <w:rFonts w:ascii="Helvetica"/>
          <w:color w:val="212121"/>
          <w:sz w:val="20"/>
        </w:rPr>
        <w:lastRenderedPageBreak/>
        <w:t>Mission</w:t>
      </w:r>
      <w:r>
        <w:rPr>
          <w:rFonts w:ascii="Helvetica"/>
          <w:color w:val="212121"/>
          <w:spacing w:val="-10"/>
          <w:sz w:val="20"/>
        </w:rPr>
        <w:t xml:space="preserve"> </w:t>
      </w:r>
      <w:r>
        <w:rPr>
          <w:rFonts w:ascii="Helvetica"/>
          <w:color w:val="212121"/>
          <w:sz w:val="20"/>
        </w:rPr>
        <w:t>statement</w:t>
      </w:r>
      <w:r>
        <w:rPr>
          <w:rFonts w:ascii="Helvetica"/>
          <w:color w:val="212121"/>
          <w:spacing w:val="-8"/>
          <w:sz w:val="20"/>
        </w:rPr>
        <w:t xml:space="preserve"> </w:t>
      </w:r>
      <w:r>
        <w:rPr>
          <w:rFonts w:ascii="Helvetica"/>
          <w:color w:val="212121"/>
          <w:spacing w:val="-2"/>
          <w:sz w:val="20"/>
        </w:rPr>
        <w:t>process</w:t>
      </w:r>
    </w:p>
    <w:p w14:paraId="5470B27F" w14:textId="77777777" w:rsidR="007E196D" w:rsidRDefault="007E196D">
      <w:pPr>
        <w:pStyle w:val="BodyText"/>
        <w:spacing w:before="8"/>
        <w:ind w:left="0"/>
        <w:rPr>
          <w:sz w:val="30"/>
        </w:rPr>
      </w:pPr>
    </w:p>
    <w:p w14:paraId="027C963F" w14:textId="77777777" w:rsidR="007E196D" w:rsidRDefault="00000000">
      <w:pPr>
        <w:pStyle w:val="BodyText"/>
        <w:spacing w:line="235" w:lineRule="auto"/>
        <w:ind w:right="1309"/>
      </w:pPr>
      <w:r>
        <w:rPr>
          <w:color w:val="212121"/>
        </w:rPr>
        <w:t>The mission statement of Indiana University South Bend has been developed through a process consistent with our tradition of shared governance. The mission statement was drafted in 2009 by the Campus Directions Committee of the Academic Senate as part of the 2009 Strategic Plan. The mission statement</w:t>
      </w:r>
      <w:r>
        <w:rPr>
          <w:color w:val="212121"/>
          <w:spacing w:val="-4"/>
        </w:rPr>
        <w:t xml:space="preserve"> </w:t>
      </w:r>
      <w:r>
        <w:rPr>
          <w:color w:val="212121"/>
        </w:rPr>
        <w:t>was</w:t>
      </w:r>
      <w:r>
        <w:rPr>
          <w:color w:val="212121"/>
          <w:spacing w:val="-3"/>
        </w:rPr>
        <w:t xml:space="preserve"> </w:t>
      </w:r>
      <w:r>
        <w:rPr>
          <w:color w:val="212121"/>
        </w:rPr>
        <w:t>approved</w:t>
      </w:r>
      <w:r>
        <w:rPr>
          <w:color w:val="212121"/>
          <w:spacing w:val="-5"/>
        </w:rPr>
        <w:t xml:space="preserve"> </w:t>
      </w:r>
      <w:r>
        <w:rPr>
          <w:color w:val="212121"/>
        </w:rPr>
        <w:t>by</w:t>
      </w:r>
      <w:r>
        <w:rPr>
          <w:color w:val="212121"/>
          <w:spacing w:val="-5"/>
        </w:rPr>
        <w:t xml:space="preserve"> </w:t>
      </w:r>
      <w:r>
        <w:rPr>
          <w:color w:val="212121"/>
        </w:rPr>
        <w:t>the</w:t>
      </w:r>
      <w:r>
        <w:rPr>
          <w:color w:val="212121"/>
          <w:spacing w:val="-2"/>
        </w:rPr>
        <w:t xml:space="preserve"> </w:t>
      </w:r>
      <w:r>
        <w:rPr>
          <w:color w:val="212121"/>
        </w:rPr>
        <w:t>Academic</w:t>
      </w:r>
      <w:r>
        <w:rPr>
          <w:color w:val="212121"/>
          <w:spacing w:val="-3"/>
        </w:rPr>
        <w:t xml:space="preserve"> </w:t>
      </w:r>
      <w:r>
        <w:rPr>
          <w:color w:val="212121"/>
        </w:rPr>
        <w:t>Senate</w:t>
      </w:r>
      <w:r>
        <w:rPr>
          <w:color w:val="212121"/>
          <w:spacing w:val="-2"/>
        </w:rPr>
        <w:t xml:space="preserve"> </w:t>
      </w:r>
      <w:r>
        <w:rPr>
          <w:color w:val="212121"/>
        </w:rPr>
        <w:t>(November</w:t>
      </w:r>
      <w:r>
        <w:rPr>
          <w:color w:val="212121"/>
          <w:spacing w:val="-3"/>
        </w:rPr>
        <w:t xml:space="preserve"> </w:t>
      </w:r>
      <w:r>
        <w:rPr>
          <w:color w:val="212121"/>
        </w:rPr>
        <w:t>2009),</w:t>
      </w:r>
      <w:r>
        <w:rPr>
          <w:color w:val="212121"/>
          <w:spacing w:val="-4"/>
        </w:rPr>
        <w:t xml:space="preserve"> </w:t>
      </w:r>
      <w:r>
        <w:rPr>
          <w:color w:val="212121"/>
        </w:rPr>
        <w:t>endorsed</w:t>
      </w:r>
      <w:r>
        <w:rPr>
          <w:color w:val="212121"/>
          <w:spacing w:val="-2"/>
        </w:rPr>
        <w:t xml:space="preserve"> </w:t>
      </w:r>
      <w:r>
        <w:rPr>
          <w:color w:val="212121"/>
        </w:rPr>
        <w:t>by</w:t>
      </w:r>
      <w:r>
        <w:rPr>
          <w:color w:val="212121"/>
          <w:spacing w:val="-5"/>
        </w:rPr>
        <w:t xml:space="preserve"> </w:t>
      </w:r>
      <w:r>
        <w:rPr>
          <w:color w:val="212121"/>
        </w:rPr>
        <w:t>the</w:t>
      </w:r>
      <w:r>
        <w:rPr>
          <w:color w:val="212121"/>
          <w:spacing w:val="-3"/>
        </w:rPr>
        <w:t xml:space="preserve"> </w:t>
      </w:r>
      <w:r>
        <w:rPr>
          <w:color w:val="212121"/>
        </w:rPr>
        <w:t>Vice</w:t>
      </w:r>
      <w:r>
        <w:rPr>
          <w:color w:val="212121"/>
          <w:spacing w:val="-4"/>
        </w:rPr>
        <w:t xml:space="preserve"> </w:t>
      </w:r>
      <w:r>
        <w:rPr>
          <w:color w:val="212121"/>
        </w:rPr>
        <w:t>Chancellor</w:t>
      </w:r>
      <w:r>
        <w:rPr>
          <w:color w:val="212121"/>
          <w:spacing w:val="-4"/>
        </w:rPr>
        <w:t xml:space="preserve"> </w:t>
      </w:r>
      <w:r>
        <w:rPr>
          <w:color w:val="212121"/>
        </w:rPr>
        <w:t>of Academic Affairs and the Chancellor, and approved by the Indiana University Board of Trustees (February 2010). The mission of IU South Bend is:</w:t>
      </w:r>
    </w:p>
    <w:p w14:paraId="009C95C7" w14:textId="77777777" w:rsidR="007E196D" w:rsidRDefault="007E196D">
      <w:pPr>
        <w:pStyle w:val="BodyText"/>
        <w:ind w:left="0"/>
        <w:rPr>
          <w:sz w:val="30"/>
        </w:rPr>
      </w:pPr>
    </w:p>
    <w:p w14:paraId="122AB130" w14:textId="77777777" w:rsidR="007E196D" w:rsidRDefault="00000000">
      <w:pPr>
        <w:ind w:left="1180" w:right="1192"/>
        <w:rPr>
          <w:rFonts w:ascii="Times New Roman"/>
          <w:i/>
          <w:sz w:val="20"/>
        </w:rPr>
      </w:pPr>
      <w:r>
        <w:rPr>
          <w:rFonts w:ascii="Times New Roman"/>
          <w:i/>
          <w:color w:val="212121"/>
          <w:sz w:val="20"/>
        </w:rPr>
        <w:t>Indiana University South Bend is the comprehensive undergraduate and postgraduate campus that serves North Central</w:t>
      </w:r>
      <w:r>
        <w:rPr>
          <w:rFonts w:ascii="Times New Roman"/>
          <w:i/>
          <w:color w:val="212121"/>
          <w:spacing w:val="-3"/>
          <w:sz w:val="20"/>
        </w:rPr>
        <w:t xml:space="preserve"> </w:t>
      </w:r>
      <w:r>
        <w:rPr>
          <w:rFonts w:ascii="Times New Roman"/>
          <w:i/>
          <w:color w:val="212121"/>
          <w:sz w:val="20"/>
        </w:rPr>
        <w:t>Indiana</w:t>
      </w:r>
      <w:r>
        <w:rPr>
          <w:rFonts w:ascii="Times New Roman"/>
          <w:i/>
          <w:color w:val="212121"/>
          <w:spacing w:val="-3"/>
          <w:sz w:val="20"/>
        </w:rPr>
        <w:t xml:space="preserve"> </w:t>
      </w:r>
      <w:r>
        <w:rPr>
          <w:rFonts w:ascii="Times New Roman"/>
          <w:i/>
          <w:color w:val="212121"/>
          <w:sz w:val="20"/>
        </w:rPr>
        <w:t>and</w:t>
      </w:r>
      <w:r>
        <w:rPr>
          <w:rFonts w:ascii="Times New Roman"/>
          <w:i/>
          <w:color w:val="212121"/>
          <w:spacing w:val="-4"/>
          <w:sz w:val="20"/>
        </w:rPr>
        <w:t xml:space="preserve"> </w:t>
      </w:r>
      <w:r>
        <w:rPr>
          <w:rFonts w:ascii="Times New Roman"/>
          <w:i/>
          <w:color w:val="212121"/>
          <w:sz w:val="20"/>
        </w:rPr>
        <w:t>is</w:t>
      </w:r>
      <w:r>
        <w:rPr>
          <w:rFonts w:ascii="Times New Roman"/>
          <w:i/>
          <w:color w:val="212121"/>
          <w:spacing w:val="-4"/>
          <w:sz w:val="20"/>
        </w:rPr>
        <w:t xml:space="preserve"> </w:t>
      </w:r>
      <w:r>
        <w:rPr>
          <w:rFonts w:ascii="Times New Roman"/>
          <w:i/>
          <w:color w:val="212121"/>
          <w:sz w:val="20"/>
        </w:rPr>
        <w:t>a</w:t>
      </w:r>
      <w:r>
        <w:rPr>
          <w:rFonts w:ascii="Times New Roman"/>
          <w:i/>
          <w:color w:val="212121"/>
          <w:spacing w:val="-2"/>
          <w:sz w:val="20"/>
        </w:rPr>
        <w:t xml:space="preserve"> </w:t>
      </w:r>
      <w:r>
        <w:rPr>
          <w:rFonts w:ascii="Times New Roman"/>
          <w:i/>
          <w:color w:val="212121"/>
          <w:sz w:val="20"/>
        </w:rPr>
        <w:t>regional</w:t>
      </w:r>
      <w:r>
        <w:rPr>
          <w:rFonts w:ascii="Times New Roman"/>
          <w:i/>
          <w:color w:val="212121"/>
          <w:spacing w:val="-2"/>
          <w:sz w:val="20"/>
        </w:rPr>
        <w:t xml:space="preserve"> </w:t>
      </w:r>
      <w:r>
        <w:rPr>
          <w:rFonts w:ascii="Times New Roman"/>
          <w:i/>
          <w:color w:val="212121"/>
          <w:sz w:val="20"/>
        </w:rPr>
        <w:t>campus</w:t>
      </w:r>
      <w:r>
        <w:rPr>
          <w:rFonts w:ascii="Times New Roman"/>
          <w:i/>
          <w:color w:val="212121"/>
          <w:spacing w:val="-6"/>
          <w:sz w:val="20"/>
        </w:rPr>
        <w:t xml:space="preserve"> </w:t>
      </w:r>
      <w:r>
        <w:rPr>
          <w:rFonts w:ascii="Times New Roman"/>
          <w:i/>
          <w:color w:val="212121"/>
          <w:sz w:val="20"/>
        </w:rPr>
        <w:t>of</w:t>
      </w:r>
      <w:r>
        <w:rPr>
          <w:rFonts w:ascii="Times New Roman"/>
          <w:i/>
          <w:color w:val="212121"/>
          <w:spacing w:val="-3"/>
          <w:sz w:val="20"/>
        </w:rPr>
        <w:t xml:space="preserve"> </w:t>
      </w:r>
      <w:r>
        <w:rPr>
          <w:rFonts w:ascii="Times New Roman"/>
          <w:i/>
          <w:color w:val="212121"/>
          <w:sz w:val="20"/>
        </w:rPr>
        <w:t>Indiana</w:t>
      </w:r>
      <w:r>
        <w:rPr>
          <w:rFonts w:ascii="Times New Roman"/>
          <w:i/>
          <w:color w:val="212121"/>
          <w:spacing w:val="-1"/>
          <w:sz w:val="20"/>
        </w:rPr>
        <w:t xml:space="preserve"> </w:t>
      </w:r>
      <w:r>
        <w:rPr>
          <w:rFonts w:ascii="Times New Roman"/>
          <w:i/>
          <w:color w:val="212121"/>
          <w:sz w:val="20"/>
        </w:rPr>
        <w:t>University.</w:t>
      </w:r>
      <w:r>
        <w:rPr>
          <w:rFonts w:ascii="Times New Roman"/>
          <w:i/>
          <w:color w:val="212121"/>
          <w:spacing w:val="-2"/>
          <w:sz w:val="20"/>
        </w:rPr>
        <w:t xml:space="preserve"> </w:t>
      </w:r>
      <w:r>
        <w:rPr>
          <w:rFonts w:ascii="Times New Roman"/>
          <w:i/>
          <w:color w:val="212121"/>
          <w:sz w:val="20"/>
        </w:rPr>
        <w:t>The</w:t>
      </w:r>
      <w:r>
        <w:rPr>
          <w:rFonts w:ascii="Times New Roman"/>
          <w:i/>
          <w:color w:val="212121"/>
          <w:spacing w:val="-2"/>
          <w:sz w:val="20"/>
        </w:rPr>
        <w:t xml:space="preserve"> </w:t>
      </w:r>
      <w:r>
        <w:rPr>
          <w:rFonts w:ascii="Times New Roman"/>
          <w:i/>
          <w:color w:val="212121"/>
          <w:sz w:val="20"/>
        </w:rPr>
        <w:t>campus</w:t>
      </w:r>
      <w:r>
        <w:rPr>
          <w:rFonts w:ascii="Times New Roman"/>
          <w:i/>
          <w:color w:val="212121"/>
          <w:spacing w:val="-3"/>
          <w:sz w:val="20"/>
        </w:rPr>
        <w:t xml:space="preserve"> </w:t>
      </w:r>
      <w:r>
        <w:rPr>
          <w:rFonts w:ascii="Times New Roman"/>
          <w:i/>
          <w:color w:val="212121"/>
          <w:sz w:val="20"/>
        </w:rPr>
        <w:t>values</w:t>
      </w:r>
      <w:r>
        <w:rPr>
          <w:rFonts w:ascii="Times New Roman"/>
          <w:i/>
          <w:color w:val="212121"/>
          <w:spacing w:val="-3"/>
          <w:sz w:val="20"/>
        </w:rPr>
        <w:t xml:space="preserve"> </w:t>
      </w:r>
      <w:r>
        <w:rPr>
          <w:rFonts w:ascii="Times New Roman"/>
          <w:i/>
          <w:color w:val="212121"/>
          <w:sz w:val="20"/>
        </w:rPr>
        <w:t>excellence</w:t>
      </w:r>
      <w:r>
        <w:rPr>
          <w:rFonts w:ascii="Times New Roman"/>
          <w:i/>
          <w:color w:val="212121"/>
          <w:spacing w:val="-2"/>
          <w:sz w:val="20"/>
        </w:rPr>
        <w:t xml:space="preserve"> </w:t>
      </w:r>
      <w:r>
        <w:rPr>
          <w:rFonts w:ascii="Times New Roman"/>
          <w:i/>
          <w:color w:val="212121"/>
          <w:sz w:val="20"/>
        </w:rPr>
        <w:t>in</w:t>
      </w:r>
      <w:r>
        <w:rPr>
          <w:rFonts w:ascii="Times New Roman"/>
          <w:i/>
          <w:color w:val="212121"/>
          <w:spacing w:val="-1"/>
          <w:sz w:val="20"/>
        </w:rPr>
        <w:t xml:space="preserve"> </w:t>
      </w:r>
      <w:r>
        <w:rPr>
          <w:rFonts w:ascii="Times New Roman"/>
          <w:i/>
          <w:color w:val="212121"/>
          <w:sz w:val="20"/>
        </w:rPr>
        <w:t>teaching,</w:t>
      </w:r>
      <w:r>
        <w:rPr>
          <w:rFonts w:ascii="Times New Roman"/>
          <w:i/>
          <w:color w:val="212121"/>
          <w:spacing w:val="-2"/>
          <w:sz w:val="20"/>
        </w:rPr>
        <w:t xml:space="preserve"> </w:t>
      </w:r>
      <w:r>
        <w:rPr>
          <w:rFonts w:ascii="Times New Roman"/>
          <w:i/>
          <w:color w:val="212121"/>
          <w:sz w:val="20"/>
        </w:rPr>
        <w:t>student- faculty interaction, research and creative activity, diversity and inclusivity, a global perspective, and collaboration in life-long learning. IU South Bend develops engaged citizens prepared to build strong communities.</w:t>
      </w:r>
    </w:p>
    <w:p w14:paraId="0ADC4A43" w14:textId="77777777" w:rsidR="007E196D" w:rsidRDefault="007E196D">
      <w:pPr>
        <w:pStyle w:val="BodyText"/>
        <w:spacing w:before="4"/>
        <w:ind w:left="0"/>
        <w:rPr>
          <w:rFonts w:ascii="Times New Roman"/>
          <w:i/>
          <w:sz w:val="24"/>
        </w:rPr>
      </w:pPr>
    </w:p>
    <w:p w14:paraId="4019AC29" w14:textId="77777777" w:rsidR="007E196D" w:rsidRDefault="00000000">
      <w:pPr>
        <w:pStyle w:val="BodyText"/>
        <w:spacing w:before="1" w:line="235" w:lineRule="auto"/>
        <w:ind w:right="1362"/>
      </w:pP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2"/>
        </w:rPr>
        <w:t xml:space="preserve"> </w:t>
      </w:r>
      <w:r>
        <w:rPr>
          <w:color w:val="212121"/>
        </w:rPr>
        <w:t>is</w:t>
      </w:r>
      <w:r>
        <w:rPr>
          <w:color w:val="212121"/>
          <w:spacing w:val="-3"/>
        </w:rPr>
        <w:t xml:space="preserve"> </w:t>
      </w:r>
      <w:r>
        <w:rPr>
          <w:color w:val="212121"/>
        </w:rPr>
        <w:t>one</w:t>
      </w:r>
      <w:r>
        <w:rPr>
          <w:color w:val="212121"/>
          <w:spacing w:val="-4"/>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eight</w:t>
      </w:r>
      <w:r>
        <w:rPr>
          <w:color w:val="212121"/>
          <w:spacing w:val="-4"/>
        </w:rPr>
        <w:t xml:space="preserve"> </w:t>
      </w:r>
      <w:r>
        <w:rPr>
          <w:color w:val="212121"/>
        </w:rPr>
        <w:t>campuses</w:t>
      </w:r>
      <w:r>
        <w:rPr>
          <w:color w:val="212121"/>
          <w:spacing w:val="-3"/>
        </w:rPr>
        <w:t xml:space="preserve"> </w:t>
      </w:r>
      <w:r>
        <w:rPr>
          <w:color w:val="212121"/>
        </w:rPr>
        <w:t>of</w:t>
      </w:r>
      <w:r>
        <w:rPr>
          <w:color w:val="212121"/>
          <w:spacing w:val="-2"/>
        </w:rPr>
        <w:t xml:space="preserve"> </w:t>
      </w:r>
      <w:r>
        <w:rPr>
          <w:color w:val="212121"/>
        </w:rPr>
        <w:t>Indiana</w:t>
      </w:r>
      <w:r>
        <w:rPr>
          <w:color w:val="212121"/>
          <w:spacing w:val="-3"/>
        </w:rPr>
        <w:t xml:space="preserve"> </w:t>
      </w:r>
      <w:r>
        <w:rPr>
          <w:color w:val="212121"/>
        </w:rPr>
        <w:t>University</w:t>
      </w:r>
      <w:r>
        <w:rPr>
          <w:color w:val="212121"/>
          <w:spacing w:val="-7"/>
        </w:rPr>
        <w:t xml:space="preserve"> </w:t>
      </w:r>
      <w:r>
        <w:rPr>
          <w:color w:val="212121"/>
        </w:rPr>
        <w:t>and</w:t>
      </w:r>
      <w:r>
        <w:rPr>
          <w:color w:val="212121"/>
          <w:spacing w:val="-3"/>
        </w:rPr>
        <w:t xml:space="preserve"> </w:t>
      </w:r>
      <w:r>
        <w:rPr>
          <w:color w:val="212121"/>
        </w:rPr>
        <w:t>one</w:t>
      </w:r>
      <w:r>
        <w:rPr>
          <w:color w:val="212121"/>
          <w:spacing w:val="-2"/>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six</w:t>
      </w:r>
      <w:r>
        <w:rPr>
          <w:color w:val="212121"/>
          <w:spacing w:val="-3"/>
        </w:rPr>
        <w:t xml:space="preserve"> </w:t>
      </w:r>
      <w:r>
        <w:rPr>
          <w:color w:val="212121"/>
        </w:rPr>
        <w:t>regional</w:t>
      </w:r>
      <w:r>
        <w:rPr>
          <w:color w:val="212121"/>
          <w:spacing w:val="-3"/>
        </w:rPr>
        <w:t xml:space="preserve"> </w:t>
      </w:r>
      <w:r>
        <w:rPr>
          <w:color w:val="212121"/>
        </w:rPr>
        <w:t>campuses under the Office of the Executive Vice President for University Academic Affairs (OEVPUAA).</w:t>
      </w:r>
    </w:p>
    <w:p w14:paraId="33EE794B" w14:textId="77777777" w:rsidR="007E196D" w:rsidRDefault="00000000">
      <w:pPr>
        <w:pStyle w:val="BodyText"/>
        <w:spacing w:line="235" w:lineRule="auto"/>
        <w:ind w:right="1192"/>
      </w:pPr>
      <w:r>
        <w:rPr>
          <w:color w:val="212121"/>
        </w:rPr>
        <w:t>The</w:t>
      </w:r>
      <w:r>
        <w:rPr>
          <w:color w:val="212121"/>
          <w:spacing w:val="-4"/>
        </w:rPr>
        <w:t xml:space="preserve"> </w:t>
      </w:r>
      <w:hyperlink r:id="rId5">
        <w:r>
          <w:rPr>
            <w:rFonts w:ascii="Times New Roman" w:hAnsi="Times New Roman"/>
            <w:color w:val="0000FF"/>
            <w:u w:val="single" w:color="0000FF"/>
          </w:rPr>
          <w:t>OEVPUAA</w:t>
        </w:r>
      </w:hyperlink>
      <w:r>
        <w:rPr>
          <w:rFonts w:ascii="Times New Roman" w:hAnsi="Times New Roman"/>
          <w:color w:val="0000FF"/>
        </w:rPr>
        <w:t xml:space="preserve"> </w:t>
      </w:r>
      <w:r>
        <w:rPr>
          <w:color w:val="212121"/>
        </w:rPr>
        <w:t>was</w:t>
      </w:r>
      <w:r>
        <w:rPr>
          <w:color w:val="212121"/>
          <w:spacing w:val="-3"/>
        </w:rPr>
        <w:t xml:space="preserve"> </w:t>
      </w:r>
      <w:r>
        <w:rPr>
          <w:color w:val="212121"/>
        </w:rPr>
        <w:t>established</w:t>
      </w:r>
      <w:r>
        <w:rPr>
          <w:color w:val="212121"/>
          <w:spacing w:val="-4"/>
        </w:rPr>
        <w:t xml:space="preserve"> </w:t>
      </w:r>
      <w:r>
        <w:rPr>
          <w:color w:val="212121"/>
        </w:rPr>
        <w:t>in</w:t>
      </w:r>
      <w:r>
        <w:rPr>
          <w:color w:val="212121"/>
          <w:spacing w:val="-4"/>
        </w:rPr>
        <w:t xml:space="preserve"> </w:t>
      </w:r>
      <w:r>
        <w:rPr>
          <w:color w:val="212121"/>
        </w:rPr>
        <w:t>2010</w:t>
      </w:r>
      <w:r>
        <w:rPr>
          <w:color w:val="212121"/>
          <w:spacing w:val="-2"/>
        </w:rPr>
        <w:t xml:space="preserve"> </w:t>
      </w:r>
      <w:r>
        <w:rPr>
          <w:color w:val="212121"/>
        </w:rPr>
        <w:t>to work with</w:t>
      </w:r>
      <w:r>
        <w:rPr>
          <w:color w:val="212121"/>
          <w:spacing w:val="-2"/>
        </w:rPr>
        <w:t xml:space="preserve"> </w:t>
      </w:r>
      <w:r>
        <w:rPr>
          <w:color w:val="212121"/>
        </w:rPr>
        <w:t>the</w:t>
      </w:r>
      <w:r>
        <w:rPr>
          <w:color w:val="212121"/>
          <w:spacing w:val="-5"/>
        </w:rPr>
        <w:t xml:space="preserve"> </w:t>
      </w:r>
      <w:r>
        <w:rPr>
          <w:color w:val="212121"/>
        </w:rPr>
        <w:t>regional</w:t>
      </w:r>
      <w:r>
        <w:rPr>
          <w:color w:val="212121"/>
          <w:spacing w:val="-3"/>
        </w:rPr>
        <w:t xml:space="preserve"> </w:t>
      </w:r>
      <w:r>
        <w:rPr>
          <w:color w:val="212121"/>
        </w:rPr>
        <w:t>campus</w:t>
      </w:r>
      <w:r>
        <w:rPr>
          <w:color w:val="212121"/>
          <w:spacing w:val="-3"/>
        </w:rPr>
        <w:t xml:space="preserve"> </w:t>
      </w:r>
      <w:r>
        <w:rPr>
          <w:color w:val="212121"/>
        </w:rPr>
        <w:t>chancellors</w:t>
      </w:r>
      <w:r>
        <w:rPr>
          <w:color w:val="212121"/>
          <w:spacing w:val="-2"/>
        </w:rPr>
        <w:t xml:space="preserve"> </w:t>
      </w:r>
      <w:r>
        <w:rPr>
          <w:color w:val="212121"/>
        </w:rPr>
        <w:t>and</w:t>
      </w:r>
      <w:r>
        <w:rPr>
          <w:color w:val="212121"/>
          <w:spacing w:val="-5"/>
        </w:rPr>
        <w:t xml:space="preserve"> </w:t>
      </w:r>
      <w:r>
        <w:rPr>
          <w:color w:val="212121"/>
        </w:rPr>
        <w:t>faculty</w:t>
      </w:r>
      <w:r>
        <w:rPr>
          <w:color w:val="212121"/>
          <w:spacing w:val="-7"/>
        </w:rPr>
        <w:t xml:space="preserve"> </w:t>
      </w:r>
      <w:r>
        <w:rPr>
          <w:color w:val="212121"/>
        </w:rPr>
        <w:t>to</w:t>
      </w:r>
      <w:r>
        <w:rPr>
          <w:color w:val="212121"/>
          <w:spacing w:val="-4"/>
        </w:rPr>
        <w:t xml:space="preserve"> </w:t>
      </w:r>
      <w:r>
        <w:rPr>
          <w:color w:val="212121"/>
        </w:rPr>
        <w:t>bring a shared vision for the</w:t>
      </w:r>
      <w:r>
        <w:rPr>
          <w:color w:val="212121"/>
          <w:spacing w:val="-1"/>
        </w:rPr>
        <w:t xml:space="preserve"> </w:t>
      </w:r>
      <w:r>
        <w:rPr>
          <w:color w:val="212121"/>
        </w:rPr>
        <w:t>regional</w:t>
      </w:r>
      <w:r>
        <w:rPr>
          <w:color w:val="212121"/>
          <w:spacing w:val="-1"/>
        </w:rPr>
        <w:t xml:space="preserve"> </w:t>
      </w:r>
      <w:r>
        <w:rPr>
          <w:color w:val="212121"/>
        </w:rPr>
        <w:t xml:space="preserve">campuses. This work culminated in </w:t>
      </w:r>
      <w:hyperlink r:id="rId6">
        <w:r>
          <w:rPr>
            <w:rFonts w:ascii="Times New Roman" w:hAnsi="Times New Roman"/>
            <w:color w:val="0000FF"/>
            <w:u w:val="single" w:color="0000FF"/>
          </w:rPr>
          <w:t>IU Blueprint for Student Attainment</w:t>
        </w:r>
      </w:hyperlink>
      <w:r>
        <w:rPr>
          <w:rFonts w:ascii="Times New Roman" w:hAnsi="Times New Roman"/>
          <w:color w:val="0000FF"/>
          <w:u w:val="single" w:color="0000FF"/>
        </w:rPr>
        <w:t xml:space="preserve"> </w:t>
      </w:r>
      <w:r>
        <w:rPr>
          <w:color w:val="212121"/>
        </w:rPr>
        <w:t xml:space="preserve">and subsequently </w:t>
      </w:r>
      <w:hyperlink r:id="rId7">
        <w:r>
          <w:rPr>
            <w:rFonts w:ascii="Times New Roman" w:hAnsi="Times New Roman"/>
            <w:color w:val="0000FF"/>
            <w:u w:val="single" w:color="0000FF"/>
          </w:rPr>
          <w:t>Blueprint 2.0</w:t>
        </w:r>
        <w:r>
          <w:rPr>
            <w:color w:val="212121"/>
          </w:rPr>
          <w:t>.</w:t>
        </w:r>
      </w:hyperlink>
      <w:r>
        <w:rPr>
          <w:color w:val="212121"/>
        </w:rPr>
        <w:t xml:space="preserve"> These blueprints focused on the IU’s Bicentennial Priorities: a commitment to student success, a community of scholars, and building a prosperous and innovative Indiana.</w:t>
      </w:r>
    </w:p>
    <w:p w14:paraId="5EAFFA7A" w14:textId="77777777" w:rsidR="007E196D" w:rsidRDefault="00000000">
      <w:pPr>
        <w:pStyle w:val="BodyText"/>
        <w:spacing w:before="1" w:line="235" w:lineRule="auto"/>
        <w:ind w:right="1192"/>
      </w:pPr>
      <w:r>
        <w:rPr>
          <w:color w:val="212121"/>
        </w:rPr>
        <w:t>The IU South Bend mission statement affirms our role as a regional campus of Indiana University committed to serving the educational needs of North Central Indiana. Each year, we draw more than three-quarters of our enrollment from two counties: St. Joseph County (the location of the main campus) and Elkhart County. In fall 2015, 95% of the 7574 students (includes High school students) attending IU South</w:t>
      </w:r>
      <w:r>
        <w:rPr>
          <w:color w:val="212121"/>
          <w:spacing w:val="-3"/>
        </w:rPr>
        <w:t xml:space="preserve"> </w:t>
      </w:r>
      <w:r>
        <w:rPr>
          <w:color w:val="212121"/>
        </w:rPr>
        <w:t>Bend</w:t>
      </w:r>
      <w:r>
        <w:rPr>
          <w:color w:val="212121"/>
          <w:spacing w:val="-3"/>
        </w:rPr>
        <w:t xml:space="preserve"> </w:t>
      </w:r>
      <w:r>
        <w:rPr>
          <w:color w:val="212121"/>
        </w:rPr>
        <w:t>were</w:t>
      </w:r>
      <w:r>
        <w:rPr>
          <w:color w:val="212121"/>
          <w:spacing w:val="-2"/>
        </w:rPr>
        <w:t xml:space="preserve"> </w:t>
      </w:r>
      <w:r>
        <w:rPr>
          <w:color w:val="212121"/>
        </w:rPr>
        <w:t>from Indiana</w:t>
      </w:r>
      <w:r>
        <w:rPr>
          <w:color w:val="212121"/>
          <w:spacing w:val="-3"/>
        </w:rPr>
        <w:t xml:space="preserve"> </w:t>
      </w:r>
      <w:r>
        <w:rPr>
          <w:color w:val="212121"/>
        </w:rPr>
        <w:t>and</w:t>
      </w:r>
      <w:r>
        <w:rPr>
          <w:color w:val="212121"/>
          <w:spacing w:val="-3"/>
        </w:rPr>
        <w:t xml:space="preserve"> </w:t>
      </w:r>
      <w:r>
        <w:rPr>
          <w:color w:val="212121"/>
        </w:rPr>
        <w:t>77%</w:t>
      </w:r>
      <w:r>
        <w:rPr>
          <w:color w:val="212121"/>
          <w:spacing w:val="-2"/>
        </w:rPr>
        <w:t xml:space="preserve"> </w:t>
      </w:r>
      <w:r>
        <w:rPr>
          <w:color w:val="212121"/>
        </w:rPr>
        <w:t>were</w:t>
      </w:r>
      <w:r>
        <w:rPr>
          <w:color w:val="212121"/>
          <w:spacing w:val="-5"/>
        </w:rPr>
        <w:t xml:space="preserve"> </w:t>
      </w:r>
      <w:r>
        <w:rPr>
          <w:color w:val="212121"/>
        </w:rPr>
        <w:t>from</w:t>
      </w:r>
      <w:r>
        <w:rPr>
          <w:color w:val="212121"/>
          <w:spacing w:val="-1"/>
        </w:rPr>
        <w:t xml:space="preserve"> </w:t>
      </w:r>
      <w:r>
        <w:rPr>
          <w:color w:val="212121"/>
        </w:rPr>
        <w:t>St.</w:t>
      </w:r>
      <w:r>
        <w:rPr>
          <w:color w:val="212121"/>
          <w:spacing w:val="-5"/>
        </w:rPr>
        <w:t xml:space="preserve"> </w:t>
      </w:r>
      <w:r>
        <w:rPr>
          <w:color w:val="212121"/>
        </w:rPr>
        <w:t>Joseph</w:t>
      </w:r>
      <w:r>
        <w:rPr>
          <w:color w:val="212121"/>
          <w:spacing w:val="-5"/>
        </w:rPr>
        <w:t xml:space="preserve"> </w:t>
      </w:r>
      <w:r>
        <w:rPr>
          <w:color w:val="212121"/>
        </w:rPr>
        <w:t>and</w:t>
      </w:r>
      <w:r>
        <w:rPr>
          <w:color w:val="212121"/>
          <w:spacing w:val="-4"/>
        </w:rPr>
        <w:t xml:space="preserve"> </w:t>
      </w:r>
      <w:r>
        <w:rPr>
          <w:color w:val="212121"/>
        </w:rPr>
        <w:t>Elkhart</w:t>
      </w:r>
      <w:r>
        <w:rPr>
          <w:color w:val="212121"/>
          <w:spacing w:val="-5"/>
        </w:rPr>
        <w:t xml:space="preserve"> </w:t>
      </w:r>
      <w:r>
        <w:rPr>
          <w:color w:val="212121"/>
        </w:rPr>
        <w:t>counties.</w:t>
      </w:r>
      <w:r>
        <w:rPr>
          <w:color w:val="212121"/>
          <w:spacing w:val="-5"/>
        </w:rPr>
        <w:t xml:space="preserve"> </w:t>
      </w:r>
      <w:r>
        <w:rPr>
          <w:color w:val="212121"/>
        </w:rPr>
        <w:t>These</w:t>
      </w:r>
      <w:r>
        <w:rPr>
          <w:color w:val="212121"/>
          <w:spacing w:val="-5"/>
        </w:rPr>
        <w:t xml:space="preserve"> </w:t>
      </w:r>
      <w:r>
        <w:rPr>
          <w:color w:val="212121"/>
        </w:rPr>
        <w:t>numbers</w:t>
      </w:r>
      <w:r>
        <w:rPr>
          <w:color w:val="212121"/>
          <w:spacing w:val="-4"/>
        </w:rPr>
        <w:t xml:space="preserve"> </w:t>
      </w:r>
      <w:r>
        <w:rPr>
          <w:color w:val="212121"/>
        </w:rPr>
        <w:t>have been</w:t>
      </w:r>
      <w:r>
        <w:rPr>
          <w:color w:val="212121"/>
          <w:spacing w:val="-2"/>
        </w:rPr>
        <w:t xml:space="preserve"> </w:t>
      </w:r>
      <w:r>
        <w:rPr>
          <w:color w:val="212121"/>
        </w:rPr>
        <w:t>consistent</w:t>
      </w:r>
      <w:r>
        <w:rPr>
          <w:color w:val="212121"/>
          <w:spacing w:val="-4"/>
        </w:rPr>
        <w:t xml:space="preserve"> </w:t>
      </w:r>
      <w:r>
        <w:rPr>
          <w:color w:val="212121"/>
        </w:rPr>
        <w:t>over</w:t>
      </w:r>
      <w:r>
        <w:rPr>
          <w:color w:val="212121"/>
          <w:spacing w:val="-4"/>
        </w:rPr>
        <w:t xml:space="preserve"> </w:t>
      </w:r>
      <w:r>
        <w:rPr>
          <w:color w:val="212121"/>
        </w:rPr>
        <w:t>the</w:t>
      </w:r>
      <w:r>
        <w:rPr>
          <w:color w:val="212121"/>
          <w:spacing w:val="-3"/>
        </w:rPr>
        <w:t xml:space="preserve"> </w:t>
      </w:r>
      <w:r>
        <w:rPr>
          <w:color w:val="212121"/>
        </w:rPr>
        <w:t>past</w:t>
      </w:r>
      <w:r>
        <w:rPr>
          <w:color w:val="212121"/>
          <w:spacing w:val="-4"/>
        </w:rPr>
        <w:t xml:space="preserve"> </w:t>
      </w:r>
      <w:r>
        <w:rPr>
          <w:color w:val="212121"/>
        </w:rPr>
        <w:t>decade.</w:t>
      </w:r>
      <w:r>
        <w:rPr>
          <w:color w:val="212121"/>
          <w:spacing w:val="-4"/>
        </w:rPr>
        <w:t xml:space="preserve"> </w:t>
      </w:r>
      <w:r>
        <w:rPr>
          <w:color w:val="212121"/>
        </w:rPr>
        <w:t>In</w:t>
      </w:r>
      <w:r>
        <w:rPr>
          <w:color w:val="212121"/>
          <w:spacing w:val="-4"/>
        </w:rPr>
        <w:t xml:space="preserve"> </w:t>
      </w:r>
      <w:r>
        <w:rPr>
          <w:color w:val="212121"/>
        </w:rPr>
        <w:t>2007,</w:t>
      </w:r>
      <w:r>
        <w:rPr>
          <w:color w:val="212121"/>
          <w:spacing w:val="-2"/>
        </w:rPr>
        <w:t xml:space="preserve"> </w:t>
      </w:r>
      <w:r>
        <w:rPr>
          <w:color w:val="212121"/>
        </w:rPr>
        <w:t>the</w:t>
      </w:r>
      <w:r>
        <w:rPr>
          <w:color w:val="212121"/>
          <w:spacing w:val="-3"/>
        </w:rPr>
        <w:t xml:space="preserve"> </w:t>
      </w:r>
      <w:r>
        <w:rPr>
          <w:color w:val="212121"/>
        </w:rPr>
        <w:t>IU</w:t>
      </w:r>
      <w:r>
        <w:rPr>
          <w:color w:val="212121"/>
          <w:spacing w:val="-1"/>
        </w:rPr>
        <w:t xml:space="preserve"> </w:t>
      </w:r>
      <w:r>
        <w:rPr>
          <w:color w:val="212121"/>
        </w:rPr>
        <w:t>South</w:t>
      </w:r>
      <w:r>
        <w:rPr>
          <w:color w:val="212121"/>
          <w:spacing w:val="-2"/>
        </w:rPr>
        <w:t xml:space="preserve"> </w:t>
      </w:r>
      <w:r>
        <w:rPr>
          <w:color w:val="212121"/>
        </w:rPr>
        <w:t>Bend</w:t>
      </w:r>
      <w:r>
        <w:rPr>
          <w:color w:val="212121"/>
          <w:spacing w:val="-4"/>
        </w:rPr>
        <w:t xml:space="preserve"> </w:t>
      </w:r>
      <w:r>
        <w:rPr>
          <w:color w:val="212121"/>
        </w:rPr>
        <w:t>Elkhart</w:t>
      </w:r>
      <w:r>
        <w:rPr>
          <w:color w:val="212121"/>
          <w:spacing w:val="-4"/>
        </w:rPr>
        <w:t xml:space="preserve"> </w:t>
      </w:r>
      <w:r>
        <w:rPr>
          <w:color w:val="212121"/>
        </w:rPr>
        <w:t>Center</w:t>
      </w:r>
      <w:r>
        <w:rPr>
          <w:color w:val="212121"/>
          <w:spacing w:val="-1"/>
        </w:rPr>
        <w:t xml:space="preserve"> </w:t>
      </w:r>
      <w:r>
        <w:rPr>
          <w:color w:val="212121"/>
        </w:rPr>
        <w:t>was</w:t>
      </w:r>
      <w:r>
        <w:rPr>
          <w:color w:val="212121"/>
          <w:spacing w:val="-3"/>
        </w:rPr>
        <w:t xml:space="preserve"> </w:t>
      </w:r>
      <w:r>
        <w:rPr>
          <w:color w:val="212121"/>
        </w:rPr>
        <w:t>built</w:t>
      </w:r>
      <w:r>
        <w:rPr>
          <w:color w:val="212121"/>
          <w:spacing w:val="-2"/>
        </w:rPr>
        <w:t xml:space="preserve"> </w:t>
      </w:r>
      <w:r>
        <w:rPr>
          <w:color w:val="212121"/>
        </w:rPr>
        <w:t>to</w:t>
      </w:r>
      <w:r>
        <w:rPr>
          <w:color w:val="212121"/>
          <w:spacing w:val="-3"/>
        </w:rPr>
        <w:t xml:space="preserve"> </w:t>
      </w:r>
      <w:r>
        <w:rPr>
          <w:color w:val="212121"/>
        </w:rPr>
        <w:t>better</w:t>
      </w:r>
      <w:r>
        <w:rPr>
          <w:color w:val="212121"/>
          <w:spacing w:val="-4"/>
        </w:rPr>
        <w:t xml:space="preserve"> </w:t>
      </w:r>
      <w:r>
        <w:rPr>
          <w:color w:val="212121"/>
        </w:rPr>
        <w:t>serve the greater Elkhart area students. Approximately three dozen classes are taught at the Elkhart Center each semester. The impact of our graduates on the local community is significant as approximately 65% of our alumni remain in our geographical service region upon graduation. There are currently more than 28,000 IU South Bend Alumni.</w:t>
      </w:r>
    </w:p>
    <w:p w14:paraId="2028F80F" w14:textId="77777777" w:rsidR="007E196D" w:rsidRDefault="007E196D">
      <w:pPr>
        <w:pStyle w:val="BodyText"/>
        <w:spacing w:before="6"/>
        <w:ind w:left="0"/>
        <w:rPr>
          <w:sz w:val="29"/>
        </w:rPr>
      </w:pPr>
    </w:p>
    <w:p w14:paraId="5EC113D7" w14:textId="77777777" w:rsidR="007E196D" w:rsidRDefault="00000000">
      <w:pPr>
        <w:pStyle w:val="ListParagraph"/>
        <w:numPr>
          <w:ilvl w:val="2"/>
          <w:numId w:val="21"/>
        </w:numPr>
        <w:tabs>
          <w:tab w:val="left" w:pos="1766"/>
        </w:tabs>
        <w:spacing w:before="1"/>
        <w:ind w:left="1766" w:hanging="586"/>
        <w:rPr>
          <w:rFonts w:ascii="Helvetica"/>
          <w:sz w:val="20"/>
        </w:rPr>
      </w:pPr>
      <w:r>
        <w:rPr>
          <w:rFonts w:ascii="Helvetica"/>
          <w:color w:val="212121"/>
          <w:sz w:val="20"/>
        </w:rPr>
        <w:t>Mission-consistent</w:t>
      </w:r>
      <w:r>
        <w:rPr>
          <w:rFonts w:ascii="Helvetica"/>
          <w:color w:val="212121"/>
          <w:spacing w:val="-12"/>
          <w:sz w:val="20"/>
        </w:rPr>
        <w:t xml:space="preserve"> </w:t>
      </w:r>
      <w:r>
        <w:rPr>
          <w:rFonts w:ascii="Helvetica"/>
          <w:color w:val="212121"/>
          <w:sz w:val="20"/>
        </w:rPr>
        <w:t>programs</w:t>
      </w:r>
      <w:r>
        <w:rPr>
          <w:rFonts w:ascii="Helvetica"/>
          <w:color w:val="212121"/>
          <w:spacing w:val="-10"/>
          <w:sz w:val="20"/>
        </w:rPr>
        <w:t xml:space="preserve"> </w:t>
      </w:r>
      <w:r>
        <w:rPr>
          <w:rFonts w:ascii="Helvetica"/>
          <w:color w:val="212121"/>
          <w:sz w:val="20"/>
        </w:rPr>
        <w:t>and</w:t>
      </w:r>
      <w:r>
        <w:rPr>
          <w:rFonts w:ascii="Helvetica"/>
          <w:color w:val="212121"/>
          <w:spacing w:val="-12"/>
          <w:sz w:val="20"/>
        </w:rPr>
        <w:t xml:space="preserve"> </w:t>
      </w:r>
      <w:r>
        <w:rPr>
          <w:rFonts w:ascii="Helvetica"/>
          <w:color w:val="212121"/>
          <w:spacing w:val="-2"/>
          <w:sz w:val="20"/>
        </w:rPr>
        <w:t>services</w:t>
      </w:r>
    </w:p>
    <w:p w14:paraId="30230862" w14:textId="77777777" w:rsidR="007E196D" w:rsidRDefault="007E196D">
      <w:pPr>
        <w:pStyle w:val="BodyText"/>
        <w:spacing w:before="7"/>
        <w:ind w:left="0"/>
        <w:rPr>
          <w:sz w:val="30"/>
        </w:rPr>
      </w:pPr>
    </w:p>
    <w:p w14:paraId="4B0552F2" w14:textId="77777777" w:rsidR="007E196D" w:rsidRDefault="00000000">
      <w:pPr>
        <w:pStyle w:val="BodyText"/>
        <w:spacing w:line="235" w:lineRule="auto"/>
        <w:ind w:right="1198"/>
      </w:pPr>
      <w:r>
        <w:rPr>
          <w:color w:val="212121"/>
        </w:rPr>
        <w:t>IU South Bend is committed to the mission of serving as a comprehensive institution that provides both undergraduate and graduate degree programs. We currently offer 65 bachelor degrees and 17 master programs. For the 2016-17 academic year, 80.2% of the degrees awarded were bachelor degrees (808 students) and 15.9% were master degrees (160 students), with the remaining degrees being associate degrees and certificates. The number and percentage of students earning Master’s degrees declined</w:t>
      </w:r>
      <w:r>
        <w:rPr>
          <w:color w:val="212121"/>
          <w:spacing w:val="40"/>
        </w:rPr>
        <w:t xml:space="preserve"> </w:t>
      </w:r>
      <w:r>
        <w:rPr>
          <w:color w:val="212121"/>
        </w:rPr>
        <w:t>from a</w:t>
      </w:r>
      <w:r>
        <w:rPr>
          <w:color w:val="212121"/>
          <w:spacing w:val="-4"/>
        </w:rPr>
        <w:t xml:space="preserve"> </w:t>
      </w:r>
      <w:r>
        <w:rPr>
          <w:color w:val="212121"/>
        </w:rPr>
        <w:t>high</w:t>
      </w:r>
      <w:r>
        <w:rPr>
          <w:color w:val="212121"/>
          <w:spacing w:val="-4"/>
        </w:rPr>
        <w:t xml:space="preserve"> </w:t>
      </w:r>
      <w:r>
        <w:rPr>
          <w:color w:val="212121"/>
        </w:rPr>
        <w:t>of</w:t>
      </w:r>
      <w:r>
        <w:rPr>
          <w:color w:val="212121"/>
          <w:spacing w:val="-1"/>
        </w:rPr>
        <w:t xml:space="preserve"> </w:t>
      </w:r>
      <w:r>
        <w:rPr>
          <w:color w:val="212121"/>
        </w:rPr>
        <w:t>225</w:t>
      </w:r>
      <w:r>
        <w:rPr>
          <w:color w:val="212121"/>
          <w:spacing w:val="-3"/>
        </w:rPr>
        <w:t xml:space="preserve"> </w:t>
      </w:r>
      <w:r>
        <w:rPr>
          <w:color w:val="212121"/>
        </w:rPr>
        <w:t>students (22.3%</w:t>
      </w:r>
      <w:r>
        <w:rPr>
          <w:color w:val="212121"/>
          <w:spacing w:val="-1"/>
        </w:rPr>
        <w:t xml:space="preserve"> </w:t>
      </w:r>
      <w:r>
        <w:rPr>
          <w:color w:val="212121"/>
        </w:rPr>
        <w:t>of</w:t>
      </w:r>
      <w:r>
        <w:rPr>
          <w:color w:val="212121"/>
          <w:spacing w:val="-1"/>
        </w:rPr>
        <w:t xml:space="preserve"> </w:t>
      </w:r>
      <w:r>
        <w:rPr>
          <w:color w:val="212121"/>
        </w:rPr>
        <w:t>degrees)</w:t>
      </w:r>
      <w:r>
        <w:rPr>
          <w:color w:val="212121"/>
          <w:spacing w:val="-2"/>
        </w:rPr>
        <w:t xml:space="preserve"> </w:t>
      </w:r>
      <w:r>
        <w:rPr>
          <w:color w:val="212121"/>
        </w:rPr>
        <w:t>in</w:t>
      </w:r>
      <w:r>
        <w:rPr>
          <w:color w:val="212121"/>
          <w:spacing w:val="-3"/>
        </w:rPr>
        <w:t xml:space="preserve"> </w:t>
      </w:r>
      <w:r>
        <w:rPr>
          <w:color w:val="212121"/>
        </w:rPr>
        <w:t>2010-11</w:t>
      </w:r>
      <w:r>
        <w:rPr>
          <w:color w:val="212121"/>
          <w:spacing w:val="-3"/>
        </w:rPr>
        <w:t xml:space="preserve"> </w:t>
      </w:r>
      <w:r>
        <w:rPr>
          <w:color w:val="212121"/>
        </w:rPr>
        <w:t>to</w:t>
      </w:r>
      <w:r>
        <w:rPr>
          <w:color w:val="212121"/>
          <w:spacing w:val="-1"/>
        </w:rPr>
        <w:t xml:space="preserve"> </w:t>
      </w:r>
      <w:r>
        <w:rPr>
          <w:color w:val="212121"/>
        </w:rPr>
        <w:t>a</w:t>
      </w:r>
      <w:r>
        <w:rPr>
          <w:color w:val="212121"/>
          <w:spacing w:val="-1"/>
        </w:rPr>
        <w:t xml:space="preserve"> </w:t>
      </w:r>
      <w:r>
        <w:rPr>
          <w:color w:val="212121"/>
        </w:rPr>
        <w:t>low</w:t>
      </w:r>
      <w:r>
        <w:rPr>
          <w:color w:val="212121"/>
          <w:spacing w:val="-3"/>
        </w:rPr>
        <w:t xml:space="preserve"> </w:t>
      </w:r>
      <w:r>
        <w:rPr>
          <w:color w:val="212121"/>
        </w:rPr>
        <w:t>of</w:t>
      </w:r>
      <w:r>
        <w:rPr>
          <w:color w:val="212121"/>
          <w:spacing w:val="-1"/>
        </w:rPr>
        <w:t xml:space="preserve"> </w:t>
      </w:r>
      <w:r>
        <w:rPr>
          <w:color w:val="212121"/>
        </w:rPr>
        <w:t>126</w:t>
      </w:r>
      <w:r>
        <w:rPr>
          <w:color w:val="212121"/>
          <w:spacing w:val="-3"/>
        </w:rPr>
        <w:t xml:space="preserve"> </w:t>
      </w:r>
      <w:r>
        <w:rPr>
          <w:color w:val="212121"/>
        </w:rPr>
        <w:t>students</w:t>
      </w:r>
      <w:r>
        <w:rPr>
          <w:color w:val="212121"/>
          <w:spacing w:val="-2"/>
        </w:rPr>
        <w:t xml:space="preserve"> </w:t>
      </w:r>
      <w:r>
        <w:rPr>
          <w:color w:val="212121"/>
        </w:rPr>
        <w:t>(13.1%</w:t>
      </w:r>
      <w:r>
        <w:rPr>
          <w:color w:val="212121"/>
          <w:spacing w:val="-1"/>
        </w:rPr>
        <w:t xml:space="preserve"> </w:t>
      </w:r>
      <w:r>
        <w:rPr>
          <w:color w:val="212121"/>
        </w:rPr>
        <w:t>of</w:t>
      </w:r>
      <w:r>
        <w:rPr>
          <w:color w:val="212121"/>
          <w:spacing w:val="-1"/>
        </w:rPr>
        <w:t xml:space="preserve"> </w:t>
      </w:r>
      <w:r>
        <w:rPr>
          <w:color w:val="212121"/>
        </w:rPr>
        <w:t>degrees)</w:t>
      </w:r>
      <w:r>
        <w:rPr>
          <w:color w:val="212121"/>
          <w:spacing w:val="-2"/>
        </w:rPr>
        <w:t xml:space="preserve"> </w:t>
      </w:r>
      <w:r>
        <w:rPr>
          <w:color w:val="212121"/>
        </w:rPr>
        <w:t xml:space="preserve">in 2014-15. The most significant enrollment losses were in the School of Education (SOE) and in the Judd Leighton School of Business and Economics (B&amp;E). The decrease in student enrollment in SOE was due primarily to the passing of </w:t>
      </w:r>
      <w:hyperlink r:id="rId8">
        <w:r>
          <w:rPr>
            <w:rFonts w:ascii="Times New Roman" w:hAnsi="Times New Roman"/>
            <w:color w:val="0000FF"/>
            <w:u w:val="single" w:color="0000FF"/>
          </w:rPr>
          <w:t>Rules for Educator Preparation and Accountability (REPA)</w:t>
        </w:r>
      </w:hyperlink>
      <w:r>
        <w:rPr>
          <w:rFonts w:ascii="Times New Roman" w:hAnsi="Times New Roman"/>
          <w:color w:val="0000FF"/>
        </w:rPr>
        <w:t xml:space="preserve"> </w:t>
      </w:r>
      <w:r>
        <w:rPr>
          <w:color w:val="212121"/>
        </w:rPr>
        <w:t>in 2010 by the State, which</w:t>
      </w:r>
      <w:r>
        <w:rPr>
          <w:color w:val="212121"/>
          <w:spacing w:val="-4"/>
        </w:rPr>
        <w:t xml:space="preserve"> </w:t>
      </w:r>
      <w:r>
        <w:rPr>
          <w:color w:val="212121"/>
        </w:rPr>
        <w:t>removed</w:t>
      </w:r>
      <w:r>
        <w:rPr>
          <w:color w:val="212121"/>
          <w:spacing w:val="-2"/>
        </w:rPr>
        <w:t xml:space="preserve"> </w:t>
      </w:r>
      <w:r>
        <w:rPr>
          <w:color w:val="212121"/>
        </w:rPr>
        <w:t>raises</w:t>
      </w:r>
      <w:r>
        <w:rPr>
          <w:color w:val="212121"/>
          <w:spacing w:val="-3"/>
        </w:rPr>
        <w:t xml:space="preserve"> </w:t>
      </w:r>
      <w:r>
        <w:rPr>
          <w:color w:val="212121"/>
        </w:rPr>
        <w:t>based</w:t>
      </w:r>
      <w:r>
        <w:rPr>
          <w:color w:val="212121"/>
          <w:spacing w:val="-4"/>
        </w:rPr>
        <w:t xml:space="preserve"> </w:t>
      </w:r>
      <w:r>
        <w:rPr>
          <w:color w:val="212121"/>
        </w:rPr>
        <w:t>on</w:t>
      </w:r>
      <w:r>
        <w:rPr>
          <w:color w:val="212121"/>
          <w:spacing w:val="-4"/>
        </w:rPr>
        <w:t xml:space="preserve"> </w:t>
      </w:r>
      <w:r>
        <w:rPr>
          <w:color w:val="212121"/>
        </w:rPr>
        <w:t>college</w:t>
      </w:r>
      <w:r>
        <w:rPr>
          <w:color w:val="212121"/>
          <w:spacing w:val="-2"/>
        </w:rPr>
        <w:t xml:space="preserve"> </w:t>
      </w:r>
      <w:r>
        <w:rPr>
          <w:color w:val="212121"/>
        </w:rPr>
        <w:t>coursework or</w:t>
      </w:r>
      <w:r>
        <w:rPr>
          <w:color w:val="212121"/>
          <w:spacing w:val="-4"/>
        </w:rPr>
        <w:t xml:space="preserve"> </w:t>
      </w:r>
      <w:r>
        <w:rPr>
          <w:color w:val="212121"/>
        </w:rPr>
        <w:t>graduate-level</w:t>
      </w:r>
      <w:r>
        <w:rPr>
          <w:color w:val="212121"/>
          <w:spacing w:val="-3"/>
        </w:rPr>
        <w:t xml:space="preserve"> </w:t>
      </w:r>
      <w:r>
        <w:rPr>
          <w:color w:val="212121"/>
        </w:rPr>
        <w:t>degrees</w:t>
      </w:r>
      <w:r>
        <w:rPr>
          <w:color w:val="212121"/>
          <w:spacing w:val="-3"/>
        </w:rPr>
        <w:t xml:space="preserve"> </w:t>
      </w:r>
      <w:r>
        <w:rPr>
          <w:color w:val="212121"/>
        </w:rPr>
        <w:t>and</w:t>
      </w:r>
      <w:r>
        <w:rPr>
          <w:color w:val="212121"/>
          <w:spacing w:val="-2"/>
        </w:rPr>
        <w:t xml:space="preserve"> </w:t>
      </w:r>
      <w:r>
        <w:rPr>
          <w:color w:val="212121"/>
        </w:rPr>
        <w:t>the</w:t>
      </w:r>
      <w:r>
        <w:rPr>
          <w:color w:val="212121"/>
          <w:spacing w:val="-2"/>
        </w:rPr>
        <w:t xml:space="preserve"> </w:t>
      </w:r>
      <w:r>
        <w:rPr>
          <w:color w:val="212121"/>
        </w:rPr>
        <w:t>need</w:t>
      </w:r>
      <w:r>
        <w:rPr>
          <w:color w:val="212121"/>
          <w:spacing w:val="-4"/>
        </w:rPr>
        <w:t xml:space="preserve"> </w:t>
      </w:r>
      <w:r>
        <w:rPr>
          <w:color w:val="212121"/>
        </w:rPr>
        <w:t>for</w:t>
      </w:r>
      <w:r>
        <w:rPr>
          <w:color w:val="212121"/>
          <w:spacing w:val="-4"/>
        </w:rPr>
        <w:t xml:space="preserve"> </w:t>
      </w:r>
      <w:r>
        <w:rPr>
          <w:color w:val="212121"/>
        </w:rPr>
        <w:t>graduate- level coursework to add licensure areas. The decrease in B&amp;E was due to increasing competition from online graduate programs. In response to the external factors, both Schools have significantly restructured their programs, including the offering of a redesigned AACSB International accredited MBA program in B&amp;E, which includes two eight-week sessions per semester and courses offered in a hybrid format with 50% in-class and 50% online. We are also expanding our graduate degree programs, and plan to add two new programs in the healthcare field to be</w:t>
      </w:r>
      <w:r>
        <w:rPr>
          <w:color w:val="212121"/>
          <w:spacing w:val="-1"/>
        </w:rPr>
        <w:t xml:space="preserve"> </w:t>
      </w:r>
      <w:r>
        <w:rPr>
          <w:color w:val="212121"/>
        </w:rPr>
        <w:t>offered at the Elkhart Center. These programs will help meet our goals of growing the number of graduate programs and expanding enrollment by 2020 (</w:t>
      </w:r>
      <w:hyperlink r:id="rId9">
        <w:r>
          <w:rPr>
            <w:rFonts w:ascii="Times New Roman" w:hAnsi="Times New Roman"/>
            <w:color w:val="0000FF"/>
            <w:u w:val="single" w:color="0000FF"/>
          </w:rPr>
          <w:t>2014-2020 IU South Bend Strategic Plan Objectives</w:t>
        </w:r>
      </w:hyperlink>
      <w:r>
        <w:rPr>
          <w:rFonts w:ascii="Times New Roman" w:hAnsi="Times New Roman"/>
          <w:color w:val="0000FF"/>
          <w:u w:val="single" w:color="0000FF"/>
        </w:rPr>
        <w:t xml:space="preserve"> </w:t>
      </w:r>
      <w:r>
        <w:rPr>
          <w:color w:val="212121"/>
        </w:rPr>
        <w:t>III.ii and III.vii).</w:t>
      </w:r>
    </w:p>
    <w:p w14:paraId="264BE25C" w14:textId="77777777" w:rsidR="007E196D" w:rsidRDefault="00000000">
      <w:pPr>
        <w:pStyle w:val="BodyText"/>
        <w:spacing w:line="235" w:lineRule="auto"/>
        <w:ind w:right="1362"/>
      </w:pP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3"/>
        </w:rPr>
        <w:t xml:space="preserve"> </w:t>
      </w:r>
      <w:r>
        <w:rPr>
          <w:color w:val="212121"/>
        </w:rPr>
        <w:t>also</w:t>
      </w:r>
      <w:r>
        <w:rPr>
          <w:color w:val="212121"/>
          <w:spacing w:val="-4"/>
        </w:rPr>
        <w:t xml:space="preserve"> </w:t>
      </w:r>
      <w:r>
        <w:rPr>
          <w:color w:val="212121"/>
        </w:rPr>
        <w:t>continues</w:t>
      </w:r>
      <w:r>
        <w:rPr>
          <w:color w:val="212121"/>
          <w:spacing w:val="-3"/>
        </w:rPr>
        <w:t xml:space="preserve"> </w:t>
      </w:r>
      <w:r>
        <w:rPr>
          <w:color w:val="212121"/>
        </w:rPr>
        <w:t>to</w:t>
      </w:r>
      <w:r>
        <w:rPr>
          <w:color w:val="212121"/>
          <w:spacing w:val="-5"/>
        </w:rPr>
        <w:t xml:space="preserve"> </w:t>
      </w:r>
      <w:r>
        <w:rPr>
          <w:color w:val="212121"/>
        </w:rPr>
        <w:t>develop</w:t>
      </w:r>
      <w:r>
        <w:rPr>
          <w:color w:val="212121"/>
          <w:spacing w:val="-4"/>
        </w:rPr>
        <w:t xml:space="preserve"> </w:t>
      </w:r>
      <w:r>
        <w:rPr>
          <w:color w:val="212121"/>
        </w:rPr>
        <w:t>undergraduate</w:t>
      </w:r>
      <w:r>
        <w:rPr>
          <w:color w:val="212121"/>
          <w:spacing w:val="-4"/>
        </w:rPr>
        <w:t xml:space="preserve"> </w:t>
      </w:r>
      <w:r>
        <w:rPr>
          <w:color w:val="212121"/>
        </w:rPr>
        <w:t>programs</w:t>
      </w:r>
      <w:r>
        <w:rPr>
          <w:color w:val="212121"/>
          <w:spacing w:val="-3"/>
        </w:rPr>
        <w:t xml:space="preserve"> </w:t>
      </w:r>
      <w:r>
        <w:rPr>
          <w:color w:val="212121"/>
        </w:rPr>
        <w:t>to</w:t>
      </w:r>
      <w:r>
        <w:rPr>
          <w:color w:val="212121"/>
          <w:spacing w:val="-5"/>
        </w:rPr>
        <w:t xml:space="preserve"> </w:t>
      </w:r>
      <w:r>
        <w:rPr>
          <w:color w:val="212121"/>
        </w:rPr>
        <w:t>serve</w:t>
      </w:r>
      <w:r>
        <w:rPr>
          <w:color w:val="212121"/>
          <w:spacing w:val="-2"/>
        </w:rPr>
        <w:t xml:space="preserve"> </w:t>
      </w:r>
      <w:r>
        <w:rPr>
          <w:color w:val="212121"/>
        </w:rPr>
        <w:t>our</w:t>
      </w:r>
      <w:r>
        <w:rPr>
          <w:color w:val="212121"/>
          <w:spacing w:val="-3"/>
        </w:rPr>
        <w:t xml:space="preserve"> </w:t>
      </w:r>
      <w:r>
        <w:rPr>
          <w:color w:val="212121"/>
        </w:rPr>
        <w:t>students.</w:t>
      </w:r>
      <w:r>
        <w:rPr>
          <w:color w:val="212121"/>
          <w:spacing w:val="-4"/>
        </w:rPr>
        <w:t xml:space="preserve"> </w:t>
      </w:r>
      <w:r>
        <w:rPr>
          <w:color w:val="212121"/>
        </w:rPr>
        <w:t>In</w:t>
      </w:r>
      <w:r>
        <w:rPr>
          <w:color w:val="212121"/>
          <w:spacing w:val="-4"/>
        </w:rPr>
        <w:t xml:space="preserve"> </w:t>
      </w:r>
      <w:r>
        <w:rPr>
          <w:color w:val="212121"/>
        </w:rPr>
        <w:t>fall</w:t>
      </w:r>
      <w:r>
        <w:rPr>
          <w:color w:val="212121"/>
          <w:spacing w:val="-3"/>
        </w:rPr>
        <w:t xml:space="preserve"> </w:t>
      </w:r>
      <w:r>
        <w:rPr>
          <w:color w:val="212121"/>
        </w:rPr>
        <w:t>2015,</w:t>
      </w:r>
      <w:r>
        <w:rPr>
          <w:color w:val="212121"/>
          <w:spacing w:val="-4"/>
        </w:rPr>
        <w:t xml:space="preserve"> </w:t>
      </w:r>
      <w:r>
        <w:rPr>
          <w:color w:val="212121"/>
        </w:rPr>
        <w:t>IU South Bend began offering the Bachelor of Science in Health Sciences (BSHS) with concentrations in</w:t>
      </w:r>
    </w:p>
    <w:p w14:paraId="4837B219" w14:textId="77777777" w:rsidR="007E196D" w:rsidRDefault="007E196D">
      <w:pPr>
        <w:spacing w:line="235" w:lineRule="auto"/>
        <w:sectPr w:rsidR="007E196D">
          <w:pgSz w:w="12240" w:h="15840"/>
          <w:pgMar w:top="1360" w:right="260" w:bottom="280" w:left="260" w:header="720" w:footer="720" w:gutter="0"/>
          <w:cols w:space="720"/>
        </w:sectPr>
      </w:pPr>
    </w:p>
    <w:p w14:paraId="1BB83849" w14:textId="77777777" w:rsidR="007E196D" w:rsidRDefault="00000000">
      <w:pPr>
        <w:pStyle w:val="BodyText"/>
        <w:spacing w:before="78" w:line="235" w:lineRule="auto"/>
        <w:ind w:right="1235"/>
      </w:pPr>
      <w:r>
        <w:rPr>
          <w:color w:val="212121"/>
        </w:rPr>
        <w:lastRenderedPageBreak/>
        <w:t xml:space="preserve">Health Promotion, Health Systems Leadership, and Sports and Exercise Science. The program was designed to help facilitate student degree completion for those who were unable to gain entry into the highly competitive nursing, dental hygiene and radiography programs (2015-2017 average program admission rates of 61%, 57%, and 50%, respectively) and to provide further career opportunities for our students in the ever growing healthcare field (e.g., </w:t>
      </w:r>
      <w:hyperlink r:id="rId10">
        <w:r>
          <w:rPr>
            <w:rFonts w:ascii="Times New Roman" w:hAnsi="Times New Roman"/>
            <w:color w:val="0000FF"/>
            <w:u w:val="single" w:color="0000FF"/>
          </w:rPr>
          <w:t>Bureau of Labor Statistics</w:t>
        </w:r>
      </w:hyperlink>
      <w:r>
        <w:rPr>
          <w:rFonts w:ascii="Times New Roman" w:hAnsi="Times New Roman"/>
          <w:color w:val="0000FF"/>
          <w:u w:val="single" w:color="0000FF"/>
        </w:rPr>
        <w:t xml:space="preserve"> </w:t>
      </w:r>
      <w:r>
        <w:rPr>
          <w:color w:val="212121"/>
        </w:rPr>
        <w:t>projects a 17% growth for medical and healthcare services managers between 2014 and 2024). The Vera Z. Dwyer College of Health Sciences partnership with HealthLinc allowed IU South Bend Health and Wellness Center to relocate</w:t>
      </w:r>
      <w:r>
        <w:rPr>
          <w:color w:val="212121"/>
          <w:spacing w:val="-2"/>
        </w:rPr>
        <w:t xml:space="preserve"> </w:t>
      </w:r>
      <w:r>
        <w:rPr>
          <w:color w:val="212121"/>
        </w:rPr>
        <w:t>and</w:t>
      </w:r>
      <w:r>
        <w:rPr>
          <w:color w:val="212121"/>
          <w:spacing w:val="-4"/>
        </w:rPr>
        <w:t xml:space="preserve"> </w:t>
      </w:r>
      <w:r>
        <w:rPr>
          <w:color w:val="212121"/>
        </w:rPr>
        <w:t>expand</w:t>
      </w:r>
      <w:r>
        <w:rPr>
          <w:color w:val="212121"/>
          <w:spacing w:val="-2"/>
        </w:rPr>
        <w:t xml:space="preserve"> </w:t>
      </w:r>
      <w:r>
        <w:rPr>
          <w:color w:val="212121"/>
        </w:rPr>
        <w:t>into</w:t>
      </w:r>
      <w:r>
        <w:rPr>
          <w:color w:val="212121"/>
          <w:spacing w:val="-4"/>
        </w:rPr>
        <w:t xml:space="preserve"> </w:t>
      </w:r>
      <w:r>
        <w:rPr>
          <w:color w:val="212121"/>
        </w:rPr>
        <w:t>the</w:t>
      </w:r>
      <w:r>
        <w:rPr>
          <w:color w:val="212121"/>
          <w:spacing w:val="-4"/>
        </w:rPr>
        <w:t xml:space="preserve"> </w:t>
      </w:r>
      <w:r>
        <w:rPr>
          <w:color w:val="212121"/>
        </w:rPr>
        <w:t>renovated</w:t>
      </w:r>
      <w:r>
        <w:rPr>
          <w:color w:val="212121"/>
          <w:spacing w:val="-3"/>
        </w:rPr>
        <w:t xml:space="preserve"> </w:t>
      </w:r>
      <w:r>
        <w:rPr>
          <w:color w:val="212121"/>
        </w:rPr>
        <w:t>Riverside</w:t>
      </w:r>
      <w:r>
        <w:rPr>
          <w:color w:val="212121"/>
          <w:spacing w:val="-4"/>
        </w:rPr>
        <w:t xml:space="preserve"> </w:t>
      </w:r>
      <w:r>
        <w:rPr>
          <w:color w:val="212121"/>
        </w:rPr>
        <w:t>Hall</w:t>
      </w:r>
      <w:r>
        <w:rPr>
          <w:color w:val="212121"/>
          <w:spacing w:val="-3"/>
        </w:rPr>
        <w:t xml:space="preserve"> </w:t>
      </w:r>
      <w:r>
        <w:rPr>
          <w:color w:val="212121"/>
        </w:rPr>
        <w:t>in</w:t>
      </w:r>
      <w:r>
        <w:rPr>
          <w:color w:val="212121"/>
          <w:spacing w:val="-4"/>
        </w:rPr>
        <w:t xml:space="preserve"> </w:t>
      </w:r>
      <w:r>
        <w:rPr>
          <w:color w:val="212121"/>
        </w:rPr>
        <w:t>2017.</w:t>
      </w:r>
      <w:r>
        <w:rPr>
          <w:color w:val="212121"/>
          <w:spacing w:val="-4"/>
        </w:rPr>
        <w:t xml:space="preserve"> </w:t>
      </w:r>
      <w:r>
        <w:rPr>
          <w:color w:val="212121"/>
        </w:rPr>
        <w:t>The</w:t>
      </w:r>
      <w:r>
        <w:rPr>
          <w:color w:val="212121"/>
          <w:spacing w:val="-5"/>
        </w:rPr>
        <w:t xml:space="preserve"> </w:t>
      </w:r>
      <w:r>
        <w:rPr>
          <w:color w:val="212121"/>
        </w:rPr>
        <w:t>partnership</w:t>
      </w:r>
      <w:r>
        <w:rPr>
          <w:color w:val="212121"/>
          <w:spacing w:val="-2"/>
        </w:rPr>
        <w:t xml:space="preserve"> </w:t>
      </w:r>
      <w:r>
        <w:rPr>
          <w:color w:val="212121"/>
        </w:rPr>
        <w:t>will</w:t>
      </w:r>
      <w:r>
        <w:rPr>
          <w:color w:val="212121"/>
          <w:spacing w:val="-5"/>
        </w:rPr>
        <w:t xml:space="preserve"> </w:t>
      </w:r>
      <w:r>
        <w:rPr>
          <w:color w:val="212121"/>
        </w:rPr>
        <w:t>allow</w:t>
      </w:r>
      <w:r>
        <w:rPr>
          <w:color w:val="212121"/>
          <w:spacing w:val="-4"/>
        </w:rPr>
        <w:t xml:space="preserve"> </w:t>
      </w:r>
      <w:r>
        <w:rPr>
          <w:color w:val="212121"/>
        </w:rPr>
        <w:t>a</w:t>
      </w:r>
      <w:r>
        <w:rPr>
          <w:color w:val="212121"/>
          <w:spacing w:val="-2"/>
        </w:rPr>
        <w:t xml:space="preserve"> </w:t>
      </w:r>
      <w:r>
        <w:rPr>
          <w:color w:val="212121"/>
        </w:rPr>
        <w:t>public</w:t>
      </w:r>
      <w:r>
        <w:rPr>
          <w:color w:val="212121"/>
          <w:spacing w:val="-3"/>
        </w:rPr>
        <w:t xml:space="preserve"> </w:t>
      </w:r>
      <w:r>
        <w:rPr>
          <w:color w:val="212121"/>
        </w:rPr>
        <w:t>clinic</w:t>
      </w:r>
      <w:r>
        <w:rPr>
          <w:color w:val="212121"/>
          <w:spacing w:val="-3"/>
        </w:rPr>
        <w:t xml:space="preserve"> </w:t>
      </w:r>
      <w:r>
        <w:rPr>
          <w:color w:val="212121"/>
        </w:rPr>
        <w:t>to be located on campus and provide opportunities for our students to work with patients who need access to</w:t>
      </w:r>
      <w:r>
        <w:rPr>
          <w:color w:val="212121"/>
          <w:spacing w:val="-1"/>
        </w:rPr>
        <w:t xml:space="preserve"> </w:t>
      </w:r>
      <w:r>
        <w:rPr>
          <w:color w:val="212121"/>
        </w:rPr>
        <w:t>low-cost health care services. The</w:t>
      </w:r>
      <w:r>
        <w:rPr>
          <w:color w:val="212121"/>
          <w:spacing w:val="-1"/>
        </w:rPr>
        <w:t xml:space="preserve"> </w:t>
      </w:r>
      <w:r>
        <w:rPr>
          <w:color w:val="212121"/>
        </w:rPr>
        <w:t>College</w:t>
      </w:r>
      <w:r>
        <w:rPr>
          <w:color w:val="212121"/>
          <w:spacing w:val="-1"/>
        </w:rPr>
        <w:t xml:space="preserve"> </w:t>
      </w:r>
      <w:r>
        <w:rPr>
          <w:color w:val="212121"/>
        </w:rPr>
        <w:t>has also partnered with South Bend Medical</w:t>
      </w:r>
      <w:r>
        <w:rPr>
          <w:color w:val="212121"/>
          <w:spacing w:val="-1"/>
        </w:rPr>
        <w:t xml:space="preserve"> </w:t>
      </w:r>
      <w:r>
        <w:rPr>
          <w:color w:val="212121"/>
        </w:rPr>
        <w:t>Foundation to establish a bachelor’s degree in Clinical Laboratory Science, an area of increasing local need.</w:t>
      </w:r>
    </w:p>
    <w:p w14:paraId="0553FBC6" w14:textId="77777777" w:rsidR="007E196D" w:rsidRDefault="00000000">
      <w:pPr>
        <w:pStyle w:val="BodyText"/>
        <w:spacing w:line="235" w:lineRule="auto"/>
        <w:ind w:right="1362"/>
      </w:pPr>
      <w:r>
        <w:rPr>
          <w:color w:val="212121"/>
        </w:rPr>
        <w:t>In</w:t>
      </w:r>
      <w:r>
        <w:rPr>
          <w:color w:val="212121"/>
          <w:spacing w:val="-5"/>
        </w:rPr>
        <w:t xml:space="preserve"> </w:t>
      </w:r>
      <w:r>
        <w:rPr>
          <w:color w:val="212121"/>
        </w:rPr>
        <w:t>2016,</w:t>
      </w:r>
      <w:r>
        <w:rPr>
          <w:color w:val="212121"/>
          <w:spacing w:val="-2"/>
        </w:rPr>
        <w:t xml:space="preserve"> </w:t>
      </w:r>
      <w:r>
        <w:rPr>
          <w:color w:val="212121"/>
        </w:rPr>
        <w:t>we</w:t>
      </w:r>
      <w:r>
        <w:rPr>
          <w:color w:val="212121"/>
          <w:spacing w:val="-4"/>
        </w:rPr>
        <w:t xml:space="preserve"> </w:t>
      </w:r>
      <w:r>
        <w:rPr>
          <w:color w:val="212121"/>
        </w:rPr>
        <w:t>also</w:t>
      </w:r>
      <w:r>
        <w:rPr>
          <w:color w:val="212121"/>
          <w:spacing w:val="-2"/>
        </w:rPr>
        <w:t xml:space="preserve"> </w:t>
      </w:r>
      <w:r>
        <w:rPr>
          <w:color w:val="212121"/>
        </w:rPr>
        <w:t>were</w:t>
      </w:r>
      <w:r>
        <w:rPr>
          <w:color w:val="212121"/>
          <w:spacing w:val="-4"/>
        </w:rPr>
        <w:t xml:space="preserve"> </w:t>
      </w:r>
      <w:r>
        <w:rPr>
          <w:color w:val="212121"/>
        </w:rPr>
        <w:t>approved</w:t>
      </w:r>
      <w:r>
        <w:rPr>
          <w:color w:val="212121"/>
          <w:spacing w:val="-4"/>
        </w:rPr>
        <w:t xml:space="preserve"> </w:t>
      </w:r>
      <w:r>
        <w:rPr>
          <w:color w:val="212121"/>
        </w:rPr>
        <w:t>for</w:t>
      </w:r>
      <w:r>
        <w:rPr>
          <w:color w:val="212121"/>
          <w:spacing w:val="-4"/>
        </w:rPr>
        <w:t xml:space="preserve"> </w:t>
      </w:r>
      <w:r>
        <w:rPr>
          <w:color w:val="212121"/>
        </w:rPr>
        <w:t>Indiana</w:t>
      </w:r>
      <w:r>
        <w:rPr>
          <w:color w:val="212121"/>
          <w:spacing w:val="-4"/>
        </w:rPr>
        <w:t xml:space="preserve"> </w:t>
      </w:r>
      <w:r>
        <w:rPr>
          <w:color w:val="212121"/>
        </w:rPr>
        <w:t>University’s</w:t>
      </w:r>
      <w:r>
        <w:rPr>
          <w:color w:val="212121"/>
          <w:spacing w:val="-3"/>
        </w:rPr>
        <w:t xml:space="preserve"> </w:t>
      </w:r>
      <w:r>
        <w:rPr>
          <w:color w:val="212121"/>
        </w:rPr>
        <w:t>first</w:t>
      </w:r>
      <w:r>
        <w:rPr>
          <w:color w:val="212121"/>
          <w:spacing w:val="-4"/>
        </w:rPr>
        <w:t xml:space="preserve"> </w:t>
      </w:r>
      <w:r>
        <w:rPr>
          <w:color w:val="212121"/>
        </w:rPr>
        <w:t>all-campus</w:t>
      </w:r>
      <w:r>
        <w:rPr>
          <w:color w:val="212121"/>
          <w:spacing w:val="-2"/>
        </w:rPr>
        <w:t xml:space="preserve"> </w:t>
      </w:r>
      <w:r>
        <w:rPr>
          <w:color w:val="212121"/>
        </w:rPr>
        <w:t>online</w:t>
      </w:r>
      <w:r>
        <w:rPr>
          <w:color w:val="212121"/>
          <w:spacing w:val="-4"/>
        </w:rPr>
        <w:t xml:space="preserve"> </w:t>
      </w:r>
      <w:r>
        <w:rPr>
          <w:color w:val="212121"/>
        </w:rPr>
        <w:t>degree,</w:t>
      </w:r>
      <w:r>
        <w:rPr>
          <w:color w:val="212121"/>
          <w:spacing w:val="-4"/>
        </w:rPr>
        <w:t xml:space="preserve"> </w:t>
      </w:r>
      <w:r>
        <w:rPr>
          <w:color w:val="212121"/>
        </w:rPr>
        <w:t>the</w:t>
      </w:r>
      <w:r>
        <w:rPr>
          <w:color w:val="212121"/>
          <w:spacing w:val="-3"/>
        </w:rPr>
        <w:t xml:space="preserve"> </w:t>
      </w:r>
      <w:r>
        <w:rPr>
          <w:color w:val="212121"/>
        </w:rPr>
        <w:t>Bachelor</w:t>
      </w:r>
      <w:r>
        <w:rPr>
          <w:color w:val="212121"/>
          <w:spacing w:val="-1"/>
        </w:rPr>
        <w:t xml:space="preserve"> </w:t>
      </w:r>
      <w:r>
        <w:rPr>
          <w:color w:val="212121"/>
        </w:rPr>
        <w:t>of Applied Science (BAS).</w:t>
      </w:r>
    </w:p>
    <w:p w14:paraId="01EE97B3" w14:textId="77777777" w:rsidR="007E196D" w:rsidRDefault="007E196D">
      <w:pPr>
        <w:pStyle w:val="BodyText"/>
        <w:spacing w:before="1"/>
        <w:ind w:left="0"/>
        <w:rPr>
          <w:sz w:val="30"/>
        </w:rPr>
      </w:pPr>
    </w:p>
    <w:p w14:paraId="393E6D6B" w14:textId="77777777" w:rsidR="007E196D" w:rsidRDefault="00000000">
      <w:pPr>
        <w:pStyle w:val="BodyText"/>
        <w:spacing w:line="235" w:lineRule="auto"/>
        <w:ind w:right="1192"/>
      </w:pPr>
      <w:r>
        <w:rPr>
          <w:color w:val="212121"/>
        </w:rPr>
        <w:t xml:space="preserve">In the spring of 2015, The </w:t>
      </w:r>
      <w:hyperlink r:id="rId11">
        <w:r>
          <w:rPr>
            <w:rFonts w:ascii="Times New Roman"/>
            <w:color w:val="0000FF"/>
            <w:u w:val="single" w:color="0000FF"/>
          </w:rPr>
          <w:t>Titan Success Center</w:t>
        </w:r>
      </w:hyperlink>
      <w:r>
        <w:rPr>
          <w:rFonts w:ascii="Times New Roman"/>
          <w:color w:val="0000FF"/>
          <w:u w:val="single" w:color="0000FF"/>
        </w:rPr>
        <w:t xml:space="preserve"> </w:t>
      </w:r>
      <w:r>
        <w:rPr>
          <w:color w:val="212121"/>
        </w:rPr>
        <w:t>(TSC) was established to deliver direct intervention to support freshman and sophomore students identified as having academic difficulty through FLAGS (Fostering</w:t>
      </w:r>
      <w:r>
        <w:rPr>
          <w:color w:val="212121"/>
          <w:spacing w:val="-4"/>
        </w:rPr>
        <w:t xml:space="preserve"> </w:t>
      </w:r>
      <w:r>
        <w:rPr>
          <w:color w:val="212121"/>
        </w:rPr>
        <w:t>Learning,</w:t>
      </w:r>
      <w:r>
        <w:rPr>
          <w:color w:val="212121"/>
          <w:spacing w:val="-3"/>
        </w:rPr>
        <w:t xml:space="preserve"> </w:t>
      </w:r>
      <w:r>
        <w:rPr>
          <w:color w:val="212121"/>
        </w:rPr>
        <w:t>Achievement,</w:t>
      </w:r>
      <w:r>
        <w:rPr>
          <w:color w:val="212121"/>
          <w:spacing w:val="-5"/>
        </w:rPr>
        <w:t xml:space="preserve"> </w:t>
      </w:r>
      <w:r>
        <w:rPr>
          <w:color w:val="212121"/>
        </w:rPr>
        <w:t>and</w:t>
      </w:r>
      <w:r>
        <w:rPr>
          <w:color w:val="212121"/>
          <w:spacing w:val="-6"/>
        </w:rPr>
        <w:t xml:space="preserve"> </w:t>
      </w:r>
      <w:r>
        <w:rPr>
          <w:color w:val="212121"/>
        </w:rPr>
        <w:t>Graduation</w:t>
      </w:r>
      <w:r>
        <w:rPr>
          <w:color w:val="212121"/>
          <w:spacing w:val="-3"/>
        </w:rPr>
        <w:t xml:space="preserve"> </w:t>
      </w:r>
      <w:r>
        <w:rPr>
          <w:color w:val="212121"/>
        </w:rPr>
        <w:t>Success),</w:t>
      </w:r>
      <w:r>
        <w:rPr>
          <w:color w:val="212121"/>
          <w:spacing w:val="-5"/>
        </w:rPr>
        <w:t xml:space="preserve"> </w:t>
      </w:r>
      <w:r>
        <w:rPr>
          <w:color w:val="212121"/>
        </w:rPr>
        <w:t>our</w:t>
      </w:r>
      <w:r>
        <w:rPr>
          <w:color w:val="212121"/>
          <w:spacing w:val="-5"/>
        </w:rPr>
        <w:t xml:space="preserve"> </w:t>
      </w:r>
      <w:r>
        <w:rPr>
          <w:color w:val="212121"/>
        </w:rPr>
        <w:t>early</w:t>
      </w:r>
      <w:r>
        <w:rPr>
          <w:color w:val="212121"/>
          <w:spacing w:val="-8"/>
        </w:rPr>
        <w:t xml:space="preserve"> </w:t>
      </w:r>
      <w:r>
        <w:rPr>
          <w:color w:val="212121"/>
        </w:rPr>
        <w:t>student</w:t>
      </w:r>
      <w:r>
        <w:rPr>
          <w:color w:val="212121"/>
          <w:spacing w:val="-3"/>
        </w:rPr>
        <w:t xml:space="preserve"> </w:t>
      </w:r>
      <w:r>
        <w:rPr>
          <w:color w:val="212121"/>
        </w:rPr>
        <w:t>performance</w:t>
      </w:r>
      <w:r>
        <w:rPr>
          <w:color w:val="212121"/>
          <w:spacing w:val="-5"/>
        </w:rPr>
        <w:t xml:space="preserve"> </w:t>
      </w:r>
      <w:r>
        <w:rPr>
          <w:color w:val="212121"/>
        </w:rPr>
        <w:t>alert</w:t>
      </w:r>
      <w:r>
        <w:rPr>
          <w:color w:val="212121"/>
          <w:spacing w:val="-5"/>
        </w:rPr>
        <w:t xml:space="preserve"> </w:t>
      </w:r>
      <w:r>
        <w:rPr>
          <w:color w:val="212121"/>
        </w:rPr>
        <w:t>system. The TSC is staffed by a Director and academic success coaches to provide early intervention and help students address their academic issues, which as detailed on their website, (https</w:t>
      </w:r>
      <w:hyperlink r:id="rId12">
        <w:r>
          <w:rPr>
            <w:color w:val="212121"/>
          </w:rPr>
          <w:t>://www.i</w:t>
        </w:r>
      </w:hyperlink>
      <w:r>
        <w:rPr>
          <w:color w:val="212121"/>
        </w:rPr>
        <w:t>us</w:t>
      </w:r>
      <w:hyperlink r:id="rId13">
        <w:r>
          <w:rPr>
            <w:color w:val="212121"/>
          </w:rPr>
          <w:t>b.edu/t</w:t>
        </w:r>
      </w:hyperlink>
      <w:r>
        <w:rPr>
          <w:color w:val="212121"/>
        </w:rPr>
        <w:t>i</w:t>
      </w:r>
      <w:hyperlink r:id="rId14">
        <w:r>
          <w:rPr>
            <w:color w:val="212121"/>
          </w:rPr>
          <w:t>tan-</w:t>
        </w:r>
      </w:hyperlink>
      <w:r>
        <w:rPr>
          <w:color w:val="212121"/>
        </w:rPr>
        <w:t xml:space="preserve"> success/) include course registration, schedule changes, time management, study strategies, switching majors, and strategies on being successful in college.</w:t>
      </w:r>
    </w:p>
    <w:p w14:paraId="2AF86EFA" w14:textId="77777777" w:rsidR="007E196D" w:rsidRDefault="00000000">
      <w:pPr>
        <w:pStyle w:val="BodyText"/>
        <w:spacing w:before="1" w:line="235" w:lineRule="auto"/>
        <w:ind w:right="1235"/>
      </w:pPr>
      <w:r>
        <w:rPr>
          <w:color w:val="212121"/>
        </w:rPr>
        <w:t>In August 2017, the Division of Student Engagement and Success was established. The division encompasses Admissions and International Student Support Services, Disability Support Services, Financial Aid and Scholarships, Housing and Student Life, Registrar, Retention and Student Success Offices,</w:t>
      </w:r>
      <w:r>
        <w:rPr>
          <w:color w:val="212121"/>
          <w:spacing w:val="-4"/>
        </w:rPr>
        <w:t xml:space="preserve"> </w:t>
      </w:r>
      <w:r>
        <w:rPr>
          <w:color w:val="212121"/>
        </w:rPr>
        <w:t>Student</w:t>
      </w:r>
      <w:r>
        <w:rPr>
          <w:color w:val="212121"/>
          <w:spacing w:val="-4"/>
        </w:rPr>
        <w:t xml:space="preserve"> </w:t>
      </w:r>
      <w:r>
        <w:rPr>
          <w:color w:val="212121"/>
        </w:rPr>
        <w:t>Conduct,</w:t>
      </w:r>
      <w:r>
        <w:rPr>
          <w:color w:val="212121"/>
          <w:spacing w:val="-4"/>
        </w:rPr>
        <w:t xml:space="preserve"> </w:t>
      </w:r>
      <w:r>
        <w:rPr>
          <w:color w:val="212121"/>
        </w:rPr>
        <w:t>and</w:t>
      </w:r>
      <w:r>
        <w:rPr>
          <w:color w:val="212121"/>
          <w:spacing w:val="-5"/>
        </w:rPr>
        <w:t xml:space="preserve"> </w:t>
      </w:r>
      <w:r>
        <w:rPr>
          <w:color w:val="212121"/>
        </w:rPr>
        <w:t>Student</w:t>
      </w:r>
      <w:r>
        <w:rPr>
          <w:color w:val="212121"/>
          <w:spacing w:val="-4"/>
        </w:rPr>
        <w:t xml:space="preserve"> </w:t>
      </w:r>
      <w:r>
        <w:rPr>
          <w:color w:val="212121"/>
        </w:rPr>
        <w:t>Counseling;</w:t>
      </w:r>
      <w:r>
        <w:rPr>
          <w:color w:val="212121"/>
          <w:spacing w:val="-2"/>
        </w:rPr>
        <w:t xml:space="preserve"> </w:t>
      </w:r>
      <w:r>
        <w:rPr>
          <w:color w:val="212121"/>
        </w:rPr>
        <w:t>and</w:t>
      </w:r>
      <w:r>
        <w:rPr>
          <w:color w:val="212121"/>
          <w:spacing w:val="-4"/>
        </w:rPr>
        <w:t xml:space="preserve"> </w:t>
      </w:r>
      <w:r>
        <w:rPr>
          <w:color w:val="212121"/>
        </w:rPr>
        <w:t>is</w:t>
      </w:r>
      <w:r>
        <w:rPr>
          <w:color w:val="212121"/>
          <w:spacing w:val="-3"/>
        </w:rPr>
        <w:t xml:space="preserve"> </w:t>
      </w:r>
      <w:r>
        <w:rPr>
          <w:color w:val="212121"/>
        </w:rPr>
        <w:t>responsible</w:t>
      </w:r>
      <w:r>
        <w:rPr>
          <w:color w:val="212121"/>
          <w:spacing w:val="-4"/>
        </w:rPr>
        <w:t xml:space="preserve"> </w:t>
      </w:r>
      <w:r>
        <w:rPr>
          <w:color w:val="212121"/>
        </w:rPr>
        <w:t>for</w:t>
      </w:r>
      <w:r>
        <w:rPr>
          <w:color w:val="212121"/>
          <w:spacing w:val="-4"/>
        </w:rPr>
        <w:t xml:space="preserve"> </w:t>
      </w:r>
      <w:r>
        <w:rPr>
          <w:color w:val="212121"/>
        </w:rPr>
        <w:t>enrollment</w:t>
      </w:r>
      <w:r>
        <w:rPr>
          <w:color w:val="212121"/>
          <w:spacing w:val="-4"/>
        </w:rPr>
        <w:t xml:space="preserve"> </w:t>
      </w:r>
      <w:r>
        <w:rPr>
          <w:color w:val="212121"/>
        </w:rPr>
        <w:t>management</w:t>
      </w:r>
      <w:r>
        <w:rPr>
          <w:color w:val="212121"/>
          <w:spacing w:val="-4"/>
        </w:rPr>
        <w:t xml:space="preserve"> </w:t>
      </w:r>
      <w:r>
        <w:rPr>
          <w:color w:val="212121"/>
        </w:rPr>
        <w:t>efforts including: research, strategic planning, program implementation, budgeting, and assessment. The Division is led by the Vice Chancellor for Student Engagement and Success. Prior to the reorganization, the</w:t>
      </w:r>
      <w:r>
        <w:rPr>
          <w:color w:val="212121"/>
          <w:spacing w:val="-5"/>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Student</w:t>
      </w:r>
      <w:r>
        <w:rPr>
          <w:color w:val="212121"/>
          <w:spacing w:val="-2"/>
        </w:rPr>
        <w:t xml:space="preserve"> </w:t>
      </w:r>
      <w:r>
        <w:rPr>
          <w:color w:val="212121"/>
        </w:rPr>
        <w:t>Affairs</w:t>
      </w:r>
      <w:r>
        <w:rPr>
          <w:color w:val="212121"/>
          <w:spacing w:val="-5"/>
        </w:rPr>
        <w:t xml:space="preserve"> </w:t>
      </w:r>
      <w:r>
        <w:rPr>
          <w:color w:val="212121"/>
        </w:rPr>
        <w:t>was</w:t>
      </w:r>
      <w:r>
        <w:rPr>
          <w:color w:val="212121"/>
          <w:spacing w:val="-3"/>
        </w:rPr>
        <w:t xml:space="preserve"> </w:t>
      </w:r>
      <w:r>
        <w:rPr>
          <w:color w:val="212121"/>
        </w:rPr>
        <w:t>led</w:t>
      </w:r>
      <w:r>
        <w:rPr>
          <w:color w:val="212121"/>
          <w:spacing w:val="-4"/>
        </w:rPr>
        <w:t xml:space="preserve"> </w:t>
      </w:r>
      <w:r>
        <w:rPr>
          <w:color w:val="212121"/>
        </w:rPr>
        <w:t>by</w:t>
      </w:r>
      <w:r>
        <w:rPr>
          <w:color w:val="212121"/>
          <w:spacing w:val="-7"/>
        </w:rPr>
        <w:t xml:space="preserve"> </w:t>
      </w:r>
      <w:r>
        <w:rPr>
          <w:color w:val="212121"/>
        </w:rPr>
        <w:t>the</w:t>
      </w:r>
      <w:r>
        <w:rPr>
          <w:color w:val="212121"/>
          <w:spacing w:val="-3"/>
        </w:rPr>
        <w:t xml:space="preserve"> </w:t>
      </w:r>
      <w:r>
        <w:rPr>
          <w:color w:val="212121"/>
        </w:rPr>
        <w:t>Associate</w:t>
      </w:r>
      <w:r>
        <w:rPr>
          <w:color w:val="212121"/>
          <w:spacing w:val="-2"/>
        </w:rPr>
        <w:t xml:space="preserve"> </w:t>
      </w:r>
      <w:r>
        <w:rPr>
          <w:color w:val="212121"/>
        </w:rPr>
        <w:t>Vice-Chancellor</w:t>
      </w:r>
      <w:r>
        <w:rPr>
          <w:color w:val="212121"/>
          <w:spacing w:val="-4"/>
        </w:rPr>
        <w:t xml:space="preserve"> </w:t>
      </w:r>
      <w:r>
        <w:rPr>
          <w:color w:val="212121"/>
        </w:rPr>
        <w:t>for</w:t>
      </w:r>
      <w:r>
        <w:rPr>
          <w:color w:val="212121"/>
          <w:spacing w:val="-4"/>
        </w:rPr>
        <w:t xml:space="preserve"> </w:t>
      </w:r>
      <w:r>
        <w:rPr>
          <w:color w:val="212121"/>
        </w:rPr>
        <w:t>Student</w:t>
      </w:r>
      <w:r>
        <w:rPr>
          <w:color w:val="212121"/>
          <w:spacing w:val="-2"/>
        </w:rPr>
        <w:t xml:space="preserve"> </w:t>
      </w:r>
      <w:r>
        <w:rPr>
          <w:color w:val="212121"/>
        </w:rPr>
        <w:t>Services,</w:t>
      </w:r>
      <w:r>
        <w:rPr>
          <w:color w:val="212121"/>
          <w:spacing w:val="-2"/>
        </w:rPr>
        <w:t xml:space="preserve"> </w:t>
      </w:r>
      <w:r>
        <w:rPr>
          <w:color w:val="212121"/>
        </w:rPr>
        <w:t>who</w:t>
      </w:r>
      <w:r>
        <w:rPr>
          <w:color w:val="212121"/>
          <w:spacing w:val="-4"/>
        </w:rPr>
        <w:t xml:space="preserve"> </w:t>
      </w:r>
      <w:r>
        <w:rPr>
          <w:color w:val="212121"/>
        </w:rPr>
        <w:t>reported to</w:t>
      </w:r>
      <w:r>
        <w:rPr>
          <w:color w:val="212121"/>
          <w:spacing w:val="-3"/>
        </w:rPr>
        <w:t xml:space="preserve"> </w:t>
      </w:r>
      <w:r>
        <w:rPr>
          <w:color w:val="212121"/>
        </w:rPr>
        <w:t>the</w:t>
      </w:r>
      <w:r>
        <w:rPr>
          <w:color w:val="212121"/>
          <w:spacing w:val="-2"/>
        </w:rPr>
        <w:t xml:space="preserve"> </w:t>
      </w:r>
      <w:r>
        <w:rPr>
          <w:color w:val="212121"/>
        </w:rPr>
        <w:t>Executive Vice-Chancellor</w:t>
      </w:r>
      <w:r>
        <w:rPr>
          <w:color w:val="212121"/>
          <w:spacing w:val="-1"/>
        </w:rPr>
        <w:t xml:space="preserve"> </w:t>
      </w:r>
      <w:r>
        <w:rPr>
          <w:color w:val="212121"/>
        </w:rPr>
        <w:t>for</w:t>
      </w:r>
      <w:r>
        <w:rPr>
          <w:color w:val="212121"/>
          <w:spacing w:val="-2"/>
        </w:rPr>
        <w:t xml:space="preserve"> </w:t>
      </w:r>
      <w:r>
        <w:rPr>
          <w:color w:val="212121"/>
        </w:rPr>
        <w:t>Academic</w:t>
      </w:r>
      <w:r>
        <w:rPr>
          <w:color w:val="212121"/>
          <w:spacing w:val="-1"/>
        </w:rPr>
        <w:t xml:space="preserve"> </w:t>
      </w:r>
      <w:r>
        <w:rPr>
          <w:color w:val="212121"/>
        </w:rPr>
        <w:t>Affairs.</w:t>
      </w:r>
      <w:r>
        <w:rPr>
          <w:color w:val="212121"/>
          <w:spacing w:val="-4"/>
        </w:rPr>
        <w:t xml:space="preserve"> </w:t>
      </w:r>
      <w:r>
        <w:rPr>
          <w:color w:val="212121"/>
        </w:rPr>
        <w:t>In</w:t>
      </w:r>
      <w:r>
        <w:rPr>
          <w:color w:val="212121"/>
          <w:spacing w:val="-3"/>
        </w:rPr>
        <w:t xml:space="preserve"> </w:t>
      </w:r>
      <w:r>
        <w:rPr>
          <w:color w:val="212121"/>
        </w:rPr>
        <w:t>addition</w:t>
      </w:r>
      <w:r>
        <w:rPr>
          <w:color w:val="212121"/>
          <w:spacing w:val="-2"/>
        </w:rPr>
        <w:t xml:space="preserve"> </w:t>
      </w:r>
      <w:r>
        <w:rPr>
          <w:color w:val="212121"/>
        </w:rPr>
        <w:t>to the</w:t>
      </w:r>
      <w:r>
        <w:rPr>
          <w:color w:val="212121"/>
          <w:spacing w:val="-1"/>
        </w:rPr>
        <w:t xml:space="preserve"> </w:t>
      </w:r>
      <w:r>
        <w:rPr>
          <w:color w:val="212121"/>
        </w:rPr>
        <w:t>hiring</w:t>
      </w:r>
      <w:r>
        <w:rPr>
          <w:color w:val="212121"/>
          <w:spacing w:val="-1"/>
        </w:rPr>
        <w:t xml:space="preserve"> </w:t>
      </w:r>
      <w:r>
        <w:rPr>
          <w:color w:val="212121"/>
        </w:rPr>
        <w:t>of the</w:t>
      </w:r>
      <w:r>
        <w:rPr>
          <w:color w:val="212121"/>
          <w:spacing w:val="-2"/>
        </w:rPr>
        <w:t xml:space="preserve"> </w:t>
      </w:r>
      <w:r>
        <w:rPr>
          <w:color w:val="212121"/>
        </w:rPr>
        <w:t xml:space="preserve">Vice-Chancellor, the position of Executive Director, Retention and Student Success (RSS) was created to provide overall leadership and direction for departments within the Office of Retention and Student Success (Academic Centers for Excellence, Career Services, Making the Academic Connection, Student Support, and Titan Success Center) in support of student success, retention and completion, with a focus on student </w:t>
      </w:r>
      <w:r>
        <w:rPr>
          <w:color w:val="212121"/>
          <w:spacing w:val="-2"/>
        </w:rPr>
        <w:t>development.</w:t>
      </w:r>
    </w:p>
    <w:p w14:paraId="17C633C8" w14:textId="77777777" w:rsidR="007E196D" w:rsidRDefault="007E196D">
      <w:pPr>
        <w:pStyle w:val="BodyText"/>
        <w:spacing w:before="4"/>
        <w:ind w:left="0"/>
        <w:rPr>
          <w:sz w:val="30"/>
        </w:rPr>
      </w:pPr>
    </w:p>
    <w:p w14:paraId="29BD33A8" w14:textId="77777777" w:rsidR="007E196D" w:rsidRDefault="00000000">
      <w:pPr>
        <w:pStyle w:val="BodyText"/>
        <w:spacing w:line="235" w:lineRule="auto"/>
        <w:ind w:right="1192"/>
      </w:pPr>
      <w:r>
        <w:rPr>
          <w:color w:val="212121"/>
        </w:rPr>
        <w:t>To support the new division in enhancing student engagement and success, a $3.6 million renovation located</w:t>
      </w:r>
      <w:r>
        <w:rPr>
          <w:color w:val="212121"/>
          <w:spacing w:val="-5"/>
        </w:rPr>
        <w:t xml:space="preserve"> </w:t>
      </w:r>
      <w:r>
        <w:rPr>
          <w:color w:val="212121"/>
        </w:rPr>
        <w:t>the</w:t>
      </w:r>
      <w:r>
        <w:rPr>
          <w:color w:val="212121"/>
          <w:spacing w:val="-5"/>
        </w:rPr>
        <w:t xml:space="preserve"> </w:t>
      </w:r>
      <w:r>
        <w:rPr>
          <w:color w:val="212121"/>
        </w:rPr>
        <w:t>services</w:t>
      </w:r>
      <w:r>
        <w:rPr>
          <w:color w:val="212121"/>
          <w:spacing w:val="-4"/>
        </w:rPr>
        <w:t xml:space="preserve"> </w:t>
      </w:r>
      <w:r>
        <w:rPr>
          <w:color w:val="212121"/>
        </w:rPr>
        <w:t>of</w:t>
      </w:r>
      <w:r>
        <w:rPr>
          <w:color w:val="212121"/>
          <w:spacing w:val="-3"/>
        </w:rPr>
        <w:t xml:space="preserve"> </w:t>
      </w:r>
      <w:r>
        <w:rPr>
          <w:color w:val="212121"/>
        </w:rPr>
        <w:t>Admissions,</w:t>
      </w:r>
      <w:r>
        <w:rPr>
          <w:color w:val="212121"/>
          <w:spacing w:val="-5"/>
        </w:rPr>
        <w:t xml:space="preserve"> </w:t>
      </w:r>
      <w:r>
        <w:rPr>
          <w:color w:val="212121"/>
        </w:rPr>
        <w:t>Career</w:t>
      </w:r>
      <w:r>
        <w:rPr>
          <w:color w:val="212121"/>
          <w:spacing w:val="-2"/>
        </w:rPr>
        <w:t xml:space="preserve"> </w:t>
      </w:r>
      <w:r>
        <w:rPr>
          <w:color w:val="212121"/>
        </w:rPr>
        <w:t>Services,</w:t>
      </w:r>
      <w:r>
        <w:rPr>
          <w:color w:val="212121"/>
          <w:spacing w:val="-3"/>
        </w:rPr>
        <w:t xml:space="preserve"> </w:t>
      </w:r>
      <w:r>
        <w:rPr>
          <w:color w:val="212121"/>
        </w:rPr>
        <w:t>Financial</w:t>
      </w:r>
      <w:r>
        <w:rPr>
          <w:color w:val="212121"/>
          <w:spacing w:val="-6"/>
        </w:rPr>
        <w:t xml:space="preserve"> </w:t>
      </w:r>
      <w:r>
        <w:rPr>
          <w:color w:val="212121"/>
        </w:rPr>
        <w:t>Aid,</w:t>
      </w:r>
      <w:r>
        <w:rPr>
          <w:color w:val="212121"/>
          <w:spacing w:val="-3"/>
        </w:rPr>
        <w:t xml:space="preserve"> </w:t>
      </w:r>
      <w:r>
        <w:rPr>
          <w:color w:val="212121"/>
        </w:rPr>
        <w:t>Human</w:t>
      </w:r>
      <w:r>
        <w:rPr>
          <w:color w:val="212121"/>
          <w:spacing w:val="-6"/>
        </w:rPr>
        <w:t xml:space="preserve"> </w:t>
      </w:r>
      <w:r>
        <w:rPr>
          <w:color w:val="212121"/>
        </w:rPr>
        <w:t>Resources,</w:t>
      </w:r>
      <w:r>
        <w:rPr>
          <w:color w:val="212121"/>
          <w:spacing w:val="-5"/>
        </w:rPr>
        <w:t xml:space="preserve"> </w:t>
      </w:r>
      <w:r>
        <w:rPr>
          <w:color w:val="212121"/>
        </w:rPr>
        <w:t>Student</w:t>
      </w:r>
      <w:r>
        <w:rPr>
          <w:color w:val="212121"/>
          <w:spacing w:val="-3"/>
        </w:rPr>
        <w:t xml:space="preserve"> </w:t>
      </w:r>
      <w:r>
        <w:rPr>
          <w:color w:val="212121"/>
        </w:rPr>
        <w:t>Services, the Testing and Proctoring Center, and the Titan Success Center together in an open office format. The design</w:t>
      </w:r>
      <w:r>
        <w:rPr>
          <w:color w:val="212121"/>
          <w:spacing w:val="-1"/>
        </w:rPr>
        <w:t xml:space="preserve"> </w:t>
      </w:r>
      <w:r>
        <w:rPr>
          <w:color w:val="212121"/>
        </w:rPr>
        <w:t>was</w:t>
      </w:r>
      <w:r>
        <w:rPr>
          <w:color w:val="212121"/>
          <w:spacing w:val="-2"/>
        </w:rPr>
        <w:t xml:space="preserve"> </w:t>
      </w:r>
      <w:r>
        <w:rPr>
          <w:color w:val="212121"/>
        </w:rPr>
        <w:t>to</w:t>
      </w:r>
      <w:r>
        <w:rPr>
          <w:color w:val="212121"/>
          <w:spacing w:val="-3"/>
        </w:rPr>
        <w:t xml:space="preserve"> </w:t>
      </w:r>
      <w:r>
        <w:rPr>
          <w:color w:val="212121"/>
        </w:rPr>
        <w:t>enhance</w:t>
      </w:r>
      <w:r>
        <w:rPr>
          <w:color w:val="212121"/>
          <w:spacing w:val="-3"/>
        </w:rPr>
        <w:t xml:space="preserve"> </w:t>
      </w:r>
      <w:r>
        <w:rPr>
          <w:color w:val="212121"/>
        </w:rPr>
        <w:t>more</w:t>
      </w:r>
      <w:r>
        <w:rPr>
          <w:color w:val="212121"/>
          <w:spacing w:val="-3"/>
        </w:rPr>
        <w:t xml:space="preserve"> </w:t>
      </w:r>
      <w:r>
        <w:rPr>
          <w:color w:val="212121"/>
        </w:rPr>
        <w:t>communication</w:t>
      </w:r>
      <w:r>
        <w:rPr>
          <w:color w:val="212121"/>
          <w:spacing w:val="-4"/>
        </w:rPr>
        <w:t xml:space="preserve"> </w:t>
      </w:r>
      <w:r>
        <w:rPr>
          <w:color w:val="212121"/>
        </w:rPr>
        <w:t>between</w:t>
      </w:r>
      <w:r>
        <w:rPr>
          <w:color w:val="212121"/>
          <w:spacing w:val="-2"/>
        </w:rPr>
        <w:t xml:space="preserve"> </w:t>
      </w:r>
      <w:r>
        <w:rPr>
          <w:color w:val="212121"/>
        </w:rPr>
        <w:t>offices,</w:t>
      </w:r>
      <w:r>
        <w:rPr>
          <w:color w:val="212121"/>
          <w:spacing w:val="-3"/>
        </w:rPr>
        <w:t xml:space="preserve"> </w:t>
      </w:r>
      <w:r>
        <w:rPr>
          <w:color w:val="212121"/>
        </w:rPr>
        <w:t>create</w:t>
      </w:r>
      <w:r>
        <w:rPr>
          <w:color w:val="212121"/>
          <w:spacing w:val="-4"/>
        </w:rPr>
        <w:t xml:space="preserve"> </w:t>
      </w:r>
      <w:r>
        <w:rPr>
          <w:color w:val="212121"/>
        </w:rPr>
        <w:t>an</w:t>
      </w:r>
      <w:r>
        <w:rPr>
          <w:color w:val="212121"/>
          <w:spacing w:val="-4"/>
        </w:rPr>
        <w:t xml:space="preserve"> </w:t>
      </w:r>
      <w:r>
        <w:rPr>
          <w:color w:val="212121"/>
        </w:rPr>
        <w:t>inviting</w:t>
      </w:r>
      <w:r>
        <w:rPr>
          <w:color w:val="212121"/>
          <w:spacing w:val="-2"/>
        </w:rPr>
        <w:t xml:space="preserve"> </w:t>
      </w:r>
      <w:r>
        <w:rPr>
          <w:color w:val="212121"/>
        </w:rPr>
        <w:t>atmosphere</w:t>
      </w:r>
      <w:r>
        <w:rPr>
          <w:color w:val="212121"/>
          <w:spacing w:val="-3"/>
        </w:rPr>
        <w:t xml:space="preserve"> </w:t>
      </w:r>
      <w:r>
        <w:rPr>
          <w:color w:val="212121"/>
        </w:rPr>
        <w:t>for</w:t>
      </w:r>
      <w:r>
        <w:rPr>
          <w:color w:val="212121"/>
          <w:spacing w:val="-3"/>
        </w:rPr>
        <w:t xml:space="preserve"> </w:t>
      </w:r>
      <w:r>
        <w:rPr>
          <w:color w:val="212121"/>
        </w:rPr>
        <w:t>students, and facilitate one-stop completion for students seeking student support services.</w:t>
      </w:r>
    </w:p>
    <w:p w14:paraId="5A73901E" w14:textId="77777777" w:rsidR="007E196D" w:rsidRDefault="007E196D">
      <w:pPr>
        <w:pStyle w:val="BodyText"/>
        <w:spacing w:before="9"/>
        <w:ind w:left="0"/>
        <w:rPr>
          <w:sz w:val="29"/>
        </w:rPr>
      </w:pPr>
    </w:p>
    <w:p w14:paraId="1E6CB1CE" w14:textId="77777777" w:rsidR="007E196D" w:rsidRDefault="00000000">
      <w:pPr>
        <w:pStyle w:val="ListParagraph"/>
        <w:numPr>
          <w:ilvl w:val="2"/>
          <w:numId w:val="21"/>
        </w:numPr>
        <w:tabs>
          <w:tab w:val="left" w:pos="1766"/>
        </w:tabs>
        <w:ind w:left="1766" w:hanging="586"/>
        <w:rPr>
          <w:rFonts w:ascii="Helvetica"/>
          <w:sz w:val="20"/>
        </w:rPr>
      </w:pPr>
      <w:r>
        <w:rPr>
          <w:rFonts w:ascii="Helvetica"/>
          <w:color w:val="212121"/>
          <w:sz w:val="20"/>
        </w:rPr>
        <w:t>Mission-aligned</w:t>
      </w:r>
      <w:r>
        <w:rPr>
          <w:rFonts w:ascii="Helvetica"/>
          <w:color w:val="212121"/>
          <w:spacing w:val="-12"/>
          <w:sz w:val="20"/>
        </w:rPr>
        <w:t xml:space="preserve"> </w:t>
      </w:r>
      <w:r>
        <w:rPr>
          <w:rFonts w:ascii="Helvetica"/>
          <w:color w:val="212121"/>
          <w:sz w:val="20"/>
        </w:rPr>
        <w:t>planning</w:t>
      </w:r>
      <w:r>
        <w:rPr>
          <w:rFonts w:ascii="Helvetica"/>
          <w:color w:val="212121"/>
          <w:spacing w:val="-12"/>
          <w:sz w:val="20"/>
        </w:rPr>
        <w:t xml:space="preserve"> </w:t>
      </w:r>
      <w:r>
        <w:rPr>
          <w:rFonts w:ascii="Helvetica"/>
          <w:color w:val="212121"/>
          <w:sz w:val="20"/>
        </w:rPr>
        <w:t>and</w:t>
      </w:r>
      <w:r>
        <w:rPr>
          <w:rFonts w:ascii="Helvetica"/>
          <w:color w:val="212121"/>
          <w:spacing w:val="-11"/>
          <w:sz w:val="20"/>
        </w:rPr>
        <w:t xml:space="preserve"> </w:t>
      </w:r>
      <w:r>
        <w:rPr>
          <w:rFonts w:ascii="Helvetica"/>
          <w:color w:val="212121"/>
          <w:spacing w:val="-2"/>
          <w:sz w:val="20"/>
        </w:rPr>
        <w:t>budgeting</w:t>
      </w:r>
    </w:p>
    <w:p w14:paraId="4AEDFCAF" w14:textId="77777777" w:rsidR="007E196D" w:rsidRDefault="007E196D">
      <w:pPr>
        <w:pStyle w:val="BodyText"/>
        <w:spacing w:before="5"/>
        <w:ind w:left="0"/>
        <w:rPr>
          <w:sz w:val="30"/>
        </w:rPr>
      </w:pPr>
    </w:p>
    <w:p w14:paraId="27039F0A" w14:textId="77777777" w:rsidR="007E196D" w:rsidRDefault="00000000">
      <w:pPr>
        <w:pStyle w:val="BodyText"/>
        <w:spacing w:line="235" w:lineRule="auto"/>
        <w:ind w:right="1309"/>
        <w:rPr>
          <w:b/>
        </w:rPr>
      </w:pPr>
      <w:r>
        <w:rPr>
          <w:color w:val="212121"/>
        </w:rPr>
        <w:t>In</w:t>
      </w:r>
      <w:r>
        <w:rPr>
          <w:color w:val="212121"/>
          <w:spacing w:val="-5"/>
        </w:rPr>
        <w:t xml:space="preserve"> </w:t>
      </w:r>
      <w:r>
        <w:rPr>
          <w:color w:val="212121"/>
        </w:rPr>
        <w:t>2013,</w:t>
      </w:r>
      <w:r>
        <w:rPr>
          <w:color w:val="212121"/>
          <w:spacing w:val="-2"/>
        </w:rPr>
        <w:t xml:space="preserve"> </w:t>
      </w:r>
      <w:r>
        <w:rPr>
          <w:color w:val="212121"/>
        </w:rPr>
        <w:t>Chancellor</w:t>
      </w:r>
      <w:r>
        <w:rPr>
          <w:color w:val="212121"/>
          <w:spacing w:val="-4"/>
        </w:rPr>
        <w:t xml:space="preserve"> </w:t>
      </w:r>
      <w:r>
        <w:rPr>
          <w:color w:val="212121"/>
        </w:rPr>
        <w:t>Terry</w:t>
      </w:r>
      <w:r>
        <w:rPr>
          <w:color w:val="212121"/>
          <w:spacing w:val="-7"/>
        </w:rPr>
        <w:t xml:space="preserve"> </w:t>
      </w:r>
      <w:r>
        <w:rPr>
          <w:color w:val="212121"/>
        </w:rPr>
        <w:t>Allison</w:t>
      </w:r>
      <w:r>
        <w:rPr>
          <w:color w:val="212121"/>
          <w:spacing w:val="-5"/>
        </w:rPr>
        <w:t xml:space="preserve"> </w:t>
      </w:r>
      <w:r>
        <w:rPr>
          <w:color w:val="212121"/>
        </w:rPr>
        <w:t>called</w:t>
      </w:r>
      <w:r>
        <w:rPr>
          <w:color w:val="212121"/>
          <w:spacing w:val="-4"/>
        </w:rPr>
        <w:t xml:space="preserve"> </w:t>
      </w:r>
      <w:r>
        <w:rPr>
          <w:color w:val="212121"/>
        </w:rPr>
        <w:t>for</w:t>
      </w:r>
      <w:r>
        <w:rPr>
          <w:color w:val="212121"/>
          <w:spacing w:val="-4"/>
        </w:rPr>
        <w:t xml:space="preserve"> </w:t>
      </w:r>
      <w:r>
        <w:rPr>
          <w:color w:val="212121"/>
        </w:rPr>
        <w:t xml:space="preserve">the </w:t>
      </w:r>
      <w:hyperlink r:id="rId15">
        <w:r>
          <w:rPr>
            <w:rFonts w:ascii="Times New Roman" w:hAnsi="Times New Roman"/>
            <w:color w:val="0000FF"/>
            <w:u w:val="single" w:color="0000FF"/>
          </w:rPr>
          <w:t>Campus</w:t>
        </w:r>
        <w:r>
          <w:rPr>
            <w:rFonts w:ascii="Times New Roman" w:hAnsi="Times New Roman"/>
            <w:color w:val="0000FF"/>
            <w:spacing w:val="-2"/>
            <w:u w:val="single" w:color="0000FF"/>
          </w:rPr>
          <w:t xml:space="preserve"> </w:t>
        </w:r>
        <w:r>
          <w:rPr>
            <w:rFonts w:ascii="Times New Roman" w:hAnsi="Times New Roman"/>
            <w:color w:val="0000FF"/>
            <w:u w:val="single" w:color="0000FF"/>
          </w:rPr>
          <w:t>Directions Committee</w:t>
        </w:r>
      </w:hyperlink>
      <w:r>
        <w:rPr>
          <w:rFonts w:ascii="Times New Roman" w:hAnsi="Times New Roman"/>
          <w:color w:val="0000FF"/>
          <w:u w:val="single" w:color="0000FF"/>
        </w:rPr>
        <w:t xml:space="preserve"> </w:t>
      </w:r>
      <w:r>
        <w:rPr>
          <w:color w:val="212121"/>
        </w:rPr>
        <w:t>(CDC)</w:t>
      </w:r>
      <w:r>
        <w:rPr>
          <w:color w:val="212121"/>
          <w:spacing w:val="-1"/>
        </w:rPr>
        <w:t xml:space="preserve"> </w:t>
      </w:r>
      <w:r>
        <w:rPr>
          <w:color w:val="212121"/>
        </w:rPr>
        <w:t>to</w:t>
      </w:r>
      <w:r>
        <w:rPr>
          <w:color w:val="212121"/>
          <w:spacing w:val="-5"/>
        </w:rPr>
        <w:t xml:space="preserve"> </w:t>
      </w:r>
      <w:r>
        <w:rPr>
          <w:color w:val="212121"/>
        </w:rPr>
        <w:t>develop</w:t>
      </w:r>
      <w:r>
        <w:rPr>
          <w:color w:val="212121"/>
          <w:spacing w:val="-4"/>
        </w:rPr>
        <w:t xml:space="preserve"> </w:t>
      </w:r>
      <w:r>
        <w:rPr>
          <w:color w:val="212121"/>
        </w:rPr>
        <w:t>a</w:t>
      </w:r>
      <w:r>
        <w:rPr>
          <w:color w:val="212121"/>
          <w:spacing w:val="-5"/>
        </w:rPr>
        <w:t xml:space="preserve"> </w:t>
      </w:r>
      <w:r>
        <w:rPr>
          <w:color w:val="212121"/>
        </w:rPr>
        <w:t xml:space="preserve">six–year strategic plan as part of Indiana University’s Bicentennial in 2020. The Campus Directions Committee (CDC) is an appointed committee of the Academic Senate that works closely with the campus administrative officers to assess and recommend changes to the mission statement and the objectives, priorities, initiatives of the campus strategic plan. Once developed, recommendations are made to the </w:t>
      </w:r>
      <w:r>
        <w:rPr>
          <w:b/>
          <w:color w:val="212121"/>
          <w:u w:val="thick" w:color="212121"/>
        </w:rPr>
        <w:t>Academic Senate for ratification.</w:t>
      </w:r>
    </w:p>
    <w:p w14:paraId="50F917D3" w14:textId="77777777" w:rsidR="007E196D" w:rsidRDefault="00000000">
      <w:pPr>
        <w:pStyle w:val="Heading1"/>
        <w:spacing w:line="230" w:lineRule="auto"/>
        <w:ind w:right="1192"/>
        <w:rPr>
          <w:u w:val="none"/>
        </w:rPr>
      </w:pPr>
      <w:r>
        <w:rPr>
          <w:color w:val="212121"/>
          <w:u w:val="thick" w:color="212121"/>
        </w:rPr>
        <w:t xml:space="preserve">Upon adoption of the 2014-2020 Strategic Plan, the CDC developed an </w:t>
      </w:r>
      <w:hyperlink r:id="rId16">
        <w:r>
          <w:rPr>
            <w:rFonts w:ascii="Times New Roman"/>
            <w:color w:val="0F7BB5"/>
            <w:u w:val="thick" w:color="212121"/>
          </w:rPr>
          <w:t>Outcome Grid</w:t>
        </w:r>
        <w:r>
          <w:rPr>
            <w:color w:val="212121"/>
            <w:u w:val="thick" w:color="212121"/>
          </w:rPr>
          <w:t xml:space="preserve"> </w:t>
        </w:r>
      </w:hyperlink>
      <w:r>
        <w:rPr>
          <w:color w:val="212121"/>
          <w:u w:val="thick" w:color="212121"/>
        </w:rPr>
        <w:t>in 2015 to</w:t>
      </w:r>
      <w:r>
        <w:rPr>
          <w:color w:val="212121"/>
          <w:u w:val="none"/>
        </w:rPr>
        <w:t xml:space="preserve"> </w:t>
      </w:r>
      <w:r>
        <w:rPr>
          <w:color w:val="212121"/>
          <w:u w:val="thick" w:color="212121"/>
        </w:rPr>
        <w:t>monitor</w:t>
      </w:r>
      <w:r>
        <w:rPr>
          <w:color w:val="212121"/>
          <w:spacing w:val="-4"/>
          <w:u w:val="thick" w:color="212121"/>
        </w:rPr>
        <w:t xml:space="preserve"> </w:t>
      </w:r>
      <w:r>
        <w:rPr>
          <w:color w:val="212121"/>
          <w:u w:val="thick" w:color="212121"/>
        </w:rPr>
        <w:t>and</w:t>
      </w:r>
      <w:r>
        <w:rPr>
          <w:color w:val="212121"/>
          <w:spacing w:val="-3"/>
          <w:u w:val="thick" w:color="212121"/>
        </w:rPr>
        <w:t xml:space="preserve"> </w:t>
      </w:r>
      <w:r>
        <w:rPr>
          <w:color w:val="212121"/>
          <w:u w:val="thick" w:color="212121"/>
        </w:rPr>
        <w:t>report</w:t>
      </w:r>
      <w:r>
        <w:rPr>
          <w:color w:val="212121"/>
          <w:spacing w:val="-3"/>
          <w:u w:val="thick" w:color="212121"/>
        </w:rPr>
        <w:t xml:space="preserve"> </w:t>
      </w:r>
      <w:r>
        <w:rPr>
          <w:color w:val="212121"/>
          <w:u w:val="thick" w:color="212121"/>
        </w:rPr>
        <w:t>progress</w:t>
      </w:r>
      <w:r>
        <w:rPr>
          <w:color w:val="212121"/>
          <w:spacing w:val="-4"/>
          <w:u w:val="thick" w:color="212121"/>
        </w:rPr>
        <w:t xml:space="preserve"> </w:t>
      </w:r>
      <w:r>
        <w:rPr>
          <w:color w:val="212121"/>
          <w:u w:val="thick" w:color="212121"/>
        </w:rPr>
        <w:t>on</w:t>
      </w:r>
      <w:r>
        <w:rPr>
          <w:color w:val="212121"/>
          <w:spacing w:val="-3"/>
          <w:u w:val="thick" w:color="212121"/>
        </w:rPr>
        <w:t xml:space="preserve"> </w:t>
      </w:r>
      <w:r>
        <w:rPr>
          <w:color w:val="212121"/>
          <w:u w:val="thick" w:color="212121"/>
        </w:rPr>
        <w:t>the</w:t>
      </w:r>
      <w:r>
        <w:rPr>
          <w:color w:val="212121"/>
          <w:spacing w:val="-4"/>
          <w:u w:val="thick" w:color="212121"/>
        </w:rPr>
        <w:t xml:space="preserve"> </w:t>
      </w:r>
      <w:r>
        <w:rPr>
          <w:color w:val="212121"/>
          <w:u w:val="thick" w:color="212121"/>
        </w:rPr>
        <w:t>measurable</w:t>
      </w:r>
      <w:r>
        <w:rPr>
          <w:color w:val="212121"/>
          <w:spacing w:val="-4"/>
          <w:u w:val="thick" w:color="212121"/>
        </w:rPr>
        <w:t xml:space="preserve"> </w:t>
      </w:r>
      <w:r>
        <w:rPr>
          <w:color w:val="212121"/>
          <w:u w:val="thick" w:color="212121"/>
        </w:rPr>
        <w:t>goals</w:t>
      </w:r>
      <w:r>
        <w:rPr>
          <w:color w:val="212121"/>
          <w:spacing w:val="-4"/>
          <w:u w:val="thick" w:color="212121"/>
        </w:rPr>
        <w:t xml:space="preserve"> </w:t>
      </w:r>
      <w:r>
        <w:rPr>
          <w:color w:val="212121"/>
          <w:u w:val="thick" w:color="212121"/>
        </w:rPr>
        <w:t>from</w:t>
      </w:r>
      <w:r>
        <w:rPr>
          <w:color w:val="212121"/>
          <w:spacing w:val="-1"/>
          <w:u w:val="thick" w:color="212121"/>
        </w:rPr>
        <w:t xml:space="preserve"> </w:t>
      </w:r>
      <w:r>
        <w:rPr>
          <w:color w:val="212121"/>
          <w:u w:val="thick" w:color="212121"/>
        </w:rPr>
        <w:t>all</w:t>
      </w:r>
      <w:r>
        <w:rPr>
          <w:color w:val="212121"/>
          <w:spacing w:val="-4"/>
          <w:u w:val="thick" w:color="212121"/>
        </w:rPr>
        <w:t xml:space="preserve"> </w:t>
      </w:r>
      <w:r>
        <w:rPr>
          <w:color w:val="212121"/>
          <w:u w:val="thick" w:color="212121"/>
        </w:rPr>
        <w:t>units</w:t>
      </w:r>
      <w:r>
        <w:rPr>
          <w:color w:val="212121"/>
          <w:spacing w:val="-4"/>
          <w:u w:val="thick" w:color="212121"/>
        </w:rPr>
        <w:t xml:space="preserve"> </w:t>
      </w:r>
      <w:r>
        <w:rPr>
          <w:color w:val="212121"/>
          <w:u w:val="thick" w:color="212121"/>
        </w:rPr>
        <w:t>on</w:t>
      </w:r>
      <w:r>
        <w:rPr>
          <w:color w:val="212121"/>
          <w:spacing w:val="-1"/>
          <w:u w:val="thick" w:color="212121"/>
        </w:rPr>
        <w:t xml:space="preserve"> </w:t>
      </w:r>
      <w:r>
        <w:rPr>
          <w:color w:val="212121"/>
          <w:u w:val="thick" w:color="212121"/>
        </w:rPr>
        <w:t>campus.</w:t>
      </w:r>
      <w:r>
        <w:rPr>
          <w:color w:val="212121"/>
          <w:spacing w:val="-4"/>
          <w:u w:val="thick" w:color="212121"/>
        </w:rPr>
        <w:t xml:space="preserve"> </w:t>
      </w:r>
      <w:r>
        <w:rPr>
          <w:color w:val="212121"/>
          <w:u w:val="thick" w:color="212121"/>
        </w:rPr>
        <w:t>The</w:t>
      </w:r>
      <w:r>
        <w:rPr>
          <w:color w:val="212121"/>
          <w:spacing w:val="-4"/>
          <w:u w:val="thick" w:color="212121"/>
        </w:rPr>
        <w:t xml:space="preserve"> </w:t>
      </w:r>
      <w:r>
        <w:rPr>
          <w:color w:val="212121"/>
          <w:u w:val="thick" w:color="212121"/>
        </w:rPr>
        <w:t>outcome</w:t>
      </w:r>
      <w:r>
        <w:rPr>
          <w:color w:val="212121"/>
          <w:spacing w:val="-4"/>
          <w:u w:val="thick" w:color="212121"/>
        </w:rPr>
        <w:t xml:space="preserve"> </w:t>
      </w:r>
      <w:r>
        <w:rPr>
          <w:color w:val="212121"/>
          <w:u w:val="thick" w:color="212121"/>
        </w:rPr>
        <w:t>grid</w:t>
      </w:r>
      <w:r>
        <w:rPr>
          <w:color w:val="212121"/>
          <w:u w:val="none"/>
        </w:rPr>
        <w:t xml:space="preserve"> </w:t>
      </w:r>
      <w:r>
        <w:rPr>
          <w:color w:val="212121"/>
          <w:u w:val="thick" w:color="212121"/>
        </w:rPr>
        <w:t>was approved by the Chancellor. The CDC includes the Institutional Research and Effectiveness</w:t>
      </w:r>
      <w:r>
        <w:rPr>
          <w:color w:val="212121"/>
          <w:u w:val="none"/>
        </w:rPr>
        <w:t xml:space="preserve"> </w:t>
      </w:r>
      <w:r>
        <w:rPr>
          <w:color w:val="212121"/>
          <w:u w:val="thick" w:color="212121"/>
        </w:rPr>
        <w:t>Officer as an ex-officio member</w:t>
      </w:r>
      <w:r>
        <w:rPr>
          <w:color w:val="212121"/>
          <w:spacing w:val="-1"/>
          <w:u w:val="thick" w:color="212121"/>
        </w:rPr>
        <w:t xml:space="preserve"> </w:t>
      </w:r>
      <w:r>
        <w:rPr>
          <w:color w:val="212121"/>
          <w:u w:val="thick" w:color="212121"/>
        </w:rPr>
        <w:t>to facilitate the gathering and reporting of institutional qualitative</w:t>
      </w:r>
    </w:p>
    <w:p w14:paraId="7F13E7A5" w14:textId="77777777" w:rsidR="007E196D" w:rsidRDefault="007E196D">
      <w:pPr>
        <w:spacing w:line="230" w:lineRule="auto"/>
        <w:sectPr w:rsidR="007E196D">
          <w:pgSz w:w="12240" w:h="15840"/>
          <w:pgMar w:top="1360" w:right="260" w:bottom="280" w:left="260" w:header="720" w:footer="720" w:gutter="0"/>
          <w:cols w:space="720"/>
        </w:sectPr>
      </w:pPr>
    </w:p>
    <w:p w14:paraId="39AA97A8" w14:textId="77777777" w:rsidR="007E196D" w:rsidRDefault="00000000">
      <w:pPr>
        <w:spacing w:before="76" w:line="232" w:lineRule="auto"/>
        <w:ind w:left="1180" w:right="1362"/>
        <w:rPr>
          <w:b/>
          <w:sz w:val="20"/>
        </w:rPr>
      </w:pPr>
      <w:r>
        <w:rPr>
          <w:b/>
          <w:color w:val="212121"/>
          <w:sz w:val="20"/>
          <w:u w:val="thick" w:color="212121"/>
        </w:rPr>
        <w:lastRenderedPageBreak/>
        <w:t>and</w:t>
      </w:r>
      <w:r>
        <w:rPr>
          <w:b/>
          <w:color w:val="212121"/>
          <w:spacing w:val="-3"/>
          <w:sz w:val="20"/>
          <w:u w:val="thick" w:color="212121"/>
        </w:rPr>
        <w:t xml:space="preserve"> </w:t>
      </w:r>
      <w:r>
        <w:rPr>
          <w:b/>
          <w:color w:val="212121"/>
          <w:sz w:val="20"/>
          <w:u w:val="thick" w:color="212121"/>
        </w:rPr>
        <w:t>quantitative</w:t>
      </w:r>
      <w:r>
        <w:rPr>
          <w:b/>
          <w:color w:val="212121"/>
          <w:spacing w:val="-4"/>
          <w:sz w:val="20"/>
          <w:u w:val="thick" w:color="212121"/>
        </w:rPr>
        <w:t xml:space="preserve"> </w:t>
      </w:r>
      <w:r>
        <w:rPr>
          <w:b/>
          <w:color w:val="212121"/>
          <w:sz w:val="20"/>
          <w:u w:val="thick" w:color="212121"/>
        </w:rPr>
        <w:t>data.</w:t>
      </w:r>
      <w:r>
        <w:rPr>
          <w:b/>
          <w:color w:val="212121"/>
          <w:spacing w:val="-4"/>
          <w:sz w:val="20"/>
          <w:u w:val="thick" w:color="212121"/>
        </w:rPr>
        <w:t xml:space="preserve"> </w:t>
      </w:r>
      <w:r>
        <w:rPr>
          <w:b/>
          <w:color w:val="212121"/>
          <w:sz w:val="20"/>
          <w:u w:val="thick" w:color="212121"/>
        </w:rPr>
        <w:t>The</w:t>
      </w:r>
      <w:r>
        <w:rPr>
          <w:b/>
          <w:color w:val="212121"/>
          <w:spacing w:val="-4"/>
          <w:sz w:val="20"/>
          <w:u w:val="thick" w:color="212121"/>
        </w:rPr>
        <w:t xml:space="preserve"> </w:t>
      </w:r>
      <w:r>
        <w:rPr>
          <w:b/>
          <w:color w:val="212121"/>
          <w:sz w:val="20"/>
          <w:u w:val="thick" w:color="212121"/>
        </w:rPr>
        <w:t>alignment</w:t>
      </w:r>
      <w:r>
        <w:rPr>
          <w:b/>
          <w:color w:val="212121"/>
          <w:spacing w:val="-3"/>
          <w:sz w:val="20"/>
          <w:u w:val="thick" w:color="212121"/>
        </w:rPr>
        <w:t xml:space="preserve"> </w:t>
      </w:r>
      <w:r>
        <w:rPr>
          <w:b/>
          <w:color w:val="212121"/>
          <w:sz w:val="20"/>
          <w:u w:val="thick" w:color="212121"/>
        </w:rPr>
        <w:t>of</w:t>
      </w:r>
      <w:r>
        <w:rPr>
          <w:b/>
          <w:color w:val="212121"/>
          <w:spacing w:val="-2"/>
          <w:sz w:val="20"/>
          <w:u w:val="thick" w:color="212121"/>
        </w:rPr>
        <w:t xml:space="preserve"> </w:t>
      </w:r>
      <w:r>
        <w:rPr>
          <w:b/>
          <w:color w:val="212121"/>
          <w:sz w:val="20"/>
          <w:u w:val="thick" w:color="212121"/>
        </w:rPr>
        <w:t>the</w:t>
      </w:r>
      <w:r>
        <w:rPr>
          <w:b/>
          <w:color w:val="212121"/>
          <w:spacing w:val="-4"/>
          <w:sz w:val="20"/>
          <w:u w:val="thick" w:color="212121"/>
        </w:rPr>
        <w:t xml:space="preserve"> </w:t>
      </w:r>
      <w:r>
        <w:rPr>
          <w:b/>
          <w:color w:val="212121"/>
          <w:sz w:val="20"/>
          <w:u w:val="thick" w:color="212121"/>
        </w:rPr>
        <w:t>budgeting</w:t>
      </w:r>
      <w:r>
        <w:rPr>
          <w:b/>
          <w:color w:val="212121"/>
          <w:spacing w:val="-3"/>
          <w:sz w:val="20"/>
          <w:u w:val="thick" w:color="212121"/>
        </w:rPr>
        <w:t xml:space="preserve"> </w:t>
      </w:r>
      <w:r>
        <w:rPr>
          <w:b/>
          <w:color w:val="212121"/>
          <w:sz w:val="20"/>
          <w:u w:val="thick" w:color="212121"/>
        </w:rPr>
        <w:t>priorities</w:t>
      </w:r>
      <w:r>
        <w:rPr>
          <w:b/>
          <w:color w:val="212121"/>
          <w:spacing w:val="-4"/>
          <w:sz w:val="20"/>
          <w:u w:val="thick" w:color="212121"/>
        </w:rPr>
        <w:t xml:space="preserve"> </w:t>
      </w:r>
      <w:r>
        <w:rPr>
          <w:b/>
          <w:color w:val="212121"/>
          <w:sz w:val="20"/>
          <w:u w:val="thick" w:color="212121"/>
        </w:rPr>
        <w:t>with</w:t>
      </w:r>
      <w:r>
        <w:rPr>
          <w:b/>
          <w:color w:val="212121"/>
          <w:spacing w:val="-3"/>
          <w:sz w:val="20"/>
          <w:u w:val="thick" w:color="212121"/>
        </w:rPr>
        <w:t xml:space="preserve"> </w:t>
      </w:r>
      <w:r>
        <w:rPr>
          <w:b/>
          <w:color w:val="212121"/>
          <w:sz w:val="20"/>
          <w:u w:val="thick" w:color="212121"/>
        </w:rPr>
        <w:t>the</w:t>
      </w:r>
      <w:r>
        <w:rPr>
          <w:b/>
          <w:color w:val="212121"/>
          <w:spacing w:val="-7"/>
          <w:sz w:val="20"/>
          <w:u w:val="thick" w:color="212121"/>
        </w:rPr>
        <w:t xml:space="preserve"> </w:t>
      </w:r>
      <w:r>
        <w:rPr>
          <w:b/>
          <w:color w:val="212121"/>
          <w:sz w:val="20"/>
          <w:u w:val="thick" w:color="212121"/>
        </w:rPr>
        <w:t>Mission</w:t>
      </w:r>
      <w:r>
        <w:rPr>
          <w:b/>
          <w:color w:val="212121"/>
          <w:spacing w:val="-3"/>
          <w:sz w:val="20"/>
          <w:u w:val="thick" w:color="212121"/>
        </w:rPr>
        <w:t xml:space="preserve"> </w:t>
      </w:r>
      <w:r>
        <w:rPr>
          <w:b/>
          <w:color w:val="212121"/>
          <w:sz w:val="20"/>
          <w:u w:val="thick" w:color="212121"/>
        </w:rPr>
        <w:t>and</w:t>
      </w:r>
      <w:r>
        <w:rPr>
          <w:b/>
          <w:color w:val="212121"/>
          <w:spacing w:val="-3"/>
          <w:sz w:val="20"/>
          <w:u w:val="thick" w:color="212121"/>
        </w:rPr>
        <w:t xml:space="preserve"> </w:t>
      </w:r>
      <w:r>
        <w:rPr>
          <w:b/>
          <w:color w:val="212121"/>
          <w:sz w:val="20"/>
          <w:u w:val="thick" w:color="212121"/>
        </w:rPr>
        <w:t>Strategic</w:t>
      </w:r>
      <w:r>
        <w:rPr>
          <w:b/>
          <w:color w:val="212121"/>
          <w:sz w:val="20"/>
        </w:rPr>
        <w:t xml:space="preserve"> </w:t>
      </w:r>
      <w:r>
        <w:rPr>
          <w:b/>
          <w:color w:val="212121"/>
          <w:sz w:val="20"/>
          <w:u w:val="thick" w:color="212121"/>
        </w:rPr>
        <w:t>Plan is more fully articulated in section 5.C.1.</w:t>
      </w:r>
    </w:p>
    <w:p w14:paraId="6088E577" w14:textId="77777777" w:rsidR="007E196D" w:rsidRDefault="00000000">
      <w:pPr>
        <w:pStyle w:val="ListParagraph"/>
        <w:numPr>
          <w:ilvl w:val="2"/>
          <w:numId w:val="20"/>
        </w:numPr>
        <w:tabs>
          <w:tab w:val="left" w:pos="1767"/>
        </w:tabs>
        <w:spacing w:line="231" w:lineRule="exact"/>
        <w:ind w:left="1767" w:hanging="587"/>
        <w:rPr>
          <w:rFonts w:ascii="Helvetica"/>
          <w:sz w:val="20"/>
        </w:rPr>
      </w:pPr>
      <w:r>
        <w:rPr>
          <w:rFonts w:ascii="Helvetica"/>
          <w:color w:val="212121"/>
          <w:sz w:val="20"/>
        </w:rPr>
        <w:t>Mission</w:t>
      </w:r>
      <w:r>
        <w:rPr>
          <w:rFonts w:ascii="Helvetica"/>
          <w:color w:val="212121"/>
          <w:spacing w:val="-10"/>
          <w:sz w:val="20"/>
        </w:rPr>
        <w:t xml:space="preserve"> </w:t>
      </w:r>
      <w:r>
        <w:rPr>
          <w:rFonts w:ascii="Helvetica"/>
          <w:color w:val="212121"/>
          <w:spacing w:val="-2"/>
          <w:sz w:val="20"/>
        </w:rPr>
        <w:t>documents</w:t>
      </w:r>
    </w:p>
    <w:p w14:paraId="7ED7F379" w14:textId="77777777" w:rsidR="007E196D" w:rsidRDefault="007E196D">
      <w:pPr>
        <w:pStyle w:val="BodyText"/>
        <w:spacing w:before="2"/>
        <w:ind w:left="0"/>
        <w:rPr>
          <w:sz w:val="30"/>
        </w:rPr>
      </w:pPr>
    </w:p>
    <w:p w14:paraId="3DA462B7" w14:textId="77777777" w:rsidR="007E196D" w:rsidRDefault="00000000">
      <w:pPr>
        <w:pStyle w:val="BodyText"/>
        <w:spacing w:before="1" w:line="235" w:lineRule="auto"/>
        <w:ind w:right="1192"/>
      </w:pPr>
      <w:r>
        <w:rPr>
          <w:noProof/>
        </w:rPr>
        <mc:AlternateContent>
          <mc:Choice Requires="wps">
            <w:drawing>
              <wp:anchor distT="0" distB="0" distL="0" distR="0" simplePos="0" relativeHeight="15730176" behindDoc="0" locked="0" layoutInCell="1" allowOverlap="1" wp14:anchorId="3FDE3668" wp14:editId="4ADA14AA">
                <wp:simplePos x="0" y="0"/>
                <wp:positionH relativeFrom="page">
                  <wp:posOffset>3208654</wp:posOffset>
                </wp:positionH>
                <wp:positionV relativeFrom="paragraph">
                  <wp:posOffset>132612</wp:posOffset>
                </wp:positionV>
                <wp:extent cx="32384"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4" y="0"/>
                              </a:moveTo>
                              <a:lnTo>
                                <a:pt x="0" y="0"/>
                              </a:lnTo>
                              <a:lnTo>
                                <a:pt x="0" y="6096"/>
                              </a:lnTo>
                              <a:lnTo>
                                <a:pt x="32004" y="6096"/>
                              </a:lnTo>
                              <a:lnTo>
                                <a:pt x="32004" y="0"/>
                              </a:lnTo>
                              <a:close/>
                            </a:path>
                          </a:pathLst>
                        </a:custGeom>
                        <a:solidFill>
                          <a:srgbClr val="0F7BB5"/>
                        </a:solidFill>
                      </wps:spPr>
                      <wps:bodyPr wrap="square" lIns="0" tIns="0" rIns="0" bIns="0" rtlCol="0">
                        <a:prstTxWarp prst="textNoShape">
                          <a:avLst/>
                        </a:prstTxWarp>
                        <a:noAutofit/>
                      </wps:bodyPr>
                    </wps:wsp>
                  </a:graphicData>
                </a:graphic>
              </wp:anchor>
            </w:drawing>
          </mc:Choice>
          <mc:Fallback>
            <w:pict>
              <v:shape w14:anchorId="082B74F0" id="Graphic 4" o:spid="_x0000_s1026" style="position:absolute;margin-left:252.65pt;margin-top:10.45pt;width:2.5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" path="m32004,l,,,6096r32004,l32004,xe" fillcolor="#0f7bb5" stroked="f">
                <v:path arrowok="t"/>
                <w10:wrap anchorx="page"/>
              </v:shape>
            </w:pict>
          </mc:Fallback>
        </mc:AlternateContent>
      </w:r>
      <w:r>
        <w:rPr>
          <w:color w:val="212121"/>
        </w:rPr>
        <w:t>In 2014, IU South Bend implemented the</w:t>
      </w:r>
      <w:r>
        <w:rPr>
          <w:color w:val="212121"/>
          <w:spacing w:val="-2"/>
        </w:rPr>
        <w:t xml:space="preserve"> </w:t>
      </w:r>
      <w:hyperlink r:id="rId17">
        <w:r>
          <w:rPr>
            <w:rFonts w:ascii="Times New Roman" w:hAnsi="Times New Roman"/>
            <w:color w:val="0000FF"/>
            <w:u w:val="single" w:color="0000FF"/>
          </w:rPr>
          <w:t>2014 –2020 Strategic Plan</w:t>
        </w:r>
      </w:hyperlink>
      <w:r>
        <w:rPr>
          <w:rFonts w:ascii="Times New Roman" w:hAnsi="Times New Roman"/>
          <w:color w:val="0000FF"/>
          <w:u w:val="single" w:color="0000FF"/>
        </w:rPr>
        <w:t xml:space="preserve"> </w:t>
      </w:r>
      <w:r>
        <w:rPr>
          <w:color w:val="212121"/>
        </w:rPr>
        <w:t>as part of the university-wide strategic plan for 2020, the bicentennial of Indiana University. The heart of the strategic plan brings to life the Mission</w:t>
      </w:r>
      <w:r>
        <w:rPr>
          <w:color w:val="212121"/>
          <w:spacing w:val="-2"/>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Campus.</w:t>
      </w:r>
      <w:r>
        <w:rPr>
          <w:color w:val="212121"/>
          <w:spacing w:val="-4"/>
        </w:rPr>
        <w:t xml:space="preserve"> </w:t>
      </w:r>
      <w:r>
        <w:rPr>
          <w:color w:val="212121"/>
        </w:rPr>
        <w:t>The</w:t>
      </w:r>
      <w:r>
        <w:rPr>
          <w:color w:val="212121"/>
          <w:spacing w:val="-4"/>
        </w:rPr>
        <w:t xml:space="preserve"> </w:t>
      </w:r>
      <w:r>
        <w:rPr>
          <w:color w:val="212121"/>
        </w:rPr>
        <w:t>plan</w:t>
      </w:r>
      <w:r>
        <w:rPr>
          <w:color w:val="212121"/>
          <w:spacing w:val="-3"/>
        </w:rPr>
        <w:t xml:space="preserve"> </w:t>
      </w:r>
      <w:r>
        <w:rPr>
          <w:color w:val="212121"/>
        </w:rPr>
        <w:t>was</w:t>
      </w:r>
      <w:r>
        <w:rPr>
          <w:color w:val="212121"/>
          <w:spacing w:val="-3"/>
        </w:rPr>
        <w:t xml:space="preserve"> </w:t>
      </w:r>
      <w:r>
        <w:rPr>
          <w:color w:val="212121"/>
        </w:rPr>
        <w:t>developed</w:t>
      </w:r>
      <w:r>
        <w:rPr>
          <w:color w:val="212121"/>
          <w:spacing w:val="-2"/>
        </w:rPr>
        <w:t xml:space="preserve"> </w:t>
      </w:r>
      <w:r>
        <w:rPr>
          <w:color w:val="212121"/>
        </w:rPr>
        <w:t>by</w:t>
      </w:r>
      <w:r>
        <w:rPr>
          <w:color w:val="212121"/>
          <w:spacing w:val="-5"/>
        </w:rPr>
        <w:t xml:space="preserve"> </w:t>
      </w:r>
      <w:r>
        <w:rPr>
          <w:color w:val="212121"/>
        </w:rPr>
        <w:t xml:space="preserve">the </w:t>
      </w:r>
      <w:hyperlink r:id="rId18">
        <w:r>
          <w:rPr>
            <w:rFonts w:ascii="Times New Roman" w:hAnsi="Times New Roman"/>
            <w:color w:val="0000FF"/>
            <w:u w:val="single" w:color="0000FF"/>
          </w:rPr>
          <w:t>Campus</w:t>
        </w:r>
        <w:r>
          <w:rPr>
            <w:rFonts w:ascii="Times New Roman" w:hAnsi="Times New Roman"/>
            <w:color w:val="0000FF"/>
            <w:spacing w:val="-3"/>
            <w:u w:val="single" w:color="0000FF"/>
          </w:rPr>
          <w:t xml:space="preserve"> </w:t>
        </w:r>
        <w:r>
          <w:rPr>
            <w:rFonts w:ascii="Times New Roman" w:hAnsi="Times New Roman"/>
            <w:color w:val="0000FF"/>
            <w:u w:val="single" w:color="0000FF"/>
          </w:rPr>
          <w:t>Directions</w:t>
        </w:r>
        <w:r>
          <w:rPr>
            <w:rFonts w:ascii="Times New Roman" w:hAnsi="Times New Roman"/>
            <w:color w:val="0000FF"/>
            <w:spacing w:val="-3"/>
            <w:u w:val="single" w:color="0000FF"/>
          </w:rPr>
          <w:t xml:space="preserve"> </w:t>
        </w:r>
        <w:r>
          <w:rPr>
            <w:rFonts w:ascii="Times New Roman" w:hAnsi="Times New Roman"/>
            <w:color w:val="0000FF"/>
            <w:u w:val="single" w:color="0000FF"/>
          </w:rPr>
          <w:t>Committee</w:t>
        </w:r>
      </w:hyperlink>
      <w:r>
        <w:rPr>
          <w:rFonts w:ascii="Times New Roman" w:hAnsi="Times New Roman"/>
          <w:color w:val="0000FF"/>
          <w:u w:val="single" w:color="0000FF"/>
        </w:rPr>
        <w:t xml:space="preserve"> </w:t>
      </w:r>
      <w:r>
        <w:rPr>
          <w:color w:val="212121"/>
        </w:rPr>
        <w:t>(CDC)</w:t>
      </w:r>
      <w:r>
        <w:rPr>
          <w:color w:val="212121"/>
          <w:spacing w:val="-2"/>
        </w:rPr>
        <w:t xml:space="preserve"> </w:t>
      </w:r>
      <w:r>
        <w:rPr>
          <w:color w:val="212121"/>
        </w:rPr>
        <w:t>upon</w:t>
      </w:r>
      <w:r>
        <w:rPr>
          <w:color w:val="212121"/>
          <w:spacing w:val="-5"/>
        </w:rPr>
        <w:t xml:space="preserve"> </w:t>
      </w:r>
      <w:r>
        <w:rPr>
          <w:color w:val="212121"/>
        </w:rPr>
        <w:t>request by Chancellor Allison. The CDC is a long-standing committee of the Faculty Academic Senate and is charged with assessing and making recommendations on the campus mission statement and strategic plan to the appropriate administrative officers and Academic Senate.</w:t>
      </w:r>
    </w:p>
    <w:p w14:paraId="666BE6C3" w14:textId="77777777" w:rsidR="007E196D" w:rsidRDefault="00000000">
      <w:pPr>
        <w:pStyle w:val="BodyText"/>
        <w:spacing w:before="2" w:line="235" w:lineRule="auto"/>
        <w:ind w:right="1309"/>
      </w:pPr>
      <w:r>
        <w:rPr>
          <w:color w:val="212121"/>
        </w:rPr>
        <w:t>The Committee membership was expanded to include a broad representation from across the campus (15</w:t>
      </w:r>
      <w:r>
        <w:rPr>
          <w:color w:val="212121"/>
          <w:spacing w:val="-4"/>
        </w:rPr>
        <w:t xml:space="preserve"> </w:t>
      </w:r>
      <w:r>
        <w:rPr>
          <w:color w:val="212121"/>
        </w:rPr>
        <w:t>members)</w:t>
      </w:r>
      <w:r>
        <w:rPr>
          <w:color w:val="212121"/>
          <w:spacing w:val="-3"/>
        </w:rPr>
        <w:t xml:space="preserve"> </w:t>
      </w:r>
      <w:r>
        <w:rPr>
          <w:color w:val="212121"/>
        </w:rPr>
        <w:t>and</w:t>
      </w:r>
      <w:r>
        <w:rPr>
          <w:color w:val="212121"/>
          <w:spacing w:val="-4"/>
        </w:rPr>
        <w:t xml:space="preserve"> </w:t>
      </w:r>
      <w:r>
        <w:rPr>
          <w:color w:val="212121"/>
        </w:rPr>
        <w:t>engaged</w:t>
      </w:r>
      <w:r>
        <w:rPr>
          <w:color w:val="212121"/>
          <w:spacing w:val="-4"/>
        </w:rPr>
        <w:t xml:space="preserve"> </w:t>
      </w:r>
      <w:r>
        <w:rPr>
          <w:color w:val="212121"/>
        </w:rPr>
        <w:t>Dr.</w:t>
      </w:r>
      <w:r>
        <w:rPr>
          <w:color w:val="212121"/>
          <w:spacing w:val="-4"/>
        </w:rPr>
        <w:t xml:space="preserve"> </w:t>
      </w:r>
      <w:r>
        <w:rPr>
          <w:color w:val="212121"/>
        </w:rPr>
        <w:t>Renée</w:t>
      </w:r>
      <w:r>
        <w:rPr>
          <w:color w:val="212121"/>
          <w:spacing w:val="-2"/>
        </w:rPr>
        <w:t xml:space="preserve"> </w:t>
      </w:r>
      <w:r>
        <w:rPr>
          <w:color w:val="212121"/>
        </w:rPr>
        <w:t>Curry,</w:t>
      </w:r>
      <w:r>
        <w:rPr>
          <w:color w:val="212121"/>
          <w:spacing w:val="-2"/>
        </w:rPr>
        <w:t xml:space="preserve"> </w:t>
      </w:r>
      <w:r>
        <w:rPr>
          <w:color w:val="212121"/>
        </w:rPr>
        <w:t>a</w:t>
      </w:r>
      <w:r>
        <w:rPr>
          <w:color w:val="212121"/>
          <w:spacing w:val="-5"/>
        </w:rPr>
        <w:t xml:space="preserve"> </w:t>
      </w:r>
      <w:r>
        <w:rPr>
          <w:color w:val="212121"/>
        </w:rPr>
        <w:t>strategic</w:t>
      </w:r>
      <w:r>
        <w:rPr>
          <w:color w:val="212121"/>
          <w:spacing w:val="-3"/>
        </w:rPr>
        <w:t xml:space="preserve"> </w:t>
      </w:r>
      <w:r>
        <w:rPr>
          <w:color w:val="212121"/>
        </w:rPr>
        <w:t>planning</w:t>
      </w:r>
      <w:r>
        <w:rPr>
          <w:color w:val="212121"/>
          <w:spacing w:val="-4"/>
        </w:rPr>
        <w:t xml:space="preserve"> </w:t>
      </w:r>
      <w:r>
        <w:rPr>
          <w:color w:val="212121"/>
        </w:rPr>
        <w:t>consultant,</w:t>
      </w:r>
      <w:r>
        <w:rPr>
          <w:color w:val="212121"/>
          <w:spacing w:val="-4"/>
        </w:rPr>
        <w:t xml:space="preserve"> </w:t>
      </w:r>
      <w:r>
        <w:rPr>
          <w:color w:val="212121"/>
        </w:rPr>
        <w:t>to</w:t>
      </w:r>
      <w:r>
        <w:rPr>
          <w:color w:val="212121"/>
          <w:spacing w:val="-4"/>
        </w:rPr>
        <w:t xml:space="preserve"> </w:t>
      </w:r>
      <w:r>
        <w:rPr>
          <w:color w:val="212121"/>
        </w:rPr>
        <w:t>facilitate</w:t>
      </w:r>
      <w:r>
        <w:rPr>
          <w:color w:val="212121"/>
          <w:spacing w:val="-4"/>
        </w:rPr>
        <w:t xml:space="preserve"> </w:t>
      </w:r>
      <w:r>
        <w:rPr>
          <w:color w:val="212121"/>
        </w:rPr>
        <w:t>the</w:t>
      </w:r>
      <w:r>
        <w:rPr>
          <w:color w:val="212121"/>
          <w:spacing w:val="-2"/>
        </w:rPr>
        <w:t xml:space="preserve"> </w:t>
      </w:r>
      <w:r>
        <w:rPr>
          <w:color w:val="212121"/>
        </w:rPr>
        <w:t>work of</w:t>
      </w:r>
      <w:r>
        <w:rPr>
          <w:color w:val="212121"/>
          <w:spacing w:val="-2"/>
        </w:rPr>
        <w:t xml:space="preserve"> </w:t>
      </w:r>
      <w:r>
        <w:rPr>
          <w:color w:val="212121"/>
        </w:rPr>
        <w:t>the CDC. As detailed in the Strategic Plan, a survey was completed by 222 respondents from all campus constituencies. During the development of the plan, each draft of the plan was shared with the Campus through our electronic bulletin board, the Titan Daily Digest. The developed Strategic Plan was formally approved by the Academic Faculty Senate and the Chancellor.</w:t>
      </w:r>
    </w:p>
    <w:p w14:paraId="5480B057" w14:textId="77777777" w:rsidR="007E196D" w:rsidRDefault="007E196D">
      <w:pPr>
        <w:pStyle w:val="BodyText"/>
        <w:spacing w:before="10"/>
        <w:ind w:left="0"/>
        <w:rPr>
          <w:sz w:val="29"/>
        </w:rPr>
      </w:pPr>
    </w:p>
    <w:p w14:paraId="67F9C9DA" w14:textId="77777777" w:rsidR="007E196D" w:rsidRDefault="00000000">
      <w:pPr>
        <w:pStyle w:val="ListParagraph"/>
        <w:numPr>
          <w:ilvl w:val="2"/>
          <w:numId w:val="20"/>
        </w:numPr>
        <w:tabs>
          <w:tab w:val="left" w:pos="1767"/>
        </w:tabs>
        <w:ind w:left="1767" w:hanging="587"/>
        <w:rPr>
          <w:rFonts w:ascii="Helvetica"/>
          <w:sz w:val="20"/>
        </w:rPr>
      </w:pPr>
      <w:r>
        <w:rPr>
          <w:rFonts w:ascii="Helvetica"/>
          <w:color w:val="212121"/>
          <w:sz w:val="20"/>
        </w:rPr>
        <w:t>Current</w:t>
      </w:r>
      <w:r>
        <w:rPr>
          <w:rFonts w:ascii="Helvetica"/>
          <w:color w:val="212121"/>
          <w:spacing w:val="-7"/>
          <w:sz w:val="20"/>
        </w:rPr>
        <w:t xml:space="preserve"> </w:t>
      </w:r>
      <w:r>
        <w:rPr>
          <w:rFonts w:ascii="Helvetica"/>
          <w:color w:val="212121"/>
          <w:sz w:val="20"/>
        </w:rPr>
        <w:t>and</w:t>
      </w:r>
      <w:r>
        <w:rPr>
          <w:rFonts w:ascii="Helvetica"/>
          <w:color w:val="212121"/>
          <w:spacing w:val="-7"/>
          <w:sz w:val="20"/>
        </w:rPr>
        <w:t xml:space="preserve"> </w:t>
      </w:r>
      <w:r>
        <w:rPr>
          <w:rFonts w:ascii="Helvetica"/>
          <w:color w:val="212121"/>
          <w:sz w:val="20"/>
        </w:rPr>
        <w:t>explains</w:t>
      </w:r>
      <w:r>
        <w:rPr>
          <w:rFonts w:ascii="Helvetica"/>
          <w:color w:val="212121"/>
          <w:spacing w:val="-5"/>
          <w:sz w:val="20"/>
        </w:rPr>
        <w:t xml:space="preserve"> </w:t>
      </w:r>
      <w:r>
        <w:rPr>
          <w:rFonts w:ascii="Helvetica"/>
          <w:color w:val="212121"/>
          <w:spacing w:val="-2"/>
          <w:sz w:val="20"/>
        </w:rPr>
        <w:t>emphasis</w:t>
      </w:r>
    </w:p>
    <w:p w14:paraId="74C19EA3" w14:textId="77777777" w:rsidR="007E196D" w:rsidRDefault="007E196D">
      <w:pPr>
        <w:pStyle w:val="BodyText"/>
        <w:spacing w:before="7"/>
        <w:ind w:left="0"/>
        <w:rPr>
          <w:sz w:val="30"/>
        </w:rPr>
      </w:pPr>
    </w:p>
    <w:p w14:paraId="42EFC960" w14:textId="77777777" w:rsidR="007E196D" w:rsidRDefault="00000000">
      <w:pPr>
        <w:pStyle w:val="BodyText"/>
        <w:spacing w:line="235" w:lineRule="auto"/>
        <w:ind w:right="1362"/>
      </w:pPr>
      <w:r>
        <w:rPr>
          <w:color w:val="212121"/>
        </w:rPr>
        <w:t>The</w:t>
      </w:r>
      <w:r>
        <w:rPr>
          <w:color w:val="212121"/>
          <w:spacing w:val="-5"/>
        </w:rPr>
        <w:t xml:space="preserve"> </w:t>
      </w: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2"/>
        </w:rPr>
        <w:t xml:space="preserve"> </w:t>
      </w:r>
      <w:r>
        <w:rPr>
          <w:color w:val="212121"/>
        </w:rPr>
        <w:t>Strategic</w:t>
      </w:r>
      <w:r>
        <w:rPr>
          <w:color w:val="212121"/>
          <w:spacing w:val="-3"/>
        </w:rPr>
        <w:t xml:space="preserve"> </w:t>
      </w:r>
      <w:r>
        <w:rPr>
          <w:color w:val="212121"/>
        </w:rPr>
        <w:t>Plan</w:t>
      </w:r>
      <w:r>
        <w:rPr>
          <w:color w:val="212121"/>
          <w:spacing w:val="-4"/>
        </w:rPr>
        <w:t xml:space="preserve"> </w:t>
      </w:r>
      <w:r>
        <w:rPr>
          <w:color w:val="212121"/>
        </w:rPr>
        <w:t>contains:</w:t>
      </w:r>
      <w:r>
        <w:rPr>
          <w:color w:val="212121"/>
          <w:spacing w:val="-4"/>
        </w:rPr>
        <w:t xml:space="preserve"> </w:t>
      </w:r>
      <w:r>
        <w:rPr>
          <w:color w:val="212121"/>
        </w:rPr>
        <w:t>(1)</w:t>
      </w:r>
      <w:r>
        <w:rPr>
          <w:color w:val="212121"/>
          <w:spacing w:val="-3"/>
        </w:rPr>
        <w:t xml:space="preserve"> </w:t>
      </w:r>
      <w:r>
        <w:rPr>
          <w:color w:val="212121"/>
        </w:rPr>
        <w:t>a</w:t>
      </w:r>
      <w:r>
        <w:rPr>
          <w:color w:val="212121"/>
          <w:spacing w:val="-2"/>
        </w:rPr>
        <w:t xml:space="preserve"> </w:t>
      </w:r>
      <w:r>
        <w:rPr>
          <w:color w:val="212121"/>
        </w:rPr>
        <w:t>Vision</w:t>
      </w:r>
      <w:r>
        <w:rPr>
          <w:color w:val="212121"/>
          <w:spacing w:val="-4"/>
        </w:rPr>
        <w:t xml:space="preserve"> </w:t>
      </w:r>
      <w:r>
        <w:rPr>
          <w:color w:val="212121"/>
        </w:rPr>
        <w:t>Statement,</w:t>
      </w:r>
      <w:r>
        <w:rPr>
          <w:color w:val="212121"/>
          <w:spacing w:val="-4"/>
        </w:rPr>
        <w:t xml:space="preserve"> </w:t>
      </w:r>
      <w:r>
        <w:rPr>
          <w:color w:val="212121"/>
        </w:rPr>
        <w:t>(2)</w:t>
      </w:r>
      <w:r>
        <w:rPr>
          <w:color w:val="212121"/>
          <w:spacing w:val="-3"/>
        </w:rPr>
        <w:t xml:space="preserve"> </w:t>
      </w:r>
      <w:r>
        <w:rPr>
          <w:color w:val="212121"/>
        </w:rPr>
        <w:t>strategic</w:t>
      </w:r>
      <w:r>
        <w:rPr>
          <w:color w:val="212121"/>
          <w:spacing w:val="-3"/>
        </w:rPr>
        <w:t xml:space="preserve"> </w:t>
      </w:r>
      <w:r>
        <w:rPr>
          <w:color w:val="212121"/>
        </w:rPr>
        <w:t>objectives</w:t>
      </w:r>
      <w:r>
        <w:rPr>
          <w:color w:val="212121"/>
          <w:spacing w:val="-3"/>
        </w:rPr>
        <w:t xml:space="preserve"> </w:t>
      </w:r>
      <w:r>
        <w:rPr>
          <w:color w:val="212121"/>
        </w:rPr>
        <w:t>to</w:t>
      </w:r>
      <w:r>
        <w:rPr>
          <w:color w:val="212121"/>
          <w:spacing w:val="-5"/>
        </w:rPr>
        <w:t xml:space="preserve"> </w:t>
      </w:r>
      <w:r>
        <w:rPr>
          <w:color w:val="212121"/>
        </w:rPr>
        <w:t>achieve that vision, and (3) measurable goals. The Vision Statement aligns well with the Campus Mission Statement and establishes the overarching goals for the strategic plan:</w:t>
      </w:r>
    </w:p>
    <w:p w14:paraId="040D52F4" w14:textId="77777777" w:rsidR="007E196D" w:rsidRDefault="007E196D">
      <w:pPr>
        <w:pStyle w:val="BodyText"/>
        <w:ind w:left="0"/>
        <w:rPr>
          <w:sz w:val="30"/>
        </w:rPr>
      </w:pPr>
    </w:p>
    <w:p w14:paraId="0E33FD69" w14:textId="77777777" w:rsidR="007E196D" w:rsidRDefault="00000000">
      <w:pPr>
        <w:ind w:left="1180" w:right="1362"/>
        <w:rPr>
          <w:rFonts w:ascii="Times New Roman" w:hAnsi="Times New Roman"/>
          <w:i/>
          <w:sz w:val="20"/>
        </w:rPr>
      </w:pPr>
      <w:r>
        <w:rPr>
          <w:rFonts w:ascii="Times New Roman" w:hAnsi="Times New Roman"/>
          <w:i/>
          <w:color w:val="212121"/>
          <w:sz w:val="20"/>
        </w:rPr>
        <w:t>By 2020, Indiana University South Bend will be recognized as a premier regional, comprehensive master’s institution that is committed to exceptional teaching and scholarship, strong curricula and programs, and that values</w:t>
      </w:r>
      <w:r>
        <w:rPr>
          <w:rFonts w:ascii="Times New Roman" w:hAnsi="Times New Roman"/>
          <w:i/>
          <w:color w:val="212121"/>
          <w:spacing w:val="-3"/>
          <w:sz w:val="20"/>
        </w:rPr>
        <w:t xml:space="preserve"> </w:t>
      </w:r>
      <w:r>
        <w:rPr>
          <w:rFonts w:ascii="Times New Roman" w:hAnsi="Times New Roman"/>
          <w:i/>
          <w:color w:val="212121"/>
          <w:sz w:val="20"/>
        </w:rPr>
        <w:t>inquiry,</w:t>
      </w:r>
      <w:r>
        <w:rPr>
          <w:rFonts w:ascii="Times New Roman" w:hAnsi="Times New Roman"/>
          <w:i/>
          <w:color w:val="212121"/>
          <w:spacing w:val="-2"/>
          <w:sz w:val="20"/>
        </w:rPr>
        <w:t xml:space="preserve"> </w:t>
      </w:r>
      <w:r>
        <w:rPr>
          <w:rFonts w:ascii="Times New Roman" w:hAnsi="Times New Roman"/>
          <w:i/>
          <w:color w:val="212121"/>
          <w:sz w:val="20"/>
        </w:rPr>
        <w:t>creativity,</w:t>
      </w:r>
      <w:r>
        <w:rPr>
          <w:rFonts w:ascii="Times New Roman" w:hAnsi="Times New Roman"/>
          <w:i/>
          <w:color w:val="212121"/>
          <w:spacing w:val="-2"/>
          <w:sz w:val="20"/>
        </w:rPr>
        <w:t xml:space="preserve"> </w:t>
      </w:r>
      <w:r>
        <w:rPr>
          <w:rFonts w:ascii="Times New Roman" w:hAnsi="Times New Roman"/>
          <w:i/>
          <w:color w:val="212121"/>
          <w:sz w:val="20"/>
        </w:rPr>
        <w:t>and</w:t>
      </w:r>
      <w:r>
        <w:rPr>
          <w:rFonts w:ascii="Times New Roman" w:hAnsi="Times New Roman"/>
          <w:i/>
          <w:color w:val="212121"/>
          <w:spacing w:val="-7"/>
          <w:sz w:val="20"/>
        </w:rPr>
        <w:t xml:space="preserve"> </w:t>
      </w:r>
      <w:r>
        <w:rPr>
          <w:rFonts w:ascii="Times New Roman" w:hAnsi="Times New Roman"/>
          <w:i/>
          <w:color w:val="212121"/>
          <w:sz w:val="20"/>
        </w:rPr>
        <w:t>innovation at</w:t>
      </w:r>
      <w:r>
        <w:rPr>
          <w:rFonts w:ascii="Times New Roman" w:hAnsi="Times New Roman"/>
          <w:i/>
          <w:color w:val="212121"/>
          <w:spacing w:val="-3"/>
          <w:sz w:val="20"/>
        </w:rPr>
        <w:t xml:space="preserve"> </w:t>
      </w:r>
      <w:r>
        <w:rPr>
          <w:rFonts w:ascii="Times New Roman" w:hAnsi="Times New Roman"/>
          <w:i/>
          <w:color w:val="212121"/>
          <w:sz w:val="20"/>
        </w:rPr>
        <w:t>all</w:t>
      </w:r>
      <w:r>
        <w:rPr>
          <w:rFonts w:ascii="Times New Roman" w:hAnsi="Times New Roman"/>
          <w:i/>
          <w:color w:val="212121"/>
          <w:spacing w:val="-3"/>
          <w:sz w:val="20"/>
        </w:rPr>
        <w:t xml:space="preserve"> </w:t>
      </w:r>
      <w:r>
        <w:rPr>
          <w:rFonts w:ascii="Times New Roman" w:hAnsi="Times New Roman"/>
          <w:i/>
          <w:color w:val="212121"/>
          <w:sz w:val="20"/>
        </w:rPr>
        <w:t>levels.</w:t>
      </w:r>
      <w:r>
        <w:rPr>
          <w:rFonts w:ascii="Times New Roman" w:hAnsi="Times New Roman"/>
          <w:i/>
          <w:color w:val="212121"/>
          <w:spacing w:val="-2"/>
          <w:sz w:val="20"/>
        </w:rPr>
        <w:t xml:space="preserve"> </w:t>
      </w:r>
      <w:r>
        <w:rPr>
          <w:rFonts w:ascii="Times New Roman" w:hAnsi="Times New Roman"/>
          <w:i/>
          <w:color w:val="212121"/>
          <w:sz w:val="20"/>
        </w:rPr>
        <w:t>We</w:t>
      </w:r>
      <w:r>
        <w:rPr>
          <w:rFonts w:ascii="Times New Roman" w:hAnsi="Times New Roman"/>
          <w:i/>
          <w:color w:val="212121"/>
          <w:spacing w:val="-3"/>
          <w:sz w:val="20"/>
        </w:rPr>
        <w:t xml:space="preserve"> </w:t>
      </w:r>
      <w:r>
        <w:rPr>
          <w:rFonts w:ascii="Times New Roman" w:hAnsi="Times New Roman"/>
          <w:i/>
          <w:color w:val="212121"/>
          <w:sz w:val="20"/>
        </w:rPr>
        <w:t>will</w:t>
      </w:r>
      <w:r>
        <w:rPr>
          <w:rFonts w:ascii="Times New Roman" w:hAnsi="Times New Roman"/>
          <w:i/>
          <w:color w:val="212121"/>
          <w:spacing w:val="-3"/>
          <w:sz w:val="20"/>
        </w:rPr>
        <w:t xml:space="preserve"> </w:t>
      </w:r>
      <w:r>
        <w:rPr>
          <w:rFonts w:ascii="Times New Roman" w:hAnsi="Times New Roman"/>
          <w:i/>
          <w:color w:val="212121"/>
          <w:sz w:val="20"/>
        </w:rPr>
        <w:t>be</w:t>
      </w:r>
      <w:r>
        <w:rPr>
          <w:rFonts w:ascii="Times New Roman" w:hAnsi="Times New Roman"/>
          <w:i/>
          <w:color w:val="212121"/>
          <w:spacing w:val="-2"/>
          <w:sz w:val="20"/>
        </w:rPr>
        <w:t xml:space="preserve"> </w:t>
      </w:r>
      <w:r>
        <w:rPr>
          <w:rFonts w:ascii="Times New Roman" w:hAnsi="Times New Roman"/>
          <w:i/>
          <w:color w:val="212121"/>
          <w:sz w:val="20"/>
        </w:rPr>
        <w:t>a</w:t>
      </w:r>
      <w:r>
        <w:rPr>
          <w:rFonts w:ascii="Times New Roman" w:hAnsi="Times New Roman"/>
          <w:i/>
          <w:color w:val="212121"/>
          <w:spacing w:val="-2"/>
          <w:sz w:val="20"/>
        </w:rPr>
        <w:t xml:space="preserve"> </w:t>
      </w:r>
      <w:r>
        <w:rPr>
          <w:rFonts w:ascii="Times New Roman" w:hAnsi="Times New Roman"/>
          <w:i/>
          <w:color w:val="212121"/>
          <w:sz w:val="20"/>
        </w:rPr>
        <w:t>diverse,</w:t>
      </w:r>
      <w:r>
        <w:rPr>
          <w:rFonts w:ascii="Times New Roman" w:hAnsi="Times New Roman"/>
          <w:i/>
          <w:color w:val="212121"/>
          <w:spacing w:val="-2"/>
          <w:sz w:val="20"/>
        </w:rPr>
        <w:t xml:space="preserve"> </w:t>
      </w:r>
      <w:r>
        <w:rPr>
          <w:rFonts w:ascii="Times New Roman" w:hAnsi="Times New Roman"/>
          <w:i/>
          <w:color w:val="212121"/>
          <w:sz w:val="20"/>
        </w:rPr>
        <w:t>caring,</w:t>
      </w:r>
      <w:r>
        <w:rPr>
          <w:rFonts w:ascii="Times New Roman" w:hAnsi="Times New Roman"/>
          <w:i/>
          <w:color w:val="212121"/>
          <w:spacing w:val="-4"/>
          <w:sz w:val="20"/>
        </w:rPr>
        <w:t xml:space="preserve"> </w:t>
      </w:r>
      <w:r>
        <w:rPr>
          <w:rFonts w:ascii="Times New Roman" w:hAnsi="Times New Roman"/>
          <w:i/>
          <w:color w:val="212121"/>
          <w:sz w:val="20"/>
        </w:rPr>
        <w:t>and</w:t>
      </w:r>
      <w:r>
        <w:rPr>
          <w:rFonts w:ascii="Times New Roman" w:hAnsi="Times New Roman"/>
          <w:i/>
          <w:color w:val="212121"/>
          <w:spacing w:val="-2"/>
          <w:sz w:val="20"/>
        </w:rPr>
        <w:t xml:space="preserve"> </w:t>
      </w:r>
      <w:r>
        <w:rPr>
          <w:rFonts w:ascii="Times New Roman" w:hAnsi="Times New Roman"/>
          <w:i/>
          <w:color w:val="212121"/>
          <w:sz w:val="20"/>
        </w:rPr>
        <w:t>student-centered</w:t>
      </w:r>
      <w:r>
        <w:rPr>
          <w:rFonts w:ascii="Times New Roman" w:hAnsi="Times New Roman"/>
          <w:i/>
          <w:color w:val="212121"/>
          <w:spacing w:val="-1"/>
          <w:sz w:val="20"/>
        </w:rPr>
        <w:t xml:space="preserve"> </w:t>
      </w:r>
      <w:r>
        <w:rPr>
          <w:rFonts w:ascii="Times New Roman" w:hAnsi="Times New Roman"/>
          <w:i/>
          <w:color w:val="212121"/>
          <w:sz w:val="20"/>
        </w:rPr>
        <w:t>campus with a culture that inspires community engagement, good citizenship, and effective leadership.</w:t>
      </w:r>
    </w:p>
    <w:p w14:paraId="7B8D6368" w14:textId="77777777" w:rsidR="007E196D" w:rsidRDefault="00000000">
      <w:pPr>
        <w:pStyle w:val="BodyText"/>
        <w:spacing w:before="3"/>
      </w:pPr>
      <w:r>
        <w:rPr>
          <w:color w:val="212121"/>
        </w:rPr>
        <w:t>To</w:t>
      </w:r>
      <w:r>
        <w:rPr>
          <w:color w:val="212121"/>
          <w:spacing w:val="-7"/>
        </w:rPr>
        <w:t xml:space="preserve"> </w:t>
      </w:r>
      <w:r>
        <w:rPr>
          <w:color w:val="212121"/>
        </w:rPr>
        <w:t>effect</w:t>
      </w:r>
      <w:r>
        <w:rPr>
          <w:color w:val="212121"/>
          <w:spacing w:val="-7"/>
        </w:rPr>
        <w:t xml:space="preserve"> </w:t>
      </w:r>
      <w:r>
        <w:rPr>
          <w:color w:val="212121"/>
        </w:rPr>
        <w:t>this</w:t>
      </w:r>
      <w:r>
        <w:rPr>
          <w:color w:val="212121"/>
          <w:spacing w:val="-5"/>
        </w:rPr>
        <w:t xml:space="preserve"> </w:t>
      </w:r>
      <w:r>
        <w:rPr>
          <w:color w:val="212121"/>
        </w:rPr>
        <w:t>vision</w:t>
      </w:r>
      <w:r>
        <w:rPr>
          <w:color w:val="212121"/>
          <w:spacing w:val="-6"/>
        </w:rPr>
        <w:t xml:space="preserve"> </w:t>
      </w:r>
      <w:r>
        <w:rPr>
          <w:color w:val="212121"/>
        </w:rPr>
        <w:t>and</w:t>
      </w:r>
      <w:r>
        <w:rPr>
          <w:color w:val="212121"/>
          <w:spacing w:val="-6"/>
        </w:rPr>
        <w:t xml:space="preserve"> </w:t>
      </w:r>
      <w:r>
        <w:rPr>
          <w:color w:val="212121"/>
        </w:rPr>
        <w:t>further</w:t>
      </w:r>
      <w:r>
        <w:rPr>
          <w:color w:val="212121"/>
          <w:spacing w:val="-7"/>
        </w:rPr>
        <w:t xml:space="preserve"> </w:t>
      </w:r>
      <w:r>
        <w:rPr>
          <w:color w:val="212121"/>
        </w:rPr>
        <w:t>the</w:t>
      </w:r>
      <w:r>
        <w:rPr>
          <w:color w:val="212121"/>
          <w:spacing w:val="-5"/>
        </w:rPr>
        <w:t xml:space="preserve"> </w:t>
      </w:r>
      <w:r>
        <w:rPr>
          <w:color w:val="212121"/>
        </w:rPr>
        <w:t>mission</w:t>
      </w:r>
      <w:r>
        <w:rPr>
          <w:color w:val="212121"/>
          <w:spacing w:val="-7"/>
        </w:rPr>
        <w:t xml:space="preserve"> </w:t>
      </w:r>
      <w:r>
        <w:rPr>
          <w:color w:val="212121"/>
        </w:rPr>
        <w:t>of</w:t>
      </w:r>
      <w:r>
        <w:rPr>
          <w:color w:val="212121"/>
          <w:spacing w:val="-5"/>
        </w:rPr>
        <w:t xml:space="preserve"> </w:t>
      </w:r>
      <w:r>
        <w:rPr>
          <w:color w:val="212121"/>
        </w:rPr>
        <w:t>IU</w:t>
      </w:r>
      <w:r>
        <w:rPr>
          <w:color w:val="212121"/>
          <w:spacing w:val="-4"/>
        </w:rPr>
        <w:t xml:space="preserve"> </w:t>
      </w:r>
      <w:r>
        <w:rPr>
          <w:color w:val="212121"/>
        </w:rPr>
        <w:t>South</w:t>
      </w:r>
      <w:r>
        <w:rPr>
          <w:color w:val="212121"/>
          <w:spacing w:val="-4"/>
        </w:rPr>
        <w:t xml:space="preserve"> </w:t>
      </w:r>
      <w:r>
        <w:rPr>
          <w:color w:val="212121"/>
        </w:rPr>
        <w:t>Bend</w:t>
      </w:r>
      <w:r>
        <w:rPr>
          <w:color w:val="212121"/>
          <w:spacing w:val="-7"/>
        </w:rPr>
        <w:t xml:space="preserve"> </w:t>
      </w:r>
      <w:r>
        <w:rPr>
          <w:color w:val="212121"/>
        </w:rPr>
        <w:t>nine</w:t>
      </w:r>
      <w:r>
        <w:rPr>
          <w:color w:val="212121"/>
          <w:spacing w:val="-6"/>
        </w:rPr>
        <w:t xml:space="preserve"> </w:t>
      </w:r>
      <w:r>
        <w:rPr>
          <w:color w:val="212121"/>
        </w:rPr>
        <w:t>strategic</w:t>
      </w:r>
      <w:r>
        <w:rPr>
          <w:color w:val="212121"/>
          <w:spacing w:val="-6"/>
        </w:rPr>
        <w:t xml:space="preserve"> </w:t>
      </w:r>
      <w:r>
        <w:rPr>
          <w:color w:val="212121"/>
        </w:rPr>
        <w:t>objectives</w:t>
      </w:r>
      <w:r>
        <w:rPr>
          <w:color w:val="212121"/>
          <w:spacing w:val="-4"/>
        </w:rPr>
        <w:t xml:space="preserve"> </w:t>
      </w:r>
      <w:r>
        <w:rPr>
          <w:color w:val="212121"/>
        </w:rPr>
        <w:t>were</w:t>
      </w:r>
      <w:r>
        <w:rPr>
          <w:color w:val="212121"/>
          <w:spacing w:val="-4"/>
        </w:rPr>
        <w:t xml:space="preserve"> </w:t>
      </w:r>
      <w:r>
        <w:rPr>
          <w:color w:val="212121"/>
          <w:spacing w:val="-2"/>
        </w:rPr>
        <w:t>identified:</w:t>
      </w:r>
    </w:p>
    <w:p w14:paraId="7A2B8ACF" w14:textId="77777777" w:rsidR="007E196D" w:rsidRDefault="007E196D">
      <w:pPr>
        <w:pStyle w:val="BodyText"/>
        <w:spacing w:before="7"/>
        <w:ind w:left="0"/>
        <w:rPr>
          <w:sz w:val="30"/>
        </w:rPr>
      </w:pPr>
    </w:p>
    <w:p w14:paraId="7379151E" w14:textId="77777777" w:rsidR="007E196D" w:rsidRDefault="00000000">
      <w:pPr>
        <w:pStyle w:val="ListParagraph"/>
        <w:numPr>
          <w:ilvl w:val="3"/>
          <w:numId w:val="20"/>
        </w:numPr>
        <w:tabs>
          <w:tab w:val="left" w:pos="1789"/>
        </w:tabs>
        <w:spacing w:line="235" w:lineRule="auto"/>
        <w:ind w:right="1927" w:firstLine="165"/>
        <w:rPr>
          <w:rFonts w:ascii="Helvetica"/>
          <w:sz w:val="20"/>
        </w:rPr>
      </w:pPr>
      <w:r>
        <w:rPr>
          <w:rFonts w:ascii="Helvetica"/>
          <w:color w:val="212121"/>
          <w:sz w:val="20"/>
        </w:rPr>
        <w:t>Improve student success via increased recruitment, retention, and graduation rates for all populations,</w:t>
      </w:r>
      <w:r>
        <w:rPr>
          <w:rFonts w:ascii="Helvetica"/>
          <w:color w:val="212121"/>
          <w:spacing w:val="-5"/>
          <w:sz w:val="20"/>
        </w:rPr>
        <w:t xml:space="preserve"> </w:t>
      </w:r>
      <w:r>
        <w:rPr>
          <w:rFonts w:ascii="Helvetica"/>
          <w:color w:val="212121"/>
          <w:sz w:val="20"/>
        </w:rPr>
        <w:t>increased</w:t>
      </w:r>
      <w:r>
        <w:rPr>
          <w:rFonts w:ascii="Helvetica"/>
          <w:color w:val="212121"/>
          <w:spacing w:val="-6"/>
          <w:sz w:val="20"/>
        </w:rPr>
        <w:t xml:space="preserve"> </w:t>
      </w:r>
      <w:r>
        <w:rPr>
          <w:rFonts w:ascii="Helvetica"/>
          <w:color w:val="212121"/>
          <w:sz w:val="20"/>
        </w:rPr>
        <w:t>merit-</w:t>
      </w:r>
      <w:r>
        <w:rPr>
          <w:rFonts w:ascii="Helvetica"/>
          <w:color w:val="212121"/>
          <w:spacing w:val="-3"/>
          <w:sz w:val="20"/>
        </w:rPr>
        <w:t xml:space="preserve"> </w:t>
      </w:r>
      <w:r>
        <w:rPr>
          <w:rFonts w:ascii="Helvetica"/>
          <w:color w:val="212121"/>
          <w:sz w:val="20"/>
        </w:rPr>
        <w:t>and</w:t>
      </w:r>
      <w:r>
        <w:rPr>
          <w:rFonts w:ascii="Helvetica"/>
          <w:color w:val="212121"/>
          <w:spacing w:val="-3"/>
          <w:sz w:val="20"/>
        </w:rPr>
        <w:t xml:space="preserve"> </w:t>
      </w:r>
      <w:r>
        <w:rPr>
          <w:rFonts w:ascii="Helvetica"/>
          <w:color w:val="212121"/>
          <w:sz w:val="20"/>
        </w:rPr>
        <w:t>need-based</w:t>
      </w:r>
      <w:r>
        <w:rPr>
          <w:rFonts w:ascii="Helvetica"/>
          <w:color w:val="212121"/>
          <w:spacing w:val="-3"/>
          <w:sz w:val="20"/>
        </w:rPr>
        <w:t xml:space="preserve"> </w:t>
      </w:r>
      <w:r>
        <w:rPr>
          <w:rFonts w:ascii="Helvetica"/>
          <w:color w:val="212121"/>
          <w:sz w:val="20"/>
        </w:rPr>
        <w:t>financial</w:t>
      </w:r>
      <w:r>
        <w:rPr>
          <w:rFonts w:ascii="Helvetica"/>
          <w:color w:val="212121"/>
          <w:spacing w:val="-4"/>
          <w:sz w:val="20"/>
        </w:rPr>
        <w:t xml:space="preserve"> </w:t>
      </w:r>
      <w:r>
        <w:rPr>
          <w:rFonts w:ascii="Helvetica"/>
          <w:color w:val="212121"/>
          <w:sz w:val="20"/>
        </w:rPr>
        <w:t>aid,</w:t>
      </w:r>
      <w:r>
        <w:rPr>
          <w:rFonts w:ascii="Helvetica"/>
          <w:color w:val="212121"/>
          <w:spacing w:val="-5"/>
          <w:sz w:val="20"/>
        </w:rPr>
        <w:t xml:space="preserve"> </w:t>
      </w:r>
      <w:r>
        <w:rPr>
          <w:rFonts w:ascii="Helvetica"/>
          <w:color w:val="212121"/>
          <w:sz w:val="20"/>
        </w:rPr>
        <w:t>and</w:t>
      </w:r>
      <w:r>
        <w:rPr>
          <w:rFonts w:ascii="Helvetica"/>
          <w:color w:val="212121"/>
          <w:spacing w:val="-5"/>
          <w:sz w:val="20"/>
        </w:rPr>
        <w:t xml:space="preserve"> </w:t>
      </w:r>
      <w:r>
        <w:rPr>
          <w:rFonts w:ascii="Helvetica"/>
          <w:color w:val="212121"/>
          <w:sz w:val="20"/>
        </w:rPr>
        <w:t>strengthened</w:t>
      </w:r>
      <w:r>
        <w:rPr>
          <w:rFonts w:ascii="Helvetica"/>
          <w:color w:val="212121"/>
          <w:spacing w:val="-3"/>
          <w:sz w:val="20"/>
        </w:rPr>
        <w:t xml:space="preserve"> </w:t>
      </w:r>
      <w:r>
        <w:rPr>
          <w:rFonts w:ascii="Helvetica"/>
          <w:color w:val="212121"/>
          <w:sz w:val="20"/>
        </w:rPr>
        <w:t>and</w:t>
      </w:r>
      <w:r>
        <w:rPr>
          <w:rFonts w:ascii="Helvetica"/>
          <w:color w:val="212121"/>
          <w:spacing w:val="-3"/>
          <w:sz w:val="20"/>
        </w:rPr>
        <w:t xml:space="preserve"> </w:t>
      </w:r>
      <w:r>
        <w:rPr>
          <w:rFonts w:ascii="Helvetica"/>
          <w:color w:val="212121"/>
          <w:sz w:val="20"/>
        </w:rPr>
        <w:t>more</w:t>
      </w:r>
      <w:r>
        <w:rPr>
          <w:rFonts w:ascii="Helvetica"/>
          <w:color w:val="212121"/>
          <w:spacing w:val="-5"/>
          <w:sz w:val="20"/>
        </w:rPr>
        <w:t xml:space="preserve"> </w:t>
      </w:r>
      <w:r>
        <w:rPr>
          <w:rFonts w:ascii="Helvetica"/>
          <w:color w:val="212121"/>
          <w:sz w:val="20"/>
        </w:rPr>
        <w:t xml:space="preserve">proactive </w:t>
      </w:r>
      <w:r>
        <w:rPr>
          <w:rFonts w:ascii="Helvetica"/>
          <w:color w:val="212121"/>
          <w:spacing w:val="-2"/>
          <w:sz w:val="20"/>
        </w:rPr>
        <w:t>advising.</w:t>
      </w:r>
    </w:p>
    <w:p w14:paraId="072C0BB9" w14:textId="77777777" w:rsidR="007E196D" w:rsidRDefault="007E196D">
      <w:pPr>
        <w:pStyle w:val="BodyText"/>
        <w:spacing w:before="5"/>
        <w:ind w:left="0"/>
        <w:rPr>
          <w:sz w:val="30"/>
        </w:rPr>
      </w:pPr>
    </w:p>
    <w:p w14:paraId="3FCA7A5E" w14:textId="77777777" w:rsidR="007E196D" w:rsidRDefault="00000000">
      <w:pPr>
        <w:pStyle w:val="ListParagraph"/>
        <w:numPr>
          <w:ilvl w:val="3"/>
          <w:numId w:val="20"/>
        </w:numPr>
        <w:tabs>
          <w:tab w:val="left" w:pos="1841"/>
        </w:tabs>
        <w:spacing w:line="235" w:lineRule="auto"/>
        <w:ind w:right="1249" w:firstLine="165"/>
        <w:jc w:val="both"/>
        <w:rPr>
          <w:rFonts w:ascii="Helvetica"/>
          <w:sz w:val="20"/>
        </w:rPr>
      </w:pPr>
      <w:r>
        <w:rPr>
          <w:rFonts w:ascii="Helvetica"/>
          <w:color w:val="212121"/>
          <w:sz w:val="20"/>
        </w:rPr>
        <w:t>Become</w:t>
      </w:r>
      <w:r>
        <w:rPr>
          <w:rFonts w:ascii="Helvetica"/>
          <w:color w:val="212121"/>
          <w:spacing w:val="-4"/>
          <w:sz w:val="20"/>
        </w:rPr>
        <w:t xml:space="preserve"> </w:t>
      </w:r>
      <w:r>
        <w:rPr>
          <w:rFonts w:ascii="Helvetica"/>
          <w:color w:val="212121"/>
          <w:sz w:val="20"/>
        </w:rPr>
        <w:t>truly</w:t>
      </w:r>
      <w:r>
        <w:rPr>
          <w:rFonts w:ascii="Helvetica"/>
          <w:color w:val="212121"/>
          <w:spacing w:val="-7"/>
          <w:sz w:val="20"/>
        </w:rPr>
        <w:t xml:space="preserve"> </w:t>
      </w:r>
      <w:r>
        <w:rPr>
          <w:rFonts w:ascii="Helvetica"/>
          <w:color w:val="212121"/>
          <w:sz w:val="20"/>
        </w:rPr>
        <w:t>student-centered</w:t>
      </w:r>
      <w:r>
        <w:rPr>
          <w:rFonts w:ascii="Helvetica"/>
          <w:color w:val="212121"/>
          <w:spacing w:val="-4"/>
          <w:sz w:val="20"/>
        </w:rPr>
        <w:t xml:space="preserve"> </w:t>
      </w:r>
      <w:r>
        <w:rPr>
          <w:rFonts w:ascii="Helvetica"/>
          <w:color w:val="212121"/>
          <w:sz w:val="20"/>
        </w:rPr>
        <w:t>by</w:t>
      </w:r>
      <w:r>
        <w:rPr>
          <w:rFonts w:ascii="Helvetica"/>
          <w:color w:val="212121"/>
          <w:spacing w:val="-7"/>
          <w:sz w:val="20"/>
        </w:rPr>
        <w:t xml:space="preserve"> </w:t>
      </w:r>
      <w:r>
        <w:rPr>
          <w:rFonts w:ascii="Helvetica"/>
          <w:color w:val="212121"/>
          <w:sz w:val="20"/>
        </w:rPr>
        <w:t>enhancing</w:t>
      </w:r>
      <w:r>
        <w:rPr>
          <w:rFonts w:ascii="Helvetica"/>
          <w:color w:val="212121"/>
          <w:spacing w:val="-4"/>
          <w:sz w:val="20"/>
        </w:rPr>
        <w:t xml:space="preserve"> </w:t>
      </w:r>
      <w:r>
        <w:rPr>
          <w:rFonts w:ascii="Helvetica"/>
          <w:color w:val="212121"/>
          <w:sz w:val="20"/>
        </w:rPr>
        <w:t>and</w:t>
      </w:r>
      <w:r>
        <w:rPr>
          <w:rFonts w:ascii="Helvetica"/>
          <w:color w:val="212121"/>
          <w:spacing w:val="-5"/>
          <w:sz w:val="20"/>
        </w:rPr>
        <w:t xml:space="preserve"> </w:t>
      </w:r>
      <w:r>
        <w:rPr>
          <w:rFonts w:ascii="Helvetica"/>
          <w:color w:val="212121"/>
          <w:sz w:val="20"/>
        </w:rPr>
        <w:t>expanding</w:t>
      </w:r>
      <w:r>
        <w:rPr>
          <w:rFonts w:ascii="Helvetica"/>
          <w:color w:val="212121"/>
          <w:spacing w:val="-2"/>
          <w:sz w:val="20"/>
        </w:rPr>
        <w:t xml:space="preserve"> </w:t>
      </w:r>
      <w:r>
        <w:rPr>
          <w:rFonts w:ascii="Helvetica"/>
          <w:color w:val="212121"/>
          <w:sz w:val="20"/>
        </w:rPr>
        <w:t>student</w:t>
      </w:r>
      <w:r>
        <w:rPr>
          <w:rFonts w:ascii="Helvetica"/>
          <w:color w:val="212121"/>
          <w:spacing w:val="-4"/>
          <w:sz w:val="20"/>
        </w:rPr>
        <w:t xml:space="preserve"> </w:t>
      </w:r>
      <w:r>
        <w:rPr>
          <w:rFonts w:ascii="Helvetica"/>
          <w:color w:val="212121"/>
          <w:sz w:val="20"/>
        </w:rPr>
        <w:t>support</w:t>
      </w:r>
      <w:r>
        <w:rPr>
          <w:rFonts w:ascii="Helvetica"/>
          <w:color w:val="212121"/>
          <w:spacing w:val="-4"/>
          <w:sz w:val="20"/>
        </w:rPr>
        <w:t xml:space="preserve"> </w:t>
      </w:r>
      <w:r>
        <w:rPr>
          <w:rFonts w:ascii="Helvetica"/>
          <w:color w:val="212121"/>
          <w:sz w:val="20"/>
        </w:rPr>
        <w:t>and</w:t>
      </w:r>
      <w:r>
        <w:rPr>
          <w:rFonts w:ascii="Helvetica"/>
          <w:color w:val="212121"/>
          <w:spacing w:val="-3"/>
          <w:sz w:val="20"/>
        </w:rPr>
        <w:t xml:space="preserve"> </w:t>
      </w:r>
      <w:r>
        <w:rPr>
          <w:rFonts w:ascii="Helvetica"/>
          <w:color w:val="212121"/>
          <w:sz w:val="20"/>
        </w:rPr>
        <w:t>career</w:t>
      </w:r>
      <w:r>
        <w:rPr>
          <w:rFonts w:ascii="Helvetica"/>
          <w:color w:val="212121"/>
          <w:spacing w:val="-3"/>
          <w:sz w:val="20"/>
        </w:rPr>
        <w:t xml:space="preserve"> </w:t>
      </w:r>
      <w:r>
        <w:rPr>
          <w:rFonts w:ascii="Helvetica"/>
          <w:color w:val="212121"/>
          <w:sz w:val="20"/>
        </w:rPr>
        <w:t>services, particularly</w:t>
      </w:r>
      <w:r>
        <w:rPr>
          <w:rFonts w:ascii="Helvetica"/>
          <w:color w:val="212121"/>
          <w:spacing w:val="-2"/>
          <w:sz w:val="20"/>
        </w:rPr>
        <w:t xml:space="preserve"> </w:t>
      </w:r>
      <w:r>
        <w:rPr>
          <w:rFonts w:ascii="Helvetica"/>
          <w:color w:val="212121"/>
          <w:sz w:val="20"/>
        </w:rPr>
        <w:t>among underrepresented populations, increasing the flexibility</w:t>
      </w:r>
      <w:r>
        <w:rPr>
          <w:rFonts w:ascii="Helvetica"/>
          <w:color w:val="212121"/>
          <w:spacing w:val="-2"/>
          <w:sz w:val="20"/>
        </w:rPr>
        <w:t xml:space="preserve"> </w:t>
      </w:r>
      <w:r>
        <w:rPr>
          <w:rFonts w:ascii="Helvetica"/>
          <w:color w:val="212121"/>
          <w:sz w:val="20"/>
        </w:rPr>
        <w:t>of curricula and transferability, and expanding campus activities like athletics and clubs.</w:t>
      </w:r>
    </w:p>
    <w:p w14:paraId="55C550E6" w14:textId="77777777" w:rsidR="007E196D" w:rsidRDefault="007E196D">
      <w:pPr>
        <w:pStyle w:val="BodyText"/>
        <w:spacing w:before="2"/>
        <w:ind w:left="0"/>
        <w:rPr>
          <w:sz w:val="30"/>
        </w:rPr>
      </w:pPr>
    </w:p>
    <w:p w14:paraId="0DBD5ED9" w14:textId="77777777" w:rsidR="007E196D" w:rsidRDefault="00000000">
      <w:pPr>
        <w:pStyle w:val="ListParagraph"/>
        <w:numPr>
          <w:ilvl w:val="3"/>
          <w:numId w:val="20"/>
        </w:numPr>
        <w:tabs>
          <w:tab w:val="left" w:pos="1902"/>
        </w:tabs>
        <w:ind w:left="1902" w:hanging="556"/>
        <w:rPr>
          <w:rFonts w:ascii="Helvetica"/>
          <w:sz w:val="20"/>
        </w:rPr>
      </w:pPr>
      <w:r>
        <w:rPr>
          <w:rFonts w:ascii="Helvetica"/>
          <w:color w:val="212121"/>
          <w:sz w:val="20"/>
        </w:rPr>
        <w:t>Encourage</w:t>
      </w:r>
      <w:r>
        <w:rPr>
          <w:rFonts w:ascii="Helvetica"/>
          <w:color w:val="212121"/>
          <w:spacing w:val="-9"/>
          <w:sz w:val="20"/>
        </w:rPr>
        <w:t xml:space="preserve"> </w:t>
      </w:r>
      <w:r>
        <w:rPr>
          <w:rFonts w:ascii="Helvetica"/>
          <w:color w:val="212121"/>
          <w:sz w:val="20"/>
        </w:rPr>
        <w:t>vision,</w:t>
      </w:r>
      <w:r>
        <w:rPr>
          <w:rFonts w:ascii="Helvetica"/>
          <w:color w:val="212121"/>
          <w:spacing w:val="-5"/>
          <w:sz w:val="20"/>
        </w:rPr>
        <w:t xml:space="preserve"> </w:t>
      </w:r>
      <w:r>
        <w:rPr>
          <w:rFonts w:ascii="Helvetica"/>
          <w:color w:val="212121"/>
          <w:sz w:val="20"/>
        </w:rPr>
        <w:t>effectiveness,</w:t>
      </w:r>
      <w:r>
        <w:rPr>
          <w:rFonts w:ascii="Helvetica"/>
          <w:color w:val="212121"/>
          <w:spacing w:val="-9"/>
          <w:sz w:val="20"/>
        </w:rPr>
        <w:t xml:space="preserve"> </w:t>
      </w:r>
      <w:r>
        <w:rPr>
          <w:rFonts w:ascii="Helvetica"/>
          <w:color w:val="212121"/>
          <w:sz w:val="20"/>
        </w:rPr>
        <w:t>and</w:t>
      </w:r>
      <w:r>
        <w:rPr>
          <w:rFonts w:ascii="Helvetica"/>
          <w:color w:val="212121"/>
          <w:spacing w:val="-10"/>
          <w:sz w:val="20"/>
        </w:rPr>
        <w:t xml:space="preserve"> </w:t>
      </w:r>
      <w:r>
        <w:rPr>
          <w:rFonts w:ascii="Helvetica"/>
          <w:color w:val="212121"/>
          <w:sz w:val="20"/>
        </w:rPr>
        <w:t>innovation</w:t>
      </w:r>
      <w:r>
        <w:rPr>
          <w:rFonts w:ascii="Helvetica"/>
          <w:color w:val="212121"/>
          <w:spacing w:val="-9"/>
          <w:sz w:val="20"/>
        </w:rPr>
        <w:t xml:space="preserve"> </w:t>
      </w:r>
      <w:r>
        <w:rPr>
          <w:rFonts w:ascii="Helvetica"/>
          <w:color w:val="212121"/>
          <w:sz w:val="20"/>
        </w:rPr>
        <w:t>in</w:t>
      </w:r>
      <w:r>
        <w:rPr>
          <w:rFonts w:ascii="Helvetica"/>
          <w:color w:val="212121"/>
          <w:spacing w:val="-10"/>
          <w:sz w:val="20"/>
        </w:rPr>
        <w:t xml:space="preserve"> </w:t>
      </w:r>
      <w:r>
        <w:rPr>
          <w:rFonts w:ascii="Helvetica"/>
          <w:color w:val="212121"/>
          <w:sz w:val="20"/>
        </w:rPr>
        <w:t>programs</w:t>
      </w:r>
      <w:r>
        <w:rPr>
          <w:rFonts w:ascii="Helvetica"/>
          <w:color w:val="212121"/>
          <w:spacing w:val="-8"/>
          <w:sz w:val="20"/>
        </w:rPr>
        <w:t xml:space="preserve"> </w:t>
      </w:r>
      <w:r>
        <w:rPr>
          <w:rFonts w:ascii="Helvetica"/>
          <w:color w:val="212121"/>
          <w:sz w:val="20"/>
        </w:rPr>
        <w:t>and</w:t>
      </w:r>
      <w:r>
        <w:rPr>
          <w:rFonts w:ascii="Helvetica"/>
          <w:color w:val="212121"/>
          <w:spacing w:val="-9"/>
          <w:sz w:val="20"/>
        </w:rPr>
        <w:t xml:space="preserve"> </w:t>
      </w:r>
      <w:r>
        <w:rPr>
          <w:rFonts w:ascii="Helvetica"/>
          <w:color w:val="212121"/>
          <w:spacing w:val="-2"/>
          <w:sz w:val="20"/>
        </w:rPr>
        <w:t>curricula.</w:t>
      </w:r>
    </w:p>
    <w:p w14:paraId="34EC75C3" w14:textId="77777777" w:rsidR="007E196D" w:rsidRDefault="007E196D">
      <w:pPr>
        <w:pStyle w:val="BodyText"/>
        <w:spacing w:before="6"/>
        <w:ind w:left="0"/>
        <w:rPr>
          <w:sz w:val="30"/>
        </w:rPr>
      </w:pPr>
    </w:p>
    <w:p w14:paraId="6E6E85E4" w14:textId="77777777" w:rsidR="007E196D" w:rsidRDefault="00000000">
      <w:pPr>
        <w:pStyle w:val="ListParagraph"/>
        <w:numPr>
          <w:ilvl w:val="3"/>
          <w:numId w:val="20"/>
        </w:numPr>
        <w:tabs>
          <w:tab w:val="left" w:pos="1921"/>
        </w:tabs>
        <w:spacing w:line="235" w:lineRule="auto"/>
        <w:ind w:right="1555" w:firstLine="165"/>
        <w:rPr>
          <w:rFonts w:ascii="Helvetica"/>
          <w:sz w:val="20"/>
        </w:rPr>
      </w:pPr>
      <w:r>
        <w:rPr>
          <w:rFonts w:ascii="Helvetica"/>
          <w:color w:val="212121"/>
          <w:sz w:val="20"/>
        </w:rPr>
        <w:t>Increase</w:t>
      </w:r>
      <w:r>
        <w:rPr>
          <w:rFonts w:ascii="Helvetica"/>
          <w:color w:val="212121"/>
          <w:spacing w:val="-5"/>
          <w:sz w:val="20"/>
        </w:rPr>
        <w:t xml:space="preserve"> </w:t>
      </w:r>
      <w:r>
        <w:rPr>
          <w:rFonts w:ascii="Helvetica"/>
          <w:color w:val="212121"/>
          <w:sz w:val="20"/>
        </w:rPr>
        <w:t>high-impact</w:t>
      </w:r>
      <w:r>
        <w:rPr>
          <w:rFonts w:ascii="Helvetica"/>
          <w:color w:val="212121"/>
          <w:spacing w:val="-5"/>
          <w:sz w:val="20"/>
        </w:rPr>
        <w:t xml:space="preserve"> </w:t>
      </w:r>
      <w:r>
        <w:rPr>
          <w:rFonts w:ascii="Helvetica"/>
          <w:color w:val="212121"/>
          <w:sz w:val="20"/>
        </w:rPr>
        <w:t>educational</w:t>
      </w:r>
      <w:r>
        <w:rPr>
          <w:rFonts w:ascii="Helvetica"/>
          <w:color w:val="212121"/>
          <w:spacing w:val="-4"/>
          <w:sz w:val="20"/>
        </w:rPr>
        <w:t xml:space="preserve"> </w:t>
      </w:r>
      <w:r>
        <w:rPr>
          <w:rFonts w:ascii="Helvetica"/>
          <w:color w:val="212121"/>
          <w:sz w:val="20"/>
        </w:rPr>
        <w:t>practices</w:t>
      </w:r>
      <w:r>
        <w:rPr>
          <w:rFonts w:ascii="Helvetica"/>
          <w:color w:val="212121"/>
          <w:spacing w:val="-3"/>
          <w:sz w:val="20"/>
        </w:rPr>
        <w:t xml:space="preserve"> </w:t>
      </w:r>
      <w:r>
        <w:rPr>
          <w:rFonts w:ascii="Helvetica"/>
          <w:color w:val="212121"/>
          <w:sz w:val="20"/>
        </w:rPr>
        <w:t>including</w:t>
      </w:r>
      <w:r>
        <w:rPr>
          <w:rFonts w:ascii="Helvetica"/>
          <w:color w:val="212121"/>
          <w:spacing w:val="-6"/>
          <w:sz w:val="20"/>
        </w:rPr>
        <w:t xml:space="preserve"> </w:t>
      </w:r>
      <w:r>
        <w:rPr>
          <w:rFonts w:ascii="Helvetica"/>
          <w:color w:val="212121"/>
          <w:sz w:val="20"/>
        </w:rPr>
        <w:t>student</w:t>
      </w:r>
      <w:r>
        <w:rPr>
          <w:rFonts w:ascii="Helvetica"/>
          <w:color w:val="212121"/>
          <w:spacing w:val="-4"/>
          <w:sz w:val="20"/>
        </w:rPr>
        <w:t xml:space="preserve"> </w:t>
      </w:r>
      <w:r>
        <w:rPr>
          <w:rFonts w:ascii="Helvetica"/>
          <w:color w:val="212121"/>
          <w:sz w:val="20"/>
        </w:rPr>
        <w:t>research,</w:t>
      </w:r>
      <w:r>
        <w:rPr>
          <w:rFonts w:ascii="Helvetica"/>
          <w:color w:val="212121"/>
          <w:spacing w:val="-4"/>
          <w:sz w:val="20"/>
        </w:rPr>
        <w:t xml:space="preserve"> </w:t>
      </w:r>
      <w:r>
        <w:rPr>
          <w:rFonts w:ascii="Helvetica"/>
          <w:color w:val="212121"/>
          <w:sz w:val="20"/>
        </w:rPr>
        <w:t>learning</w:t>
      </w:r>
      <w:r>
        <w:rPr>
          <w:rFonts w:ascii="Helvetica"/>
          <w:color w:val="212121"/>
          <w:spacing w:val="-6"/>
          <w:sz w:val="20"/>
        </w:rPr>
        <w:t xml:space="preserve"> </w:t>
      </w:r>
      <w:r>
        <w:rPr>
          <w:rFonts w:ascii="Helvetica"/>
          <w:color w:val="212121"/>
          <w:sz w:val="20"/>
        </w:rPr>
        <w:t>communities, internships, service learning, international experiences, and other experiential learning opportunities.</w:t>
      </w:r>
    </w:p>
    <w:p w14:paraId="211363AE" w14:textId="77777777" w:rsidR="007E196D" w:rsidRDefault="007E196D">
      <w:pPr>
        <w:pStyle w:val="BodyText"/>
        <w:spacing w:before="8"/>
        <w:ind w:left="0"/>
        <w:rPr>
          <w:sz w:val="30"/>
        </w:rPr>
      </w:pPr>
    </w:p>
    <w:p w14:paraId="7FE3DAC1" w14:textId="77777777" w:rsidR="007E196D" w:rsidRDefault="00000000">
      <w:pPr>
        <w:pStyle w:val="ListParagraph"/>
        <w:numPr>
          <w:ilvl w:val="3"/>
          <w:numId w:val="20"/>
        </w:numPr>
        <w:tabs>
          <w:tab w:val="left" w:pos="1869"/>
        </w:tabs>
        <w:spacing w:line="235" w:lineRule="auto"/>
        <w:ind w:right="1951" w:firstLine="165"/>
        <w:rPr>
          <w:rFonts w:ascii="Helvetica"/>
          <w:sz w:val="20"/>
        </w:rPr>
      </w:pPr>
      <w:r>
        <w:rPr>
          <w:rFonts w:ascii="Helvetica"/>
          <w:color w:val="212121"/>
          <w:sz w:val="20"/>
        </w:rPr>
        <w:t>Strengthen</w:t>
      </w:r>
      <w:r>
        <w:rPr>
          <w:rFonts w:ascii="Helvetica"/>
          <w:color w:val="212121"/>
          <w:spacing w:val="-5"/>
          <w:sz w:val="20"/>
        </w:rPr>
        <w:t xml:space="preserve"> </w:t>
      </w:r>
      <w:r>
        <w:rPr>
          <w:rFonts w:ascii="Helvetica"/>
          <w:color w:val="212121"/>
          <w:sz w:val="20"/>
        </w:rPr>
        <w:t>and</w:t>
      </w:r>
      <w:r>
        <w:rPr>
          <w:rFonts w:ascii="Helvetica"/>
          <w:color w:val="212121"/>
          <w:spacing w:val="-3"/>
          <w:sz w:val="20"/>
        </w:rPr>
        <w:t xml:space="preserve"> </w:t>
      </w:r>
      <w:r>
        <w:rPr>
          <w:rFonts w:ascii="Helvetica"/>
          <w:color w:val="212121"/>
          <w:sz w:val="20"/>
        </w:rPr>
        <w:t>expand</w:t>
      </w:r>
      <w:r>
        <w:rPr>
          <w:rFonts w:ascii="Helvetica"/>
          <w:color w:val="212121"/>
          <w:spacing w:val="-4"/>
          <w:sz w:val="20"/>
        </w:rPr>
        <w:t xml:space="preserve"> </w:t>
      </w:r>
      <w:r>
        <w:rPr>
          <w:rFonts w:ascii="Helvetica"/>
          <w:color w:val="212121"/>
          <w:sz w:val="20"/>
        </w:rPr>
        <w:t>scholarship</w:t>
      </w:r>
      <w:r>
        <w:rPr>
          <w:rFonts w:ascii="Helvetica"/>
          <w:color w:val="212121"/>
          <w:spacing w:val="-4"/>
          <w:sz w:val="20"/>
        </w:rPr>
        <w:t xml:space="preserve"> </w:t>
      </w:r>
      <w:r>
        <w:rPr>
          <w:rFonts w:ascii="Helvetica"/>
          <w:color w:val="212121"/>
          <w:sz w:val="20"/>
        </w:rPr>
        <w:t>and</w:t>
      </w:r>
      <w:r>
        <w:rPr>
          <w:rFonts w:ascii="Helvetica"/>
          <w:color w:val="212121"/>
          <w:spacing w:val="-5"/>
          <w:sz w:val="20"/>
        </w:rPr>
        <w:t xml:space="preserve"> </w:t>
      </w:r>
      <w:r>
        <w:rPr>
          <w:rFonts w:ascii="Helvetica"/>
          <w:color w:val="212121"/>
          <w:sz w:val="20"/>
        </w:rPr>
        <w:t>creative</w:t>
      </w:r>
      <w:r>
        <w:rPr>
          <w:rFonts w:ascii="Helvetica"/>
          <w:color w:val="212121"/>
          <w:spacing w:val="-4"/>
          <w:sz w:val="20"/>
        </w:rPr>
        <w:t xml:space="preserve"> </w:t>
      </w:r>
      <w:r>
        <w:rPr>
          <w:rFonts w:ascii="Helvetica"/>
          <w:color w:val="212121"/>
          <w:sz w:val="20"/>
        </w:rPr>
        <w:t>activity</w:t>
      </w:r>
      <w:r>
        <w:rPr>
          <w:rFonts w:ascii="Helvetica"/>
          <w:color w:val="212121"/>
          <w:spacing w:val="-5"/>
          <w:sz w:val="20"/>
        </w:rPr>
        <w:t xml:space="preserve"> </w:t>
      </w:r>
      <w:r>
        <w:rPr>
          <w:rFonts w:ascii="Helvetica"/>
          <w:color w:val="212121"/>
          <w:sz w:val="20"/>
        </w:rPr>
        <w:t>among</w:t>
      </w:r>
      <w:r>
        <w:rPr>
          <w:rFonts w:ascii="Helvetica"/>
          <w:color w:val="212121"/>
          <w:spacing w:val="-4"/>
          <w:sz w:val="20"/>
        </w:rPr>
        <w:t xml:space="preserve"> </w:t>
      </w:r>
      <w:r>
        <w:rPr>
          <w:rFonts w:ascii="Helvetica"/>
          <w:color w:val="212121"/>
          <w:sz w:val="20"/>
        </w:rPr>
        <w:t>both</w:t>
      </w:r>
      <w:r>
        <w:rPr>
          <w:rFonts w:ascii="Helvetica"/>
          <w:color w:val="212121"/>
          <w:spacing w:val="-4"/>
          <w:sz w:val="20"/>
        </w:rPr>
        <w:t xml:space="preserve"> </w:t>
      </w:r>
      <w:r>
        <w:rPr>
          <w:rFonts w:ascii="Helvetica"/>
          <w:color w:val="212121"/>
          <w:sz w:val="20"/>
        </w:rPr>
        <w:t>faculty</w:t>
      </w:r>
      <w:r>
        <w:rPr>
          <w:rFonts w:ascii="Helvetica"/>
          <w:color w:val="212121"/>
          <w:spacing w:val="-5"/>
          <w:sz w:val="20"/>
        </w:rPr>
        <w:t xml:space="preserve"> </w:t>
      </w:r>
      <w:r>
        <w:rPr>
          <w:rFonts w:ascii="Helvetica"/>
          <w:color w:val="212121"/>
          <w:sz w:val="20"/>
        </w:rPr>
        <w:t>and</w:t>
      </w:r>
      <w:r>
        <w:rPr>
          <w:rFonts w:ascii="Helvetica"/>
          <w:color w:val="212121"/>
          <w:spacing w:val="-5"/>
          <w:sz w:val="20"/>
        </w:rPr>
        <w:t xml:space="preserve"> </w:t>
      </w:r>
      <w:r>
        <w:rPr>
          <w:rFonts w:ascii="Helvetica"/>
          <w:color w:val="212121"/>
          <w:sz w:val="20"/>
        </w:rPr>
        <w:t>students (including faculty-student collaborations).</w:t>
      </w:r>
    </w:p>
    <w:p w14:paraId="634C286E" w14:textId="77777777" w:rsidR="007E196D" w:rsidRDefault="007E196D">
      <w:pPr>
        <w:pStyle w:val="BodyText"/>
        <w:spacing w:before="10"/>
        <w:ind w:left="0"/>
        <w:rPr>
          <w:sz w:val="30"/>
        </w:rPr>
      </w:pPr>
    </w:p>
    <w:p w14:paraId="7BB7E9C9" w14:textId="77777777" w:rsidR="007E196D" w:rsidRDefault="00000000">
      <w:pPr>
        <w:pStyle w:val="ListParagraph"/>
        <w:numPr>
          <w:ilvl w:val="3"/>
          <w:numId w:val="20"/>
        </w:numPr>
        <w:tabs>
          <w:tab w:val="left" w:pos="1924"/>
        </w:tabs>
        <w:spacing w:line="232" w:lineRule="auto"/>
        <w:ind w:right="1392" w:firstLine="165"/>
        <w:rPr>
          <w:rFonts w:ascii="Helvetica"/>
          <w:sz w:val="20"/>
        </w:rPr>
      </w:pPr>
      <w:r>
        <w:rPr>
          <w:rFonts w:ascii="Helvetica"/>
          <w:color w:val="212121"/>
          <w:sz w:val="20"/>
        </w:rPr>
        <w:t>Build</w:t>
      </w:r>
      <w:r>
        <w:rPr>
          <w:rFonts w:ascii="Helvetica"/>
          <w:color w:val="212121"/>
          <w:spacing w:val="-5"/>
          <w:sz w:val="20"/>
        </w:rPr>
        <w:t xml:space="preserve"> </w:t>
      </w:r>
      <w:r>
        <w:rPr>
          <w:rFonts w:ascii="Helvetica"/>
          <w:color w:val="212121"/>
          <w:sz w:val="20"/>
        </w:rPr>
        <w:t>a</w:t>
      </w:r>
      <w:r>
        <w:rPr>
          <w:rFonts w:ascii="Helvetica"/>
          <w:color w:val="212121"/>
          <w:spacing w:val="-6"/>
          <w:sz w:val="20"/>
        </w:rPr>
        <w:t xml:space="preserve"> </w:t>
      </w:r>
      <w:r>
        <w:rPr>
          <w:rFonts w:ascii="Helvetica"/>
          <w:color w:val="212121"/>
          <w:sz w:val="20"/>
        </w:rPr>
        <w:t>culture</w:t>
      </w:r>
      <w:r>
        <w:rPr>
          <w:rFonts w:ascii="Helvetica"/>
          <w:color w:val="212121"/>
          <w:spacing w:val="-3"/>
          <w:sz w:val="20"/>
        </w:rPr>
        <w:t xml:space="preserve"> </w:t>
      </w:r>
      <w:r>
        <w:rPr>
          <w:rFonts w:ascii="Helvetica"/>
          <w:color w:val="212121"/>
          <w:sz w:val="20"/>
        </w:rPr>
        <w:t>of</w:t>
      </w:r>
      <w:r>
        <w:rPr>
          <w:rFonts w:ascii="Helvetica"/>
          <w:color w:val="212121"/>
          <w:spacing w:val="-3"/>
          <w:sz w:val="20"/>
        </w:rPr>
        <w:t xml:space="preserve"> </w:t>
      </w:r>
      <w:r>
        <w:rPr>
          <w:rFonts w:ascii="Helvetica"/>
          <w:color w:val="212121"/>
          <w:sz w:val="20"/>
        </w:rPr>
        <w:t>assessment,</w:t>
      </w:r>
      <w:r>
        <w:rPr>
          <w:rFonts w:ascii="Helvetica"/>
          <w:color w:val="212121"/>
          <w:spacing w:val="-5"/>
          <w:sz w:val="20"/>
        </w:rPr>
        <w:t xml:space="preserve"> </w:t>
      </w:r>
      <w:r>
        <w:rPr>
          <w:rFonts w:ascii="Helvetica"/>
          <w:color w:val="212121"/>
          <w:sz w:val="20"/>
        </w:rPr>
        <w:t>transparency,</w:t>
      </w:r>
      <w:r>
        <w:rPr>
          <w:rFonts w:ascii="Helvetica"/>
          <w:color w:val="212121"/>
          <w:spacing w:val="-3"/>
          <w:sz w:val="20"/>
        </w:rPr>
        <w:t xml:space="preserve"> </w:t>
      </w:r>
      <w:r>
        <w:rPr>
          <w:rFonts w:ascii="Helvetica"/>
          <w:color w:val="212121"/>
          <w:sz w:val="20"/>
        </w:rPr>
        <w:t>and</w:t>
      </w:r>
      <w:r>
        <w:rPr>
          <w:rFonts w:ascii="Helvetica"/>
          <w:color w:val="212121"/>
          <w:spacing w:val="-6"/>
          <w:sz w:val="20"/>
        </w:rPr>
        <w:t xml:space="preserve"> </w:t>
      </w:r>
      <w:r>
        <w:rPr>
          <w:rFonts w:ascii="Helvetica"/>
          <w:color w:val="212121"/>
          <w:sz w:val="20"/>
        </w:rPr>
        <w:t>continuous</w:t>
      </w:r>
      <w:r>
        <w:rPr>
          <w:rFonts w:ascii="Helvetica"/>
          <w:color w:val="212121"/>
          <w:spacing w:val="-2"/>
          <w:sz w:val="20"/>
        </w:rPr>
        <w:t xml:space="preserve"> </w:t>
      </w:r>
      <w:r>
        <w:rPr>
          <w:rFonts w:ascii="Helvetica"/>
          <w:color w:val="212121"/>
          <w:sz w:val="20"/>
        </w:rPr>
        <w:t>improvement</w:t>
      </w:r>
      <w:r>
        <w:rPr>
          <w:rFonts w:ascii="Helvetica"/>
          <w:color w:val="212121"/>
          <w:spacing w:val="-5"/>
          <w:sz w:val="20"/>
        </w:rPr>
        <w:t xml:space="preserve"> </w:t>
      </w:r>
      <w:r>
        <w:rPr>
          <w:rFonts w:ascii="Helvetica"/>
          <w:color w:val="212121"/>
          <w:sz w:val="20"/>
        </w:rPr>
        <w:t>across</w:t>
      </w:r>
      <w:r>
        <w:rPr>
          <w:rFonts w:ascii="Helvetica"/>
          <w:color w:val="212121"/>
          <w:spacing w:val="-4"/>
          <w:sz w:val="20"/>
        </w:rPr>
        <w:t xml:space="preserve"> </w:t>
      </w:r>
      <w:r>
        <w:rPr>
          <w:rFonts w:ascii="Helvetica"/>
          <w:color w:val="212121"/>
          <w:sz w:val="20"/>
        </w:rPr>
        <w:t>campus,</w:t>
      </w:r>
      <w:r>
        <w:rPr>
          <w:rFonts w:ascii="Helvetica"/>
          <w:color w:val="212121"/>
          <w:spacing w:val="-5"/>
          <w:sz w:val="20"/>
        </w:rPr>
        <w:t xml:space="preserve"> </w:t>
      </w:r>
      <w:r>
        <w:rPr>
          <w:rFonts w:ascii="Helvetica"/>
          <w:color w:val="212121"/>
          <w:sz w:val="20"/>
        </w:rPr>
        <w:t>and in collaboration with IU regional campuses</w:t>
      </w:r>
    </w:p>
    <w:p w14:paraId="5990BE73" w14:textId="77777777" w:rsidR="007E196D" w:rsidRDefault="007E196D">
      <w:pPr>
        <w:pStyle w:val="BodyText"/>
        <w:spacing w:before="7"/>
        <w:ind w:left="0"/>
        <w:rPr>
          <w:sz w:val="30"/>
        </w:rPr>
      </w:pPr>
    </w:p>
    <w:p w14:paraId="20E73A7D" w14:textId="77777777" w:rsidR="007E196D" w:rsidRDefault="00000000">
      <w:pPr>
        <w:pStyle w:val="ListParagraph"/>
        <w:numPr>
          <w:ilvl w:val="3"/>
          <w:numId w:val="20"/>
        </w:numPr>
        <w:tabs>
          <w:tab w:val="left" w:pos="1924"/>
        </w:tabs>
        <w:spacing w:before="1" w:line="235" w:lineRule="auto"/>
        <w:ind w:right="1872" w:firstLine="165"/>
        <w:rPr>
          <w:rFonts w:ascii="Helvetica"/>
          <w:sz w:val="20"/>
        </w:rPr>
      </w:pPr>
      <w:r>
        <w:rPr>
          <w:rFonts w:ascii="Helvetica"/>
          <w:color w:val="212121"/>
          <w:sz w:val="20"/>
        </w:rPr>
        <w:t>Promote</w:t>
      </w:r>
      <w:r>
        <w:rPr>
          <w:rFonts w:ascii="Helvetica"/>
          <w:color w:val="212121"/>
          <w:spacing w:val="-7"/>
          <w:sz w:val="20"/>
        </w:rPr>
        <w:t xml:space="preserve"> </w:t>
      </w:r>
      <w:r>
        <w:rPr>
          <w:rFonts w:ascii="Helvetica"/>
          <w:color w:val="212121"/>
          <w:sz w:val="20"/>
        </w:rPr>
        <w:t>professional</w:t>
      </w:r>
      <w:r>
        <w:rPr>
          <w:rFonts w:ascii="Helvetica"/>
          <w:color w:val="212121"/>
          <w:spacing w:val="-5"/>
          <w:sz w:val="20"/>
        </w:rPr>
        <w:t xml:space="preserve"> </w:t>
      </w:r>
      <w:r>
        <w:rPr>
          <w:rFonts w:ascii="Helvetica"/>
          <w:color w:val="212121"/>
          <w:sz w:val="20"/>
        </w:rPr>
        <w:t>and</w:t>
      </w:r>
      <w:r>
        <w:rPr>
          <w:rFonts w:ascii="Helvetica"/>
          <w:color w:val="212121"/>
          <w:spacing w:val="-4"/>
          <w:sz w:val="20"/>
        </w:rPr>
        <w:t xml:space="preserve"> </w:t>
      </w:r>
      <w:r>
        <w:rPr>
          <w:rFonts w:ascii="Helvetica"/>
          <w:color w:val="212121"/>
          <w:sz w:val="20"/>
        </w:rPr>
        <w:t>leadership</w:t>
      </w:r>
      <w:r>
        <w:rPr>
          <w:rFonts w:ascii="Helvetica"/>
          <w:color w:val="212121"/>
          <w:spacing w:val="-4"/>
          <w:sz w:val="20"/>
        </w:rPr>
        <w:t xml:space="preserve"> </w:t>
      </w:r>
      <w:r>
        <w:rPr>
          <w:rFonts w:ascii="Helvetica"/>
          <w:color w:val="212121"/>
          <w:sz w:val="20"/>
        </w:rPr>
        <w:t>development</w:t>
      </w:r>
      <w:r>
        <w:rPr>
          <w:rFonts w:ascii="Helvetica"/>
          <w:color w:val="212121"/>
          <w:spacing w:val="-6"/>
          <w:sz w:val="20"/>
        </w:rPr>
        <w:t xml:space="preserve"> </w:t>
      </w:r>
      <w:r>
        <w:rPr>
          <w:rFonts w:ascii="Helvetica"/>
          <w:color w:val="212121"/>
          <w:sz w:val="20"/>
        </w:rPr>
        <w:t>and</w:t>
      </w:r>
      <w:r>
        <w:rPr>
          <w:rFonts w:ascii="Helvetica"/>
          <w:color w:val="212121"/>
          <w:spacing w:val="-7"/>
          <w:sz w:val="20"/>
        </w:rPr>
        <w:t xml:space="preserve"> </w:t>
      </w:r>
      <w:r>
        <w:rPr>
          <w:rFonts w:ascii="Helvetica"/>
          <w:color w:val="212121"/>
          <w:sz w:val="20"/>
        </w:rPr>
        <w:t>maximize</w:t>
      </w:r>
      <w:r>
        <w:rPr>
          <w:rFonts w:ascii="Helvetica"/>
          <w:color w:val="212121"/>
          <w:spacing w:val="-6"/>
          <w:sz w:val="20"/>
        </w:rPr>
        <w:t xml:space="preserve"> </w:t>
      </w:r>
      <w:r>
        <w:rPr>
          <w:rFonts w:ascii="Helvetica"/>
          <w:color w:val="212121"/>
          <w:sz w:val="20"/>
        </w:rPr>
        <w:t>recognition</w:t>
      </w:r>
      <w:r>
        <w:rPr>
          <w:rFonts w:ascii="Helvetica"/>
          <w:color w:val="212121"/>
          <w:spacing w:val="-4"/>
          <w:sz w:val="20"/>
        </w:rPr>
        <w:t xml:space="preserve"> </w:t>
      </w:r>
      <w:r>
        <w:rPr>
          <w:rFonts w:ascii="Helvetica"/>
          <w:color w:val="212121"/>
          <w:sz w:val="20"/>
        </w:rPr>
        <w:t>of</w:t>
      </w:r>
      <w:r>
        <w:rPr>
          <w:rFonts w:ascii="Helvetica"/>
          <w:color w:val="212121"/>
          <w:spacing w:val="-4"/>
          <w:sz w:val="20"/>
        </w:rPr>
        <w:t xml:space="preserve"> </w:t>
      </w:r>
      <w:r>
        <w:rPr>
          <w:rFonts w:ascii="Helvetica"/>
          <w:color w:val="212121"/>
          <w:sz w:val="20"/>
        </w:rPr>
        <w:t xml:space="preserve">employee </w:t>
      </w:r>
      <w:r>
        <w:rPr>
          <w:rFonts w:ascii="Helvetica"/>
          <w:color w:val="212121"/>
          <w:spacing w:val="-2"/>
          <w:sz w:val="20"/>
        </w:rPr>
        <w:t>potential</w:t>
      </w:r>
    </w:p>
    <w:p w14:paraId="61BB98C9" w14:textId="77777777" w:rsidR="007E196D" w:rsidRDefault="007E196D">
      <w:pPr>
        <w:spacing w:line="235" w:lineRule="auto"/>
        <w:rPr>
          <w:sz w:val="20"/>
        </w:rPr>
        <w:sectPr w:rsidR="007E196D">
          <w:pgSz w:w="12240" w:h="15840"/>
          <w:pgMar w:top="1360" w:right="260" w:bottom="280" w:left="260" w:header="720" w:footer="720" w:gutter="0"/>
          <w:cols w:space="720"/>
        </w:sectPr>
      </w:pPr>
    </w:p>
    <w:p w14:paraId="74E14CE1" w14:textId="77777777" w:rsidR="007E196D" w:rsidRDefault="00000000">
      <w:pPr>
        <w:pStyle w:val="ListParagraph"/>
        <w:numPr>
          <w:ilvl w:val="3"/>
          <w:numId w:val="20"/>
        </w:numPr>
        <w:tabs>
          <w:tab w:val="left" w:pos="1924"/>
        </w:tabs>
        <w:spacing w:before="74"/>
        <w:ind w:left="1924" w:hanging="578"/>
        <w:rPr>
          <w:rFonts w:ascii="Helvetica"/>
          <w:sz w:val="20"/>
        </w:rPr>
      </w:pPr>
      <w:r>
        <w:rPr>
          <w:rFonts w:ascii="Helvetica"/>
          <w:color w:val="212121"/>
          <w:sz w:val="20"/>
        </w:rPr>
        <w:lastRenderedPageBreak/>
        <w:t>Advance</w:t>
      </w:r>
      <w:r>
        <w:rPr>
          <w:rFonts w:ascii="Helvetica"/>
          <w:color w:val="212121"/>
          <w:spacing w:val="-8"/>
          <w:sz w:val="20"/>
        </w:rPr>
        <w:t xml:space="preserve"> </w:t>
      </w:r>
      <w:r>
        <w:rPr>
          <w:rFonts w:ascii="Helvetica"/>
          <w:color w:val="212121"/>
          <w:sz w:val="20"/>
        </w:rPr>
        <w:t>diversity</w:t>
      </w:r>
      <w:r>
        <w:rPr>
          <w:rFonts w:ascii="Helvetica"/>
          <w:color w:val="212121"/>
          <w:spacing w:val="-7"/>
          <w:sz w:val="20"/>
        </w:rPr>
        <w:t xml:space="preserve"> </w:t>
      </w:r>
      <w:r>
        <w:rPr>
          <w:rFonts w:ascii="Helvetica"/>
          <w:color w:val="212121"/>
          <w:sz w:val="20"/>
        </w:rPr>
        <w:t>and</w:t>
      </w:r>
      <w:r>
        <w:rPr>
          <w:rFonts w:ascii="Helvetica"/>
          <w:color w:val="212121"/>
          <w:spacing w:val="-6"/>
          <w:sz w:val="20"/>
        </w:rPr>
        <w:t xml:space="preserve"> </w:t>
      </w:r>
      <w:r>
        <w:rPr>
          <w:rFonts w:ascii="Helvetica"/>
          <w:color w:val="212121"/>
          <w:sz w:val="20"/>
        </w:rPr>
        <w:t>open-mindedness</w:t>
      </w:r>
      <w:r>
        <w:rPr>
          <w:rFonts w:ascii="Helvetica"/>
          <w:color w:val="212121"/>
          <w:spacing w:val="-6"/>
          <w:sz w:val="20"/>
        </w:rPr>
        <w:t xml:space="preserve"> </w:t>
      </w:r>
      <w:r>
        <w:rPr>
          <w:rFonts w:ascii="Helvetica"/>
          <w:color w:val="212121"/>
          <w:sz w:val="20"/>
        </w:rPr>
        <w:t>and</w:t>
      </w:r>
      <w:r>
        <w:rPr>
          <w:rFonts w:ascii="Helvetica"/>
          <w:color w:val="212121"/>
          <w:spacing w:val="-7"/>
          <w:sz w:val="20"/>
        </w:rPr>
        <w:t xml:space="preserve"> </w:t>
      </w:r>
      <w:r>
        <w:rPr>
          <w:rFonts w:ascii="Helvetica"/>
          <w:color w:val="212121"/>
          <w:sz w:val="20"/>
        </w:rPr>
        <w:t>create</w:t>
      </w:r>
      <w:r>
        <w:rPr>
          <w:rFonts w:ascii="Helvetica"/>
          <w:color w:val="212121"/>
          <w:spacing w:val="-9"/>
          <w:sz w:val="20"/>
        </w:rPr>
        <w:t xml:space="preserve"> </w:t>
      </w:r>
      <w:r>
        <w:rPr>
          <w:rFonts w:ascii="Helvetica"/>
          <w:color w:val="212121"/>
          <w:sz w:val="20"/>
        </w:rPr>
        <w:t>a</w:t>
      </w:r>
      <w:r>
        <w:rPr>
          <w:rFonts w:ascii="Helvetica"/>
          <w:color w:val="212121"/>
          <w:spacing w:val="-7"/>
          <w:sz w:val="20"/>
        </w:rPr>
        <w:t xml:space="preserve"> </w:t>
      </w:r>
      <w:r>
        <w:rPr>
          <w:rFonts w:ascii="Helvetica"/>
          <w:color w:val="212121"/>
          <w:sz w:val="20"/>
        </w:rPr>
        <w:t>civil,</w:t>
      </w:r>
      <w:r>
        <w:rPr>
          <w:rFonts w:ascii="Helvetica"/>
          <w:color w:val="212121"/>
          <w:spacing w:val="-6"/>
          <w:sz w:val="20"/>
        </w:rPr>
        <w:t xml:space="preserve"> </w:t>
      </w:r>
      <w:r>
        <w:rPr>
          <w:rFonts w:ascii="Helvetica"/>
          <w:color w:val="212121"/>
          <w:sz w:val="20"/>
        </w:rPr>
        <w:t>welcoming</w:t>
      </w:r>
      <w:r>
        <w:rPr>
          <w:rFonts w:ascii="Helvetica"/>
          <w:color w:val="212121"/>
          <w:spacing w:val="-9"/>
          <w:sz w:val="20"/>
        </w:rPr>
        <w:t xml:space="preserve"> </w:t>
      </w:r>
      <w:r>
        <w:rPr>
          <w:rFonts w:ascii="Helvetica"/>
          <w:color w:val="212121"/>
          <w:sz w:val="20"/>
        </w:rPr>
        <w:t>and</w:t>
      </w:r>
      <w:r>
        <w:rPr>
          <w:rFonts w:ascii="Helvetica"/>
          <w:color w:val="212121"/>
          <w:spacing w:val="-8"/>
          <w:sz w:val="20"/>
        </w:rPr>
        <w:t xml:space="preserve"> </w:t>
      </w:r>
      <w:r>
        <w:rPr>
          <w:rFonts w:ascii="Helvetica"/>
          <w:color w:val="212121"/>
          <w:sz w:val="20"/>
        </w:rPr>
        <w:t>caring</w:t>
      </w:r>
      <w:r>
        <w:rPr>
          <w:rFonts w:ascii="Helvetica"/>
          <w:color w:val="212121"/>
          <w:spacing w:val="-6"/>
          <w:sz w:val="20"/>
        </w:rPr>
        <w:t xml:space="preserve"> </w:t>
      </w:r>
      <w:r>
        <w:rPr>
          <w:rFonts w:ascii="Helvetica"/>
          <w:color w:val="212121"/>
          <w:sz w:val="20"/>
        </w:rPr>
        <w:t>culture</w:t>
      </w:r>
      <w:r>
        <w:rPr>
          <w:rFonts w:ascii="Helvetica"/>
          <w:color w:val="212121"/>
          <w:spacing w:val="-8"/>
          <w:sz w:val="20"/>
        </w:rPr>
        <w:t xml:space="preserve"> </w:t>
      </w:r>
      <w:r>
        <w:rPr>
          <w:rFonts w:ascii="Helvetica"/>
          <w:color w:val="212121"/>
          <w:sz w:val="20"/>
        </w:rPr>
        <w:t>for</w:t>
      </w:r>
      <w:r>
        <w:rPr>
          <w:rFonts w:ascii="Helvetica"/>
          <w:color w:val="212121"/>
          <w:spacing w:val="-7"/>
          <w:sz w:val="20"/>
        </w:rPr>
        <w:t xml:space="preserve"> </w:t>
      </w:r>
      <w:r>
        <w:rPr>
          <w:rFonts w:ascii="Helvetica"/>
          <w:color w:val="212121"/>
          <w:spacing w:val="-4"/>
          <w:sz w:val="20"/>
        </w:rPr>
        <w:t>all.</w:t>
      </w:r>
    </w:p>
    <w:p w14:paraId="024F493B" w14:textId="77777777" w:rsidR="007E196D" w:rsidRDefault="007E196D">
      <w:pPr>
        <w:pStyle w:val="BodyText"/>
        <w:spacing w:before="7"/>
        <w:ind w:left="0"/>
        <w:rPr>
          <w:sz w:val="30"/>
        </w:rPr>
      </w:pPr>
    </w:p>
    <w:p w14:paraId="36B908B8" w14:textId="77777777" w:rsidR="007E196D" w:rsidRDefault="00000000">
      <w:pPr>
        <w:pStyle w:val="ListParagraph"/>
        <w:numPr>
          <w:ilvl w:val="3"/>
          <w:numId w:val="20"/>
        </w:numPr>
        <w:tabs>
          <w:tab w:val="left" w:pos="1921"/>
        </w:tabs>
        <w:spacing w:line="235" w:lineRule="auto"/>
        <w:ind w:right="1217" w:firstLine="165"/>
        <w:rPr>
          <w:rFonts w:ascii="Helvetica"/>
          <w:sz w:val="20"/>
        </w:rPr>
      </w:pPr>
      <w:r>
        <w:rPr>
          <w:rFonts w:ascii="Helvetica"/>
          <w:color w:val="212121"/>
          <w:sz w:val="20"/>
        </w:rPr>
        <w:t>Foster</w:t>
      </w:r>
      <w:r>
        <w:rPr>
          <w:rFonts w:ascii="Helvetica"/>
          <w:color w:val="212121"/>
          <w:spacing w:val="-5"/>
          <w:sz w:val="20"/>
        </w:rPr>
        <w:t xml:space="preserve"> </w:t>
      </w:r>
      <w:r>
        <w:rPr>
          <w:rFonts w:ascii="Helvetica"/>
          <w:color w:val="212121"/>
          <w:sz w:val="20"/>
        </w:rPr>
        <w:t>engagement</w:t>
      </w:r>
      <w:r>
        <w:rPr>
          <w:rFonts w:ascii="Helvetica"/>
          <w:color w:val="212121"/>
          <w:spacing w:val="-5"/>
          <w:sz w:val="20"/>
        </w:rPr>
        <w:t xml:space="preserve"> </w:t>
      </w:r>
      <w:r>
        <w:rPr>
          <w:rFonts w:ascii="Helvetica"/>
          <w:color w:val="212121"/>
          <w:sz w:val="20"/>
        </w:rPr>
        <w:t>of</w:t>
      </w:r>
      <w:r>
        <w:rPr>
          <w:rFonts w:ascii="Helvetica"/>
          <w:color w:val="212121"/>
          <w:spacing w:val="-3"/>
          <w:sz w:val="20"/>
        </w:rPr>
        <w:t xml:space="preserve"> </w:t>
      </w:r>
      <w:r>
        <w:rPr>
          <w:rFonts w:ascii="Helvetica"/>
          <w:color w:val="212121"/>
          <w:sz w:val="20"/>
        </w:rPr>
        <w:t>all</w:t>
      </w:r>
      <w:r>
        <w:rPr>
          <w:rFonts w:ascii="Helvetica"/>
          <w:color w:val="212121"/>
          <w:spacing w:val="-4"/>
          <w:sz w:val="20"/>
        </w:rPr>
        <w:t xml:space="preserve"> </w:t>
      </w:r>
      <w:r>
        <w:rPr>
          <w:rFonts w:ascii="Helvetica"/>
          <w:color w:val="212121"/>
          <w:sz w:val="20"/>
        </w:rPr>
        <w:t>campus</w:t>
      </w:r>
      <w:r>
        <w:rPr>
          <w:rFonts w:ascii="Helvetica"/>
          <w:color w:val="212121"/>
          <w:spacing w:val="-4"/>
          <w:sz w:val="20"/>
        </w:rPr>
        <w:t xml:space="preserve"> </w:t>
      </w:r>
      <w:r>
        <w:rPr>
          <w:rFonts w:ascii="Helvetica"/>
          <w:color w:val="212121"/>
          <w:sz w:val="20"/>
        </w:rPr>
        <w:t>constituents</w:t>
      </w:r>
      <w:r>
        <w:rPr>
          <w:rFonts w:ascii="Helvetica"/>
          <w:color w:val="212121"/>
          <w:spacing w:val="-4"/>
          <w:sz w:val="20"/>
        </w:rPr>
        <w:t xml:space="preserve"> </w:t>
      </w:r>
      <w:r>
        <w:rPr>
          <w:rFonts w:ascii="Helvetica"/>
          <w:color w:val="212121"/>
          <w:sz w:val="20"/>
        </w:rPr>
        <w:t>with</w:t>
      </w:r>
      <w:r>
        <w:rPr>
          <w:rFonts w:ascii="Helvetica"/>
          <w:color w:val="212121"/>
          <w:spacing w:val="-3"/>
          <w:sz w:val="20"/>
        </w:rPr>
        <w:t xml:space="preserve"> </w:t>
      </w:r>
      <w:r>
        <w:rPr>
          <w:rFonts w:ascii="Helvetica"/>
          <w:color w:val="212121"/>
          <w:sz w:val="20"/>
        </w:rPr>
        <w:t>our</w:t>
      </w:r>
      <w:r>
        <w:rPr>
          <w:rFonts w:ascii="Helvetica"/>
          <w:color w:val="212121"/>
          <w:spacing w:val="-4"/>
          <w:sz w:val="20"/>
        </w:rPr>
        <w:t xml:space="preserve"> </w:t>
      </w:r>
      <w:r>
        <w:rPr>
          <w:rFonts w:ascii="Helvetica"/>
          <w:color w:val="212121"/>
          <w:sz w:val="20"/>
        </w:rPr>
        <w:t>community,</w:t>
      </w:r>
      <w:r>
        <w:rPr>
          <w:rFonts w:ascii="Helvetica"/>
          <w:color w:val="212121"/>
          <w:spacing w:val="-3"/>
          <w:sz w:val="20"/>
        </w:rPr>
        <w:t xml:space="preserve"> </w:t>
      </w:r>
      <w:r>
        <w:rPr>
          <w:rFonts w:ascii="Helvetica"/>
          <w:color w:val="212121"/>
          <w:sz w:val="20"/>
        </w:rPr>
        <w:t>increase</w:t>
      </w:r>
      <w:r>
        <w:rPr>
          <w:rFonts w:ascii="Helvetica"/>
          <w:color w:val="212121"/>
          <w:spacing w:val="-5"/>
          <w:sz w:val="20"/>
        </w:rPr>
        <w:t xml:space="preserve"> </w:t>
      </w:r>
      <w:r>
        <w:rPr>
          <w:rFonts w:ascii="Helvetica"/>
          <w:color w:val="212121"/>
          <w:sz w:val="20"/>
        </w:rPr>
        <w:t>the</w:t>
      </w:r>
      <w:r>
        <w:rPr>
          <w:rFonts w:ascii="Helvetica"/>
          <w:color w:val="212121"/>
          <w:spacing w:val="-4"/>
          <w:sz w:val="20"/>
        </w:rPr>
        <w:t xml:space="preserve"> </w:t>
      </w:r>
      <w:r>
        <w:rPr>
          <w:rFonts w:ascii="Helvetica"/>
          <w:color w:val="212121"/>
          <w:sz w:val="20"/>
        </w:rPr>
        <w:t>use</w:t>
      </w:r>
      <w:r>
        <w:rPr>
          <w:rFonts w:ascii="Helvetica"/>
          <w:color w:val="212121"/>
          <w:spacing w:val="-5"/>
          <w:sz w:val="20"/>
        </w:rPr>
        <w:t xml:space="preserve"> </w:t>
      </w:r>
      <w:r>
        <w:rPr>
          <w:rFonts w:ascii="Helvetica"/>
          <w:color w:val="212121"/>
          <w:sz w:val="20"/>
        </w:rPr>
        <w:t>and</w:t>
      </w:r>
      <w:r>
        <w:rPr>
          <w:rFonts w:ascii="Helvetica"/>
          <w:color w:val="212121"/>
          <w:spacing w:val="-3"/>
          <w:sz w:val="20"/>
        </w:rPr>
        <w:t xml:space="preserve"> </w:t>
      </w:r>
      <w:r>
        <w:rPr>
          <w:rFonts w:ascii="Helvetica"/>
          <w:color w:val="212121"/>
          <w:sz w:val="20"/>
        </w:rPr>
        <w:t>visibility of resources we provide, and strengthen our reputation by improving our advancement efforts and through superior strategic marketing.</w:t>
      </w:r>
    </w:p>
    <w:p w14:paraId="73903BBB" w14:textId="77777777" w:rsidR="007E196D" w:rsidRDefault="007E196D">
      <w:pPr>
        <w:pStyle w:val="BodyText"/>
        <w:spacing w:before="5"/>
        <w:ind w:left="0"/>
        <w:rPr>
          <w:sz w:val="30"/>
        </w:rPr>
      </w:pPr>
    </w:p>
    <w:p w14:paraId="7F507150" w14:textId="77777777" w:rsidR="007E196D" w:rsidRDefault="00000000">
      <w:pPr>
        <w:pStyle w:val="BodyText"/>
        <w:spacing w:before="1" w:line="235" w:lineRule="auto"/>
        <w:ind w:right="1235"/>
      </w:pPr>
      <w:r>
        <w:rPr>
          <w:color w:val="212121"/>
        </w:rPr>
        <w:t>Each of the nine objectives has associated goals and each goal has measurable outcomes. Since the plan was approved and adopted, the CDC has developed an outcomes grid that delineates the data and documentation</w:t>
      </w:r>
      <w:r>
        <w:rPr>
          <w:color w:val="212121"/>
          <w:spacing w:val="-4"/>
        </w:rPr>
        <w:t xml:space="preserve"> </w:t>
      </w:r>
      <w:r>
        <w:rPr>
          <w:color w:val="212121"/>
        </w:rPr>
        <w:t>required</w:t>
      </w:r>
      <w:r>
        <w:rPr>
          <w:color w:val="212121"/>
          <w:spacing w:val="-4"/>
        </w:rPr>
        <w:t xml:space="preserve"> </w:t>
      </w:r>
      <w:r>
        <w:rPr>
          <w:color w:val="212121"/>
        </w:rPr>
        <w:t>for</w:t>
      </w:r>
      <w:r>
        <w:rPr>
          <w:color w:val="212121"/>
          <w:spacing w:val="-4"/>
        </w:rPr>
        <w:t xml:space="preserve"> </w:t>
      </w:r>
      <w:r>
        <w:rPr>
          <w:color w:val="212121"/>
        </w:rPr>
        <w:t>each</w:t>
      </w:r>
      <w:r>
        <w:rPr>
          <w:color w:val="212121"/>
          <w:spacing w:val="-4"/>
        </w:rPr>
        <w:t xml:space="preserve"> </w:t>
      </w:r>
      <w:r>
        <w:rPr>
          <w:color w:val="212121"/>
        </w:rPr>
        <w:t>goal,</w:t>
      </w:r>
      <w:r>
        <w:rPr>
          <w:color w:val="212121"/>
          <w:spacing w:val="-4"/>
        </w:rPr>
        <w:t xml:space="preserve"> </w:t>
      </w:r>
      <w:r>
        <w:rPr>
          <w:color w:val="212121"/>
        </w:rPr>
        <w:t>the</w:t>
      </w:r>
      <w:r>
        <w:rPr>
          <w:color w:val="212121"/>
          <w:spacing w:val="-4"/>
        </w:rPr>
        <w:t xml:space="preserve"> </w:t>
      </w:r>
      <w:r>
        <w:rPr>
          <w:color w:val="212121"/>
        </w:rPr>
        <w:t>responsible</w:t>
      </w:r>
      <w:r>
        <w:rPr>
          <w:color w:val="212121"/>
          <w:spacing w:val="-2"/>
        </w:rPr>
        <w:t xml:space="preserve"> </w:t>
      </w:r>
      <w:r>
        <w:rPr>
          <w:color w:val="212121"/>
        </w:rPr>
        <w:t>areas</w:t>
      </w:r>
      <w:r>
        <w:rPr>
          <w:color w:val="212121"/>
          <w:spacing w:val="-3"/>
        </w:rPr>
        <w:t xml:space="preserve"> </w:t>
      </w:r>
      <w:r>
        <w:rPr>
          <w:color w:val="212121"/>
        </w:rPr>
        <w:t>for</w:t>
      </w:r>
      <w:r>
        <w:rPr>
          <w:color w:val="212121"/>
          <w:spacing w:val="-4"/>
        </w:rPr>
        <w:t xml:space="preserve"> </w:t>
      </w:r>
      <w:r>
        <w:rPr>
          <w:color w:val="212121"/>
        </w:rPr>
        <w:t>collecting</w:t>
      </w:r>
      <w:r>
        <w:rPr>
          <w:color w:val="212121"/>
          <w:spacing w:val="-2"/>
        </w:rPr>
        <w:t xml:space="preserve"> </w:t>
      </w:r>
      <w:r>
        <w:rPr>
          <w:color w:val="212121"/>
        </w:rPr>
        <w:t>and</w:t>
      </w:r>
      <w:r>
        <w:rPr>
          <w:color w:val="212121"/>
          <w:spacing w:val="-4"/>
        </w:rPr>
        <w:t xml:space="preserve"> </w:t>
      </w:r>
      <w:r>
        <w:rPr>
          <w:color w:val="212121"/>
        </w:rPr>
        <w:t>reporting</w:t>
      </w:r>
      <w:r>
        <w:rPr>
          <w:color w:val="212121"/>
          <w:spacing w:val="-2"/>
        </w:rPr>
        <w:t xml:space="preserve"> </w:t>
      </w:r>
      <w:r>
        <w:rPr>
          <w:color w:val="212121"/>
        </w:rPr>
        <w:t>the</w:t>
      </w:r>
      <w:r>
        <w:rPr>
          <w:color w:val="212121"/>
          <w:spacing w:val="-2"/>
        </w:rPr>
        <w:t xml:space="preserve"> </w:t>
      </w:r>
      <w:r>
        <w:rPr>
          <w:color w:val="212121"/>
        </w:rPr>
        <w:t>data,</w:t>
      </w:r>
      <w:r>
        <w:rPr>
          <w:color w:val="212121"/>
          <w:spacing w:val="-4"/>
        </w:rPr>
        <w:t xml:space="preserve"> </w:t>
      </w:r>
      <w:r>
        <w:rPr>
          <w:color w:val="212121"/>
        </w:rPr>
        <w:t>and</w:t>
      </w:r>
      <w:r>
        <w:rPr>
          <w:color w:val="212121"/>
          <w:spacing w:val="-3"/>
        </w:rPr>
        <w:t xml:space="preserve"> </w:t>
      </w:r>
      <w:r>
        <w:rPr>
          <w:color w:val="212121"/>
        </w:rPr>
        <w:t>the status of the progress towards each goal.</w:t>
      </w:r>
    </w:p>
    <w:p w14:paraId="4C17F7FB" w14:textId="77777777" w:rsidR="007E196D" w:rsidRDefault="007E196D">
      <w:pPr>
        <w:pStyle w:val="BodyText"/>
        <w:spacing w:before="5"/>
        <w:ind w:left="0"/>
        <w:rPr>
          <w:sz w:val="30"/>
        </w:rPr>
      </w:pPr>
    </w:p>
    <w:p w14:paraId="4E914401" w14:textId="77777777" w:rsidR="007E196D" w:rsidRDefault="00000000">
      <w:pPr>
        <w:pStyle w:val="BodyText"/>
        <w:spacing w:line="235" w:lineRule="auto"/>
        <w:ind w:right="1192"/>
      </w:pPr>
      <w:r>
        <w:rPr>
          <w:color w:val="212121"/>
        </w:rPr>
        <w:t xml:space="preserve">IU South Bend’s Strategic Plan aligns well with the </w:t>
      </w:r>
      <w:hyperlink r:id="rId19">
        <w:r>
          <w:rPr>
            <w:rFonts w:ascii="Times New Roman" w:hAnsi="Times New Roman"/>
            <w:color w:val="0000FF"/>
            <w:u w:val="single" w:color="0000FF"/>
          </w:rPr>
          <w:t>Blueprint 2.0</w:t>
        </w:r>
        <w:r>
          <w:rPr>
            <w:color w:val="212121"/>
          </w:rPr>
          <w:t>,</w:t>
        </w:r>
      </w:hyperlink>
      <w:r>
        <w:rPr>
          <w:color w:val="212121"/>
        </w:rPr>
        <w:t xml:space="preserve"> which is the Bicentennial Strategic Plan for the Regional Campuses of Indiana University. Blueprint 2.0 builds upon the original Blueprint for Student Attainment with continued focus on the collective strategic goals of the regional campuses. The Blueprint 2.0, initiated by </w:t>
      </w:r>
      <w:hyperlink r:id="rId20">
        <w:r>
          <w:rPr>
            <w:rFonts w:ascii="Times New Roman" w:hAnsi="Times New Roman"/>
            <w:color w:val="0000FF"/>
            <w:u w:val="single" w:color="0000FF"/>
          </w:rPr>
          <w:t>OEVPUAA</w:t>
        </w:r>
      </w:hyperlink>
      <w:r>
        <w:rPr>
          <w:rFonts w:ascii="Times New Roman" w:hAnsi="Times New Roman"/>
          <w:color w:val="0000FF"/>
        </w:rPr>
        <w:t xml:space="preserve"> </w:t>
      </w:r>
      <w:r>
        <w:rPr>
          <w:color w:val="212121"/>
        </w:rPr>
        <w:t>Applegate and approved in 2015 by the Regional Campus Cabinet and IU President McRobbie, was a collaborative effort of faculty and staff from the regional campuses. The</w:t>
      </w:r>
      <w:r>
        <w:rPr>
          <w:color w:val="212121"/>
          <w:spacing w:val="-5"/>
        </w:rPr>
        <w:t xml:space="preserve"> </w:t>
      </w:r>
      <w:r>
        <w:rPr>
          <w:color w:val="212121"/>
        </w:rPr>
        <w:t>Blueprint</w:t>
      </w:r>
      <w:r>
        <w:rPr>
          <w:color w:val="212121"/>
          <w:spacing w:val="-4"/>
        </w:rPr>
        <w:t xml:space="preserve"> </w:t>
      </w:r>
      <w:r>
        <w:rPr>
          <w:color w:val="212121"/>
        </w:rPr>
        <w:t>reaffirms</w:t>
      </w:r>
      <w:r>
        <w:rPr>
          <w:color w:val="212121"/>
          <w:spacing w:val="-3"/>
        </w:rPr>
        <w:t xml:space="preserve"> </w:t>
      </w:r>
      <w:r>
        <w:rPr>
          <w:color w:val="212121"/>
        </w:rPr>
        <w:t>the</w:t>
      </w:r>
      <w:r>
        <w:rPr>
          <w:color w:val="212121"/>
          <w:spacing w:val="-4"/>
        </w:rPr>
        <w:t xml:space="preserve"> </w:t>
      </w:r>
      <w:r>
        <w:rPr>
          <w:color w:val="212121"/>
        </w:rPr>
        <w:t>distinct</w:t>
      </w:r>
      <w:r>
        <w:rPr>
          <w:color w:val="212121"/>
          <w:spacing w:val="-4"/>
        </w:rPr>
        <w:t xml:space="preserve"> </w:t>
      </w:r>
      <w:r>
        <w:rPr>
          <w:color w:val="212121"/>
        </w:rPr>
        <w:t>identities</w:t>
      </w:r>
      <w:r>
        <w:rPr>
          <w:color w:val="212121"/>
          <w:spacing w:val="-3"/>
        </w:rPr>
        <w:t xml:space="preserve"> </w:t>
      </w:r>
      <w:r>
        <w:rPr>
          <w:color w:val="212121"/>
        </w:rPr>
        <w:t>and</w:t>
      </w:r>
      <w:r>
        <w:rPr>
          <w:color w:val="212121"/>
          <w:spacing w:val="-4"/>
        </w:rPr>
        <w:t xml:space="preserve"> </w:t>
      </w:r>
      <w:r>
        <w:rPr>
          <w:color w:val="212121"/>
        </w:rPr>
        <w:t>missions</w:t>
      </w:r>
      <w:r>
        <w:rPr>
          <w:color w:val="212121"/>
          <w:spacing w:val="-3"/>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individual</w:t>
      </w:r>
      <w:r>
        <w:rPr>
          <w:color w:val="212121"/>
          <w:spacing w:val="-5"/>
        </w:rPr>
        <w:t xml:space="preserve"> </w:t>
      </w:r>
      <w:r>
        <w:rPr>
          <w:color w:val="212121"/>
        </w:rPr>
        <w:t>campuses</w:t>
      </w:r>
      <w:r>
        <w:rPr>
          <w:color w:val="212121"/>
          <w:spacing w:val="-3"/>
        </w:rPr>
        <w:t xml:space="preserve"> </w:t>
      </w:r>
      <w:r>
        <w:rPr>
          <w:color w:val="212121"/>
        </w:rPr>
        <w:t>(including</w:t>
      </w:r>
      <w:r>
        <w:rPr>
          <w:color w:val="212121"/>
          <w:spacing w:val="-4"/>
        </w:rPr>
        <w:t xml:space="preserve"> </w:t>
      </w:r>
      <w:r>
        <w:rPr>
          <w:color w:val="212121"/>
        </w:rPr>
        <w:t>their</w:t>
      </w:r>
      <w:r>
        <w:rPr>
          <w:color w:val="212121"/>
          <w:spacing w:val="-3"/>
        </w:rPr>
        <w:t xml:space="preserve"> </w:t>
      </w:r>
      <w:r>
        <w:rPr>
          <w:color w:val="212121"/>
        </w:rPr>
        <w:t>own Strategic Plans), but puts forward a shared mission, vision, and strategic initiatives for enhancing the collaboration and the collective identity of the regional campuses. The shared mission statement is centered on the advancement of the three Bicentennial Priorities of Indiana University: Commitment to Student Success, A Community of Scholars, and Building a Prosperous and Innovative Indiana.</w:t>
      </w:r>
    </w:p>
    <w:p w14:paraId="35EAC2D0" w14:textId="77777777" w:rsidR="007E196D" w:rsidRDefault="00000000">
      <w:pPr>
        <w:pStyle w:val="BodyText"/>
        <w:spacing w:line="232" w:lineRule="exact"/>
      </w:pPr>
      <w:r>
        <w:rPr>
          <w:color w:val="212121"/>
        </w:rPr>
        <w:t>These</w:t>
      </w:r>
      <w:r>
        <w:rPr>
          <w:color w:val="212121"/>
          <w:spacing w:val="-7"/>
        </w:rPr>
        <w:t xml:space="preserve"> </w:t>
      </w:r>
      <w:r>
        <w:rPr>
          <w:color w:val="212121"/>
        </w:rPr>
        <w:t>priorities</w:t>
      </w:r>
      <w:r>
        <w:rPr>
          <w:color w:val="212121"/>
          <w:spacing w:val="-6"/>
        </w:rPr>
        <w:t xml:space="preserve"> </w:t>
      </w:r>
      <w:r>
        <w:rPr>
          <w:color w:val="212121"/>
        </w:rPr>
        <w:t>are</w:t>
      </w:r>
      <w:r>
        <w:rPr>
          <w:color w:val="212121"/>
          <w:spacing w:val="-6"/>
        </w:rPr>
        <w:t xml:space="preserve"> </w:t>
      </w:r>
      <w:r>
        <w:rPr>
          <w:color w:val="212121"/>
        </w:rPr>
        <w:t>also</w:t>
      </w:r>
      <w:r>
        <w:rPr>
          <w:color w:val="212121"/>
          <w:spacing w:val="-5"/>
        </w:rPr>
        <w:t xml:space="preserve"> </w:t>
      </w:r>
      <w:r>
        <w:rPr>
          <w:color w:val="212121"/>
        </w:rPr>
        <w:t>central</w:t>
      </w:r>
      <w:r>
        <w:rPr>
          <w:color w:val="212121"/>
          <w:spacing w:val="-7"/>
        </w:rPr>
        <w:t xml:space="preserve"> </w:t>
      </w:r>
      <w:r>
        <w:rPr>
          <w:color w:val="212121"/>
        </w:rPr>
        <w:t>to</w:t>
      </w:r>
      <w:r>
        <w:rPr>
          <w:color w:val="212121"/>
          <w:spacing w:val="-7"/>
        </w:rPr>
        <w:t xml:space="preserve"> </w:t>
      </w:r>
      <w:r>
        <w:rPr>
          <w:color w:val="212121"/>
        </w:rPr>
        <w:t>the</w:t>
      </w:r>
      <w:r>
        <w:rPr>
          <w:color w:val="212121"/>
          <w:spacing w:val="-7"/>
        </w:rPr>
        <w:t xml:space="preserve"> </w:t>
      </w:r>
      <w:r>
        <w:rPr>
          <w:color w:val="212121"/>
        </w:rPr>
        <w:t>campus</w:t>
      </w:r>
      <w:r>
        <w:rPr>
          <w:color w:val="212121"/>
          <w:spacing w:val="-6"/>
        </w:rPr>
        <w:t xml:space="preserve"> </w:t>
      </w:r>
      <w:r>
        <w:rPr>
          <w:color w:val="212121"/>
        </w:rPr>
        <w:t>Strategic</w:t>
      </w:r>
      <w:r>
        <w:rPr>
          <w:color w:val="212121"/>
          <w:spacing w:val="-6"/>
        </w:rPr>
        <w:t xml:space="preserve"> </w:t>
      </w:r>
      <w:r>
        <w:rPr>
          <w:color w:val="212121"/>
        </w:rPr>
        <w:t>Plan.</w:t>
      </w:r>
      <w:r>
        <w:rPr>
          <w:color w:val="212121"/>
          <w:spacing w:val="-7"/>
        </w:rPr>
        <w:t xml:space="preserve"> </w:t>
      </w:r>
      <w:r>
        <w:rPr>
          <w:color w:val="212121"/>
        </w:rPr>
        <w:t>The</w:t>
      </w:r>
      <w:r>
        <w:rPr>
          <w:color w:val="212121"/>
          <w:spacing w:val="-8"/>
        </w:rPr>
        <w:t xml:space="preserve"> </w:t>
      </w:r>
      <w:r>
        <w:rPr>
          <w:color w:val="212121"/>
        </w:rPr>
        <w:t>regional</w:t>
      </w:r>
      <w:r>
        <w:rPr>
          <w:color w:val="212121"/>
          <w:spacing w:val="-8"/>
        </w:rPr>
        <w:t xml:space="preserve"> </w:t>
      </w:r>
      <w:r>
        <w:rPr>
          <w:color w:val="212121"/>
        </w:rPr>
        <w:t>campuses</w:t>
      </w:r>
      <w:r>
        <w:rPr>
          <w:color w:val="212121"/>
          <w:spacing w:val="-6"/>
        </w:rPr>
        <w:t xml:space="preserve"> </w:t>
      </w:r>
      <w:r>
        <w:rPr>
          <w:color w:val="212121"/>
        </w:rPr>
        <w:t>will</w:t>
      </w:r>
      <w:r>
        <w:rPr>
          <w:color w:val="212121"/>
          <w:spacing w:val="-8"/>
        </w:rPr>
        <w:t xml:space="preserve"> </w:t>
      </w:r>
      <w:r>
        <w:rPr>
          <w:color w:val="212121"/>
          <w:spacing w:val="-5"/>
        </w:rPr>
        <w:t>be:</w:t>
      </w:r>
    </w:p>
    <w:p w14:paraId="0A408759" w14:textId="77777777" w:rsidR="007E196D" w:rsidRDefault="007E196D">
      <w:pPr>
        <w:pStyle w:val="BodyText"/>
        <w:ind w:left="0"/>
        <w:rPr>
          <w:sz w:val="31"/>
        </w:rPr>
      </w:pPr>
    </w:p>
    <w:p w14:paraId="68951661" w14:textId="77777777" w:rsidR="007E196D" w:rsidRDefault="00000000">
      <w:pPr>
        <w:pStyle w:val="ListParagraph"/>
        <w:numPr>
          <w:ilvl w:val="0"/>
          <w:numId w:val="19"/>
        </w:numPr>
        <w:tabs>
          <w:tab w:val="left" w:pos="1180"/>
        </w:tabs>
        <w:ind w:right="1237"/>
        <w:rPr>
          <w:sz w:val="20"/>
        </w:rPr>
      </w:pPr>
      <w:r>
        <w:rPr>
          <w:color w:val="212121"/>
          <w:sz w:val="20"/>
        </w:rPr>
        <w:t>Recognized</w:t>
      </w:r>
      <w:r>
        <w:rPr>
          <w:color w:val="212121"/>
          <w:spacing w:val="-2"/>
          <w:sz w:val="20"/>
        </w:rPr>
        <w:t xml:space="preserve"> </w:t>
      </w:r>
      <w:r>
        <w:rPr>
          <w:color w:val="212121"/>
          <w:sz w:val="20"/>
        </w:rPr>
        <w:t>as</w:t>
      </w:r>
      <w:r>
        <w:rPr>
          <w:color w:val="212121"/>
          <w:spacing w:val="-4"/>
          <w:sz w:val="20"/>
        </w:rPr>
        <w:t xml:space="preserve"> </w:t>
      </w:r>
      <w:r>
        <w:rPr>
          <w:color w:val="212121"/>
          <w:sz w:val="20"/>
        </w:rPr>
        <w:t>first-choice</w:t>
      </w:r>
      <w:r>
        <w:rPr>
          <w:color w:val="212121"/>
          <w:spacing w:val="-3"/>
          <w:sz w:val="20"/>
        </w:rPr>
        <w:t xml:space="preserve"> </w:t>
      </w:r>
      <w:r>
        <w:rPr>
          <w:color w:val="212121"/>
          <w:sz w:val="20"/>
        </w:rPr>
        <w:t>institutions</w:t>
      </w:r>
      <w:r>
        <w:rPr>
          <w:color w:val="212121"/>
          <w:spacing w:val="-1"/>
          <w:sz w:val="20"/>
        </w:rPr>
        <w:t xml:space="preserve"> </w:t>
      </w:r>
      <w:r>
        <w:rPr>
          <w:color w:val="212121"/>
          <w:sz w:val="20"/>
        </w:rPr>
        <w:t>for</w:t>
      </w:r>
      <w:r>
        <w:rPr>
          <w:color w:val="212121"/>
          <w:spacing w:val="-3"/>
          <w:sz w:val="20"/>
        </w:rPr>
        <w:t xml:space="preserve"> </w:t>
      </w:r>
      <w:r>
        <w:rPr>
          <w:color w:val="212121"/>
          <w:sz w:val="20"/>
        </w:rPr>
        <w:t>prepared</w:t>
      </w:r>
      <w:r>
        <w:rPr>
          <w:color w:val="212121"/>
          <w:spacing w:val="-4"/>
          <w:sz w:val="20"/>
        </w:rPr>
        <w:t xml:space="preserve"> </w:t>
      </w:r>
      <w:r>
        <w:rPr>
          <w:color w:val="212121"/>
          <w:sz w:val="20"/>
        </w:rPr>
        <w:t>Indiana</w:t>
      </w:r>
      <w:r>
        <w:rPr>
          <w:color w:val="212121"/>
          <w:spacing w:val="-3"/>
          <w:sz w:val="20"/>
        </w:rPr>
        <w:t xml:space="preserve"> </w:t>
      </w:r>
      <w:r>
        <w:rPr>
          <w:color w:val="212121"/>
          <w:sz w:val="20"/>
        </w:rPr>
        <w:t>students</w:t>
      </w:r>
      <w:r>
        <w:rPr>
          <w:color w:val="212121"/>
          <w:spacing w:val="-2"/>
          <w:sz w:val="20"/>
        </w:rPr>
        <w:t xml:space="preserve"> </w:t>
      </w:r>
      <w:r>
        <w:rPr>
          <w:color w:val="212121"/>
          <w:sz w:val="20"/>
        </w:rPr>
        <w:t>who</w:t>
      </w:r>
      <w:r>
        <w:rPr>
          <w:color w:val="212121"/>
          <w:spacing w:val="-2"/>
          <w:sz w:val="20"/>
        </w:rPr>
        <w:t xml:space="preserve"> </w:t>
      </w:r>
      <w:r>
        <w:rPr>
          <w:color w:val="212121"/>
          <w:sz w:val="20"/>
        </w:rPr>
        <w:t>are</w:t>
      </w:r>
      <w:r>
        <w:rPr>
          <w:color w:val="212121"/>
          <w:spacing w:val="-3"/>
          <w:sz w:val="20"/>
        </w:rPr>
        <w:t xml:space="preserve"> </w:t>
      </w:r>
      <w:r>
        <w:rPr>
          <w:color w:val="212121"/>
          <w:sz w:val="20"/>
        </w:rPr>
        <w:t>seeking</w:t>
      </w:r>
      <w:r>
        <w:rPr>
          <w:color w:val="212121"/>
          <w:spacing w:val="-4"/>
          <w:sz w:val="20"/>
        </w:rPr>
        <w:t xml:space="preserve"> </w:t>
      </w:r>
      <w:r>
        <w:rPr>
          <w:color w:val="212121"/>
          <w:sz w:val="20"/>
        </w:rPr>
        <w:t>high-quality</w:t>
      </w:r>
      <w:r>
        <w:rPr>
          <w:color w:val="212121"/>
          <w:spacing w:val="-7"/>
          <w:sz w:val="20"/>
        </w:rPr>
        <w:t xml:space="preserve"> </w:t>
      </w:r>
      <w:r>
        <w:rPr>
          <w:color w:val="212121"/>
          <w:sz w:val="20"/>
        </w:rPr>
        <w:t>baccalaureate</w:t>
      </w:r>
      <w:r>
        <w:rPr>
          <w:color w:val="212121"/>
          <w:spacing w:val="-3"/>
          <w:sz w:val="20"/>
        </w:rPr>
        <w:t xml:space="preserve"> </w:t>
      </w:r>
      <w:r>
        <w:rPr>
          <w:color w:val="212121"/>
          <w:sz w:val="20"/>
        </w:rPr>
        <w:t>and selected post-baccalaureate IU degrees in a personalized, learner-oriented setting;</w:t>
      </w:r>
    </w:p>
    <w:p w14:paraId="3A887828" w14:textId="77777777" w:rsidR="007E196D" w:rsidRDefault="00000000">
      <w:pPr>
        <w:pStyle w:val="ListParagraph"/>
        <w:numPr>
          <w:ilvl w:val="0"/>
          <w:numId w:val="19"/>
        </w:numPr>
        <w:tabs>
          <w:tab w:val="left" w:pos="1180"/>
        </w:tabs>
        <w:spacing w:before="135"/>
        <w:ind w:hanging="360"/>
        <w:rPr>
          <w:sz w:val="20"/>
        </w:rPr>
      </w:pPr>
      <w:r>
        <w:rPr>
          <w:color w:val="212121"/>
          <w:sz w:val="20"/>
        </w:rPr>
        <w:t>Recognized</w:t>
      </w:r>
      <w:r>
        <w:rPr>
          <w:color w:val="212121"/>
          <w:spacing w:val="-5"/>
          <w:sz w:val="20"/>
        </w:rPr>
        <w:t xml:space="preserve"> </w:t>
      </w:r>
      <w:r>
        <w:rPr>
          <w:color w:val="212121"/>
          <w:sz w:val="20"/>
        </w:rPr>
        <w:t>individually</w:t>
      </w:r>
      <w:r>
        <w:rPr>
          <w:color w:val="212121"/>
          <w:spacing w:val="-6"/>
          <w:sz w:val="20"/>
        </w:rPr>
        <w:t xml:space="preserve"> </w:t>
      </w:r>
      <w:r>
        <w:rPr>
          <w:color w:val="212121"/>
          <w:sz w:val="20"/>
        </w:rPr>
        <w:t>and</w:t>
      </w:r>
      <w:r>
        <w:rPr>
          <w:color w:val="212121"/>
          <w:spacing w:val="-4"/>
          <w:sz w:val="20"/>
        </w:rPr>
        <w:t xml:space="preserve"> </w:t>
      </w:r>
      <w:r>
        <w:rPr>
          <w:color w:val="212121"/>
          <w:sz w:val="20"/>
        </w:rPr>
        <w:t>collectively</w:t>
      </w:r>
      <w:r>
        <w:rPr>
          <w:color w:val="212121"/>
          <w:spacing w:val="-6"/>
          <w:sz w:val="20"/>
        </w:rPr>
        <w:t xml:space="preserve"> </w:t>
      </w:r>
      <w:r>
        <w:rPr>
          <w:color w:val="212121"/>
          <w:sz w:val="20"/>
        </w:rPr>
        <w:t>as</w:t>
      </w:r>
      <w:r>
        <w:rPr>
          <w:color w:val="212121"/>
          <w:spacing w:val="-6"/>
          <w:sz w:val="20"/>
        </w:rPr>
        <w:t xml:space="preserve"> </w:t>
      </w:r>
      <w:r>
        <w:rPr>
          <w:color w:val="212121"/>
          <w:sz w:val="20"/>
        </w:rPr>
        <w:t>an</w:t>
      </w:r>
      <w:r>
        <w:rPr>
          <w:color w:val="212121"/>
          <w:spacing w:val="-6"/>
          <w:sz w:val="20"/>
        </w:rPr>
        <w:t xml:space="preserve"> </w:t>
      </w:r>
      <w:r>
        <w:rPr>
          <w:color w:val="212121"/>
          <w:sz w:val="20"/>
        </w:rPr>
        <w:t>integral</w:t>
      </w:r>
      <w:r>
        <w:rPr>
          <w:color w:val="212121"/>
          <w:spacing w:val="-5"/>
          <w:sz w:val="20"/>
        </w:rPr>
        <w:t xml:space="preserve"> </w:t>
      </w:r>
      <w:r>
        <w:rPr>
          <w:color w:val="212121"/>
          <w:sz w:val="20"/>
        </w:rPr>
        <w:t>part</w:t>
      </w:r>
      <w:r>
        <w:rPr>
          <w:color w:val="212121"/>
          <w:spacing w:val="-6"/>
          <w:sz w:val="20"/>
        </w:rPr>
        <w:t xml:space="preserve"> </w:t>
      </w:r>
      <w:r>
        <w:rPr>
          <w:color w:val="212121"/>
          <w:sz w:val="20"/>
        </w:rPr>
        <w:t>of Indiana</w:t>
      </w:r>
      <w:r>
        <w:rPr>
          <w:color w:val="212121"/>
          <w:spacing w:val="-5"/>
          <w:sz w:val="20"/>
        </w:rPr>
        <w:t xml:space="preserve"> </w:t>
      </w:r>
      <w:r>
        <w:rPr>
          <w:color w:val="212121"/>
          <w:spacing w:val="-2"/>
          <w:sz w:val="20"/>
        </w:rPr>
        <w:t>University’s</w:t>
      </w:r>
    </w:p>
    <w:p w14:paraId="2076661B" w14:textId="77777777" w:rsidR="007E196D" w:rsidRDefault="00000000">
      <w:pPr>
        <w:pStyle w:val="BodyText"/>
        <w:ind w:right="1309"/>
        <w:rPr>
          <w:rFonts w:ascii="Times New Roman"/>
        </w:rPr>
      </w:pPr>
      <w:r>
        <w:rPr>
          <w:rFonts w:ascii="Times New Roman"/>
          <w:color w:val="212121"/>
        </w:rPr>
        <w:t>mission</w:t>
      </w:r>
      <w:r>
        <w:rPr>
          <w:rFonts w:ascii="Times New Roman"/>
          <w:color w:val="212121"/>
          <w:spacing w:val="-5"/>
        </w:rPr>
        <w:t xml:space="preserve"> </w:t>
      </w:r>
      <w:r>
        <w:rPr>
          <w:rFonts w:ascii="Times New Roman"/>
          <w:color w:val="212121"/>
        </w:rPr>
        <w:t>to</w:t>
      </w:r>
      <w:r>
        <w:rPr>
          <w:rFonts w:ascii="Times New Roman"/>
          <w:color w:val="212121"/>
          <w:spacing w:val="-3"/>
        </w:rPr>
        <w:t xml:space="preserve"> </w:t>
      </w:r>
      <w:r>
        <w:rPr>
          <w:rFonts w:ascii="Times New Roman"/>
          <w:color w:val="212121"/>
        </w:rPr>
        <w:t>promote</w:t>
      </w:r>
      <w:r>
        <w:rPr>
          <w:rFonts w:ascii="Times New Roman"/>
          <w:color w:val="212121"/>
          <w:spacing w:val="-4"/>
        </w:rPr>
        <w:t xml:space="preserve"> </w:t>
      </w:r>
      <w:r>
        <w:rPr>
          <w:rFonts w:ascii="Times New Roman"/>
          <w:color w:val="212121"/>
        </w:rPr>
        <w:t>the</w:t>
      </w:r>
      <w:r>
        <w:rPr>
          <w:rFonts w:ascii="Times New Roman"/>
          <w:color w:val="212121"/>
          <w:spacing w:val="-4"/>
        </w:rPr>
        <w:t xml:space="preserve"> </w:t>
      </w:r>
      <w:r>
        <w:rPr>
          <w:rFonts w:ascii="Times New Roman"/>
          <w:color w:val="212121"/>
        </w:rPr>
        <w:t>civic,</w:t>
      </w:r>
      <w:r>
        <w:rPr>
          <w:rFonts w:ascii="Times New Roman"/>
          <w:color w:val="212121"/>
          <w:spacing w:val="-1"/>
        </w:rPr>
        <w:t xml:space="preserve"> </w:t>
      </w:r>
      <w:r>
        <w:rPr>
          <w:rFonts w:ascii="Times New Roman"/>
          <w:color w:val="212121"/>
        </w:rPr>
        <w:t>economic,</w:t>
      </w:r>
      <w:r>
        <w:rPr>
          <w:rFonts w:ascii="Times New Roman"/>
          <w:color w:val="212121"/>
          <w:spacing w:val="-4"/>
        </w:rPr>
        <w:t xml:space="preserve"> </w:t>
      </w:r>
      <w:r>
        <w:rPr>
          <w:rFonts w:ascii="Times New Roman"/>
          <w:color w:val="212121"/>
        </w:rPr>
        <w:t>social,</w:t>
      </w:r>
      <w:r>
        <w:rPr>
          <w:rFonts w:ascii="Times New Roman"/>
          <w:color w:val="212121"/>
          <w:spacing w:val="-3"/>
        </w:rPr>
        <w:t xml:space="preserve"> </w:t>
      </w:r>
      <w:r>
        <w:rPr>
          <w:rFonts w:ascii="Times New Roman"/>
          <w:color w:val="212121"/>
        </w:rPr>
        <w:t>and</w:t>
      </w:r>
      <w:r>
        <w:rPr>
          <w:rFonts w:ascii="Times New Roman"/>
          <w:color w:val="212121"/>
          <w:spacing w:val="-3"/>
        </w:rPr>
        <w:t xml:space="preserve"> </w:t>
      </w:r>
      <w:r>
        <w:rPr>
          <w:rFonts w:ascii="Times New Roman"/>
          <w:color w:val="212121"/>
        </w:rPr>
        <w:t>cultural</w:t>
      </w:r>
      <w:r>
        <w:rPr>
          <w:rFonts w:ascii="Times New Roman"/>
          <w:color w:val="212121"/>
          <w:spacing w:val="-2"/>
        </w:rPr>
        <w:t xml:space="preserve"> </w:t>
      </w:r>
      <w:r>
        <w:rPr>
          <w:rFonts w:ascii="Times New Roman"/>
          <w:color w:val="212121"/>
        </w:rPr>
        <w:t>achievements</w:t>
      </w:r>
      <w:r>
        <w:rPr>
          <w:rFonts w:ascii="Times New Roman"/>
          <w:color w:val="212121"/>
          <w:spacing w:val="-5"/>
        </w:rPr>
        <w:t xml:space="preserve"> </w:t>
      </w:r>
      <w:r>
        <w:rPr>
          <w:rFonts w:ascii="Times New Roman"/>
          <w:color w:val="212121"/>
        </w:rPr>
        <w:t>and</w:t>
      </w:r>
      <w:r>
        <w:rPr>
          <w:rFonts w:ascii="Times New Roman"/>
          <w:color w:val="212121"/>
          <w:spacing w:val="-3"/>
        </w:rPr>
        <w:t xml:space="preserve"> </w:t>
      </w:r>
      <w:r>
        <w:rPr>
          <w:rFonts w:ascii="Times New Roman"/>
          <w:color w:val="212121"/>
        </w:rPr>
        <w:t>advancement</w:t>
      </w:r>
      <w:r>
        <w:rPr>
          <w:rFonts w:ascii="Times New Roman"/>
          <w:color w:val="212121"/>
          <w:spacing w:val="-5"/>
        </w:rPr>
        <w:t xml:space="preserve"> </w:t>
      </w:r>
      <w:r>
        <w:rPr>
          <w:rFonts w:ascii="Times New Roman"/>
          <w:color w:val="212121"/>
        </w:rPr>
        <w:t>of</w:t>
      </w:r>
      <w:r>
        <w:rPr>
          <w:rFonts w:ascii="Times New Roman"/>
          <w:color w:val="212121"/>
          <w:spacing w:val="-6"/>
        </w:rPr>
        <w:t xml:space="preserve"> </w:t>
      </w:r>
      <w:r>
        <w:rPr>
          <w:rFonts w:ascii="Times New Roman"/>
          <w:color w:val="212121"/>
        </w:rPr>
        <w:t>the</w:t>
      </w:r>
      <w:r>
        <w:rPr>
          <w:rFonts w:ascii="Times New Roman"/>
          <w:color w:val="212121"/>
          <w:spacing w:val="-4"/>
        </w:rPr>
        <w:t xml:space="preserve"> </w:t>
      </w:r>
      <w:r>
        <w:rPr>
          <w:rFonts w:ascii="Times New Roman"/>
          <w:color w:val="212121"/>
        </w:rPr>
        <w:t>State</w:t>
      </w:r>
      <w:r>
        <w:rPr>
          <w:rFonts w:ascii="Times New Roman"/>
          <w:color w:val="212121"/>
          <w:spacing w:val="-4"/>
        </w:rPr>
        <w:t xml:space="preserve"> </w:t>
      </w:r>
      <w:r>
        <w:rPr>
          <w:rFonts w:ascii="Times New Roman"/>
          <w:color w:val="212121"/>
        </w:rPr>
        <w:t>of</w:t>
      </w:r>
      <w:r>
        <w:rPr>
          <w:rFonts w:ascii="Times New Roman"/>
          <w:color w:val="212121"/>
          <w:spacing w:val="-6"/>
        </w:rPr>
        <w:t xml:space="preserve"> </w:t>
      </w:r>
      <w:r>
        <w:rPr>
          <w:rFonts w:ascii="Times New Roman"/>
          <w:color w:val="212121"/>
        </w:rPr>
        <w:t>Indiana, its communities, and its people;</w:t>
      </w:r>
    </w:p>
    <w:p w14:paraId="7937EFE6" w14:textId="77777777" w:rsidR="007E196D" w:rsidRDefault="00000000">
      <w:pPr>
        <w:pStyle w:val="ListParagraph"/>
        <w:numPr>
          <w:ilvl w:val="0"/>
          <w:numId w:val="19"/>
        </w:numPr>
        <w:tabs>
          <w:tab w:val="left" w:pos="1180"/>
        </w:tabs>
        <w:spacing w:before="135"/>
        <w:ind w:right="1538"/>
        <w:rPr>
          <w:sz w:val="20"/>
        </w:rPr>
      </w:pPr>
      <w:r>
        <w:rPr>
          <w:color w:val="212121"/>
          <w:sz w:val="20"/>
        </w:rPr>
        <w:t>Known for providing students an excellent education that prepares them for both a living and a life; that is, for satisfying</w:t>
      </w:r>
      <w:r>
        <w:rPr>
          <w:color w:val="212121"/>
          <w:spacing w:val="-5"/>
          <w:sz w:val="20"/>
        </w:rPr>
        <w:t xml:space="preserve"> </w:t>
      </w:r>
      <w:r>
        <w:rPr>
          <w:color w:val="212121"/>
          <w:sz w:val="20"/>
        </w:rPr>
        <w:t>and</w:t>
      </w:r>
      <w:r>
        <w:rPr>
          <w:color w:val="212121"/>
          <w:spacing w:val="-3"/>
          <w:sz w:val="20"/>
        </w:rPr>
        <w:t xml:space="preserve"> </w:t>
      </w:r>
      <w:r>
        <w:rPr>
          <w:color w:val="212121"/>
          <w:sz w:val="20"/>
        </w:rPr>
        <w:t>productive</w:t>
      </w:r>
      <w:r>
        <w:rPr>
          <w:color w:val="212121"/>
          <w:spacing w:val="-4"/>
          <w:sz w:val="20"/>
        </w:rPr>
        <w:t xml:space="preserve"> </w:t>
      </w:r>
      <w:r>
        <w:rPr>
          <w:color w:val="212121"/>
          <w:sz w:val="20"/>
        </w:rPr>
        <w:t>careers,</w:t>
      </w:r>
      <w:r>
        <w:rPr>
          <w:color w:val="212121"/>
          <w:spacing w:val="-4"/>
          <w:sz w:val="20"/>
        </w:rPr>
        <w:t xml:space="preserve"> </w:t>
      </w:r>
      <w:r>
        <w:rPr>
          <w:color w:val="212121"/>
          <w:sz w:val="20"/>
        </w:rPr>
        <w:t>as</w:t>
      </w:r>
      <w:r>
        <w:rPr>
          <w:color w:val="212121"/>
          <w:spacing w:val="-2"/>
          <w:sz w:val="20"/>
        </w:rPr>
        <w:t xml:space="preserve"> </w:t>
      </w:r>
      <w:r>
        <w:rPr>
          <w:color w:val="212121"/>
          <w:sz w:val="20"/>
        </w:rPr>
        <w:t>well</w:t>
      </w:r>
      <w:r>
        <w:rPr>
          <w:color w:val="212121"/>
          <w:spacing w:val="-5"/>
          <w:sz w:val="20"/>
        </w:rPr>
        <w:t xml:space="preserve"> </w:t>
      </w:r>
      <w:r>
        <w:rPr>
          <w:color w:val="212121"/>
          <w:sz w:val="20"/>
        </w:rPr>
        <w:t>as</w:t>
      </w:r>
      <w:r>
        <w:rPr>
          <w:color w:val="212121"/>
          <w:spacing w:val="-5"/>
          <w:sz w:val="20"/>
        </w:rPr>
        <w:t xml:space="preserve"> </w:t>
      </w:r>
      <w:r>
        <w:rPr>
          <w:color w:val="212121"/>
          <w:sz w:val="20"/>
        </w:rPr>
        <w:t>active</w:t>
      </w:r>
      <w:r>
        <w:rPr>
          <w:color w:val="212121"/>
          <w:spacing w:val="-4"/>
          <w:sz w:val="20"/>
        </w:rPr>
        <w:t xml:space="preserve"> </w:t>
      </w:r>
      <w:r>
        <w:rPr>
          <w:color w:val="212121"/>
          <w:sz w:val="20"/>
        </w:rPr>
        <w:t>engagement</w:t>
      </w:r>
      <w:r>
        <w:rPr>
          <w:color w:val="212121"/>
          <w:spacing w:val="-5"/>
          <w:sz w:val="20"/>
        </w:rPr>
        <w:t xml:space="preserve"> </w:t>
      </w:r>
      <w:r>
        <w:rPr>
          <w:color w:val="212121"/>
          <w:sz w:val="20"/>
        </w:rPr>
        <w:t>as</w:t>
      </w:r>
      <w:r>
        <w:rPr>
          <w:color w:val="212121"/>
          <w:spacing w:val="-5"/>
          <w:sz w:val="20"/>
        </w:rPr>
        <w:t xml:space="preserve"> </w:t>
      </w:r>
      <w:r>
        <w:rPr>
          <w:color w:val="212121"/>
          <w:sz w:val="20"/>
        </w:rPr>
        <w:t>citizens</w:t>
      </w:r>
      <w:r>
        <w:rPr>
          <w:color w:val="212121"/>
          <w:spacing w:val="-5"/>
          <w:sz w:val="20"/>
        </w:rPr>
        <w:t xml:space="preserve"> </w:t>
      </w:r>
      <w:r>
        <w:rPr>
          <w:color w:val="212121"/>
          <w:sz w:val="20"/>
        </w:rPr>
        <w:t>in</w:t>
      </w:r>
      <w:r>
        <w:rPr>
          <w:color w:val="212121"/>
          <w:spacing w:val="-5"/>
          <w:sz w:val="20"/>
        </w:rPr>
        <w:t xml:space="preserve"> </w:t>
      </w:r>
      <w:r>
        <w:rPr>
          <w:color w:val="212121"/>
          <w:sz w:val="20"/>
        </w:rPr>
        <w:t>their</w:t>
      </w:r>
      <w:r>
        <w:rPr>
          <w:color w:val="212121"/>
          <w:spacing w:val="-3"/>
          <w:sz w:val="20"/>
        </w:rPr>
        <w:t xml:space="preserve"> </w:t>
      </w:r>
      <w:r>
        <w:rPr>
          <w:color w:val="212121"/>
          <w:sz w:val="20"/>
        </w:rPr>
        <w:t>communities,</w:t>
      </w:r>
      <w:r>
        <w:rPr>
          <w:color w:val="212121"/>
          <w:spacing w:val="-4"/>
          <w:sz w:val="20"/>
        </w:rPr>
        <w:t xml:space="preserve"> </w:t>
      </w:r>
      <w:r>
        <w:rPr>
          <w:color w:val="212121"/>
          <w:sz w:val="20"/>
        </w:rPr>
        <w:t>regions,</w:t>
      </w:r>
      <w:r>
        <w:rPr>
          <w:color w:val="212121"/>
          <w:spacing w:val="-4"/>
          <w:sz w:val="20"/>
        </w:rPr>
        <w:t xml:space="preserve"> </w:t>
      </w:r>
      <w:r>
        <w:rPr>
          <w:color w:val="212121"/>
          <w:sz w:val="20"/>
        </w:rPr>
        <w:t>and</w:t>
      </w:r>
      <w:r>
        <w:rPr>
          <w:color w:val="212121"/>
          <w:spacing w:val="-3"/>
          <w:sz w:val="20"/>
        </w:rPr>
        <w:t xml:space="preserve"> </w:t>
      </w:r>
      <w:r>
        <w:rPr>
          <w:color w:val="212121"/>
          <w:sz w:val="20"/>
        </w:rPr>
        <w:t xml:space="preserve">the </w:t>
      </w:r>
      <w:r>
        <w:rPr>
          <w:color w:val="212121"/>
          <w:spacing w:val="-2"/>
          <w:sz w:val="20"/>
        </w:rPr>
        <w:t>state;</w:t>
      </w:r>
    </w:p>
    <w:p w14:paraId="71FB3F71" w14:textId="77777777" w:rsidR="007E196D" w:rsidRDefault="00000000">
      <w:pPr>
        <w:pStyle w:val="ListParagraph"/>
        <w:numPr>
          <w:ilvl w:val="0"/>
          <w:numId w:val="19"/>
        </w:numPr>
        <w:tabs>
          <w:tab w:val="left" w:pos="1180"/>
        </w:tabs>
        <w:spacing w:before="132"/>
        <w:ind w:right="1592"/>
        <w:rPr>
          <w:sz w:val="20"/>
        </w:rPr>
      </w:pPr>
      <w:r>
        <w:rPr>
          <w:color w:val="212121"/>
          <w:sz w:val="20"/>
        </w:rPr>
        <w:t>Known as champions of a culture of completion, through the design and deployment of educational resources, practices,</w:t>
      </w:r>
      <w:r>
        <w:rPr>
          <w:color w:val="212121"/>
          <w:spacing w:val="-3"/>
          <w:sz w:val="20"/>
        </w:rPr>
        <w:t xml:space="preserve"> </w:t>
      </w:r>
      <w:r>
        <w:rPr>
          <w:color w:val="212121"/>
          <w:sz w:val="20"/>
        </w:rPr>
        <w:t>and</w:t>
      </w:r>
      <w:r>
        <w:rPr>
          <w:color w:val="212121"/>
          <w:spacing w:val="-2"/>
          <w:sz w:val="20"/>
        </w:rPr>
        <w:t xml:space="preserve"> </w:t>
      </w:r>
      <w:r>
        <w:rPr>
          <w:color w:val="212121"/>
          <w:sz w:val="20"/>
        </w:rPr>
        <w:t>systems</w:t>
      </w:r>
      <w:r>
        <w:rPr>
          <w:color w:val="212121"/>
          <w:spacing w:val="-4"/>
          <w:sz w:val="20"/>
        </w:rPr>
        <w:t xml:space="preserve"> </w:t>
      </w:r>
      <w:r>
        <w:rPr>
          <w:color w:val="212121"/>
          <w:sz w:val="20"/>
        </w:rPr>
        <w:t>that</w:t>
      </w:r>
      <w:r>
        <w:rPr>
          <w:color w:val="212121"/>
          <w:spacing w:val="-3"/>
          <w:sz w:val="20"/>
        </w:rPr>
        <w:t xml:space="preserve"> </w:t>
      </w:r>
      <w:r>
        <w:rPr>
          <w:color w:val="212121"/>
          <w:sz w:val="20"/>
        </w:rPr>
        <w:t>enable</w:t>
      </w:r>
      <w:r>
        <w:rPr>
          <w:color w:val="212121"/>
          <w:spacing w:val="-3"/>
          <w:sz w:val="20"/>
        </w:rPr>
        <w:t xml:space="preserve"> </w:t>
      </w:r>
      <w:r>
        <w:rPr>
          <w:color w:val="212121"/>
          <w:sz w:val="20"/>
        </w:rPr>
        <w:t>students</w:t>
      </w:r>
      <w:r>
        <w:rPr>
          <w:color w:val="212121"/>
          <w:spacing w:val="-4"/>
          <w:sz w:val="20"/>
        </w:rPr>
        <w:t xml:space="preserve"> </w:t>
      </w:r>
      <w:r>
        <w:rPr>
          <w:color w:val="212121"/>
          <w:sz w:val="20"/>
        </w:rPr>
        <w:t>to</w:t>
      </w:r>
      <w:r>
        <w:rPr>
          <w:color w:val="212121"/>
          <w:spacing w:val="-2"/>
          <w:sz w:val="20"/>
        </w:rPr>
        <w:t xml:space="preserve"> </w:t>
      </w:r>
      <w:r>
        <w:rPr>
          <w:color w:val="212121"/>
          <w:sz w:val="20"/>
        </w:rPr>
        <w:t>graduate</w:t>
      </w:r>
      <w:r>
        <w:rPr>
          <w:color w:val="212121"/>
          <w:spacing w:val="-3"/>
          <w:sz w:val="20"/>
        </w:rPr>
        <w:t xml:space="preserve"> </w:t>
      </w:r>
      <w:r>
        <w:rPr>
          <w:color w:val="212121"/>
          <w:sz w:val="20"/>
        </w:rPr>
        <w:t>in</w:t>
      </w:r>
      <w:r>
        <w:rPr>
          <w:color w:val="212121"/>
          <w:spacing w:val="-4"/>
          <w:sz w:val="20"/>
        </w:rPr>
        <w:t xml:space="preserve"> </w:t>
      </w:r>
      <w:r>
        <w:rPr>
          <w:color w:val="212121"/>
          <w:sz w:val="20"/>
        </w:rPr>
        <w:t>numbers</w:t>
      </w:r>
      <w:r>
        <w:rPr>
          <w:color w:val="212121"/>
          <w:spacing w:val="-4"/>
          <w:sz w:val="20"/>
        </w:rPr>
        <w:t xml:space="preserve"> </w:t>
      </w:r>
      <w:r>
        <w:rPr>
          <w:color w:val="212121"/>
          <w:sz w:val="20"/>
        </w:rPr>
        <w:t>and</w:t>
      </w:r>
      <w:r>
        <w:rPr>
          <w:color w:val="212121"/>
          <w:spacing w:val="-2"/>
          <w:sz w:val="20"/>
        </w:rPr>
        <w:t xml:space="preserve"> </w:t>
      </w:r>
      <w:r>
        <w:rPr>
          <w:color w:val="212121"/>
          <w:sz w:val="20"/>
        </w:rPr>
        <w:t>at</w:t>
      </w:r>
      <w:r>
        <w:rPr>
          <w:color w:val="212121"/>
          <w:spacing w:val="-3"/>
          <w:sz w:val="20"/>
        </w:rPr>
        <w:t xml:space="preserve"> </w:t>
      </w:r>
      <w:r>
        <w:rPr>
          <w:color w:val="212121"/>
          <w:sz w:val="20"/>
        </w:rPr>
        <w:t>rates</w:t>
      </w:r>
      <w:r>
        <w:rPr>
          <w:color w:val="212121"/>
          <w:spacing w:val="-4"/>
          <w:sz w:val="20"/>
        </w:rPr>
        <w:t xml:space="preserve"> </w:t>
      </w:r>
      <w:r>
        <w:rPr>
          <w:color w:val="212121"/>
          <w:sz w:val="20"/>
        </w:rPr>
        <w:t>that</w:t>
      </w:r>
      <w:r>
        <w:rPr>
          <w:color w:val="212121"/>
          <w:spacing w:val="-3"/>
          <w:sz w:val="20"/>
        </w:rPr>
        <w:t xml:space="preserve"> </w:t>
      </w:r>
      <w:r>
        <w:rPr>
          <w:color w:val="212121"/>
          <w:sz w:val="20"/>
        </w:rPr>
        <w:t>consistently</w:t>
      </w:r>
      <w:r>
        <w:rPr>
          <w:color w:val="212121"/>
          <w:spacing w:val="-7"/>
          <w:sz w:val="20"/>
        </w:rPr>
        <w:t xml:space="preserve"> </w:t>
      </w:r>
      <w:r>
        <w:rPr>
          <w:color w:val="212121"/>
          <w:sz w:val="20"/>
        </w:rPr>
        <w:t>outperform</w:t>
      </w:r>
      <w:r>
        <w:rPr>
          <w:color w:val="212121"/>
          <w:spacing w:val="-7"/>
          <w:sz w:val="20"/>
        </w:rPr>
        <w:t xml:space="preserve"> </w:t>
      </w:r>
      <w:r>
        <w:rPr>
          <w:color w:val="212121"/>
          <w:sz w:val="20"/>
        </w:rPr>
        <w:t>peer institutions with similar characteristics;</w:t>
      </w:r>
    </w:p>
    <w:p w14:paraId="4EBDB9AD" w14:textId="77777777" w:rsidR="007E196D" w:rsidRDefault="00000000">
      <w:pPr>
        <w:pStyle w:val="ListParagraph"/>
        <w:numPr>
          <w:ilvl w:val="0"/>
          <w:numId w:val="19"/>
        </w:numPr>
        <w:tabs>
          <w:tab w:val="left" w:pos="1180"/>
        </w:tabs>
        <w:spacing w:before="133"/>
        <w:ind w:right="1210"/>
        <w:jc w:val="both"/>
        <w:rPr>
          <w:sz w:val="20"/>
        </w:rPr>
      </w:pPr>
      <w:r>
        <w:rPr>
          <w:color w:val="212121"/>
          <w:sz w:val="20"/>
        </w:rPr>
        <w:t>Recognized</w:t>
      </w:r>
      <w:r>
        <w:rPr>
          <w:color w:val="212121"/>
          <w:spacing w:val="-2"/>
          <w:sz w:val="20"/>
        </w:rPr>
        <w:t xml:space="preserve"> </w:t>
      </w:r>
      <w:r>
        <w:rPr>
          <w:color w:val="212121"/>
          <w:sz w:val="20"/>
        </w:rPr>
        <w:t>for</w:t>
      </w:r>
      <w:r>
        <w:rPr>
          <w:color w:val="212121"/>
          <w:spacing w:val="-3"/>
          <w:sz w:val="20"/>
        </w:rPr>
        <w:t xml:space="preserve"> </w:t>
      </w:r>
      <w:r>
        <w:rPr>
          <w:color w:val="212121"/>
          <w:sz w:val="20"/>
        </w:rPr>
        <w:t>offering</w:t>
      </w:r>
      <w:r>
        <w:rPr>
          <w:color w:val="212121"/>
          <w:spacing w:val="-4"/>
          <w:sz w:val="20"/>
        </w:rPr>
        <w:t xml:space="preserve"> </w:t>
      </w:r>
      <w:r>
        <w:rPr>
          <w:color w:val="212121"/>
          <w:sz w:val="20"/>
        </w:rPr>
        <w:t>a</w:t>
      </w:r>
      <w:r>
        <w:rPr>
          <w:color w:val="212121"/>
          <w:spacing w:val="-3"/>
          <w:sz w:val="20"/>
        </w:rPr>
        <w:t xml:space="preserve"> </w:t>
      </w:r>
      <w:r>
        <w:rPr>
          <w:color w:val="212121"/>
          <w:sz w:val="20"/>
        </w:rPr>
        <w:t>fully</w:t>
      </w:r>
      <w:r>
        <w:rPr>
          <w:color w:val="212121"/>
          <w:spacing w:val="-4"/>
          <w:sz w:val="20"/>
        </w:rPr>
        <w:t xml:space="preserve"> </w:t>
      </w:r>
      <w:r>
        <w:rPr>
          <w:color w:val="212121"/>
          <w:sz w:val="20"/>
        </w:rPr>
        <w:t>engaging</w:t>
      </w:r>
      <w:r>
        <w:rPr>
          <w:color w:val="212121"/>
          <w:spacing w:val="-4"/>
          <w:sz w:val="20"/>
        </w:rPr>
        <w:t xml:space="preserve"> </w:t>
      </w:r>
      <w:r>
        <w:rPr>
          <w:color w:val="212121"/>
          <w:sz w:val="20"/>
        </w:rPr>
        <w:t>educational</w:t>
      </w:r>
      <w:r>
        <w:rPr>
          <w:color w:val="212121"/>
          <w:spacing w:val="-3"/>
          <w:sz w:val="20"/>
        </w:rPr>
        <w:t xml:space="preserve"> </w:t>
      </w:r>
      <w:r>
        <w:rPr>
          <w:color w:val="212121"/>
          <w:sz w:val="20"/>
        </w:rPr>
        <w:t>experience</w:t>
      </w:r>
      <w:r>
        <w:rPr>
          <w:color w:val="212121"/>
          <w:spacing w:val="-3"/>
          <w:sz w:val="20"/>
        </w:rPr>
        <w:t xml:space="preserve"> </w:t>
      </w:r>
      <w:r>
        <w:rPr>
          <w:color w:val="212121"/>
          <w:sz w:val="20"/>
        </w:rPr>
        <w:t>distinguished</w:t>
      </w:r>
      <w:r>
        <w:rPr>
          <w:color w:val="212121"/>
          <w:spacing w:val="-2"/>
          <w:sz w:val="20"/>
        </w:rPr>
        <w:t xml:space="preserve"> </w:t>
      </w:r>
      <w:r>
        <w:rPr>
          <w:color w:val="212121"/>
          <w:sz w:val="20"/>
        </w:rPr>
        <w:t>by</w:t>
      </w:r>
      <w:r>
        <w:rPr>
          <w:color w:val="212121"/>
          <w:spacing w:val="-6"/>
          <w:sz w:val="20"/>
        </w:rPr>
        <w:t xml:space="preserve"> </w:t>
      </w:r>
      <w:r>
        <w:rPr>
          <w:color w:val="212121"/>
          <w:sz w:val="20"/>
        </w:rPr>
        <w:t>learning-centered</w:t>
      </w:r>
      <w:r>
        <w:rPr>
          <w:color w:val="212121"/>
          <w:spacing w:val="-2"/>
          <w:sz w:val="20"/>
        </w:rPr>
        <w:t xml:space="preserve"> </w:t>
      </w:r>
      <w:r>
        <w:rPr>
          <w:color w:val="212121"/>
          <w:sz w:val="20"/>
        </w:rPr>
        <w:t>instruction</w:t>
      </w:r>
      <w:r>
        <w:rPr>
          <w:color w:val="212121"/>
          <w:spacing w:val="-2"/>
          <w:sz w:val="20"/>
        </w:rPr>
        <w:t xml:space="preserve"> </w:t>
      </w:r>
      <w:r>
        <w:rPr>
          <w:color w:val="212121"/>
          <w:sz w:val="20"/>
        </w:rPr>
        <w:t>from highly</w:t>
      </w:r>
      <w:r>
        <w:rPr>
          <w:color w:val="212121"/>
          <w:spacing w:val="-4"/>
          <w:sz w:val="20"/>
        </w:rPr>
        <w:t xml:space="preserve"> </w:t>
      </w:r>
      <w:r>
        <w:rPr>
          <w:color w:val="212121"/>
          <w:sz w:val="20"/>
        </w:rPr>
        <w:t>qualified</w:t>
      </w:r>
      <w:r>
        <w:rPr>
          <w:color w:val="212121"/>
          <w:spacing w:val="-2"/>
          <w:sz w:val="20"/>
        </w:rPr>
        <w:t xml:space="preserve"> </w:t>
      </w:r>
      <w:r>
        <w:rPr>
          <w:color w:val="212121"/>
          <w:sz w:val="20"/>
        </w:rPr>
        <w:t>instructors,</w:t>
      </w:r>
      <w:r>
        <w:rPr>
          <w:color w:val="212121"/>
          <w:spacing w:val="-3"/>
          <w:sz w:val="20"/>
        </w:rPr>
        <w:t xml:space="preserve"> </w:t>
      </w:r>
      <w:r>
        <w:rPr>
          <w:color w:val="212121"/>
          <w:sz w:val="20"/>
        </w:rPr>
        <w:t>by</w:t>
      </w:r>
      <w:r>
        <w:rPr>
          <w:color w:val="212121"/>
          <w:spacing w:val="-4"/>
          <w:sz w:val="20"/>
        </w:rPr>
        <w:t xml:space="preserve"> </w:t>
      </w:r>
      <w:r>
        <w:rPr>
          <w:color w:val="212121"/>
          <w:sz w:val="20"/>
        </w:rPr>
        <w:t>personal</w:t>
      </w:r>
      <w:r>
        <w:rPr>
          <w:color w:val="212121"/>
          <w:spacing w:val="-3"/>
          <w:sz w:val="20"/>
        </w:rPr>
        <w:t xml:space="preserve"> </w:t>
      </w:r>
      <w:r>
        <w:rPr>
          <w:color w:val="212121"/>
          <w:sz w:val="20"/>
        </w:rPr>
        <w:t>attention,</w:t>
      </w:r>
      <w:r>
        <w:rPr>
          <w:color w:val="212121"/>
          <w:spacing w:val="-3"/>
          <w:sz w:val="20"/>
        </w:rPr>
        <w:t xml:space="preserve"> </w:t>
      </w:r>
      <w:r>
        <w:rPr>
          <w:color w:val="212121"/>
          <w:sz w:val="20"/>
        </w:rPr>
        <w:t>by</w:t>
      </w:r>
      <w:r>
        <w:rPr>
          <w:color w:val="212121"/>
          <w:spacing w:val="-7"/>
          <w:sz w:val="20"/>
        </w:rPr>
        <w:t xml:space="preserve"> </w:t>
      </w:r>
      <w:r>
        <w:rPr>
          <w:color w:val="212121"/>
          <w:sz w:val="20"/>
        </w:rPr>
        <w:t>a</w:t>
      </w:r>
      <w:r>
        <w:rPr>
          <w:color w:val="212121"/>
          <w:spacing w:val="-1"/>
          <w:sz w:val="20"/>
        </w:rPr>
        <w:t xml:space="preserve"> </w:t>
      </w:r>
      <w:r>
        <w:rPr>
          <w:color w:val="212121"/>
          <w:sz w:val="20"/>
        </w:rPr>
        <w:t>firm</w:t>
      </w:r>
      <w:r>
        <w:rPr>
          <w:color w:val="212121"/>
          <w:spacing w:val="-5"/>
          <w:sz w:val="20"/>
        </w:rPr>
        <w:t xml:space="preserve"> </w:t>
      </w:r>
      <w:r>
        <w:rPr>
          <w:color w:val="212121"/>
          <w:sz w:val="20"/>
        </w:rPr>
        <w:t>grounding</w:t>
      </w:r>
      <w:r>
        <w:rPr>
          <w:color w:val="212121"/>
          <w:spacing w:val="-4"/>
          <w:sz w:val="20"/>
        </w:rPr>
        <w:t xml:space="preserve"> </w:t>
      </w:r>
      <w:r>
        <w:rPr>
          <w:color w:val="212121"/>
          <w:sz w:val="20"/>
        </w:rPr>
        <w:t>in</w:t>
      </w:r>
      <w:r>
        <w:rPr>
          <w:color w:val="212121"/>
          <w:spacing w:val="-4"/>
          <w:sz w:val="20"/>
        </w:rPr>
        <w:t xml:space="preserve"> </w:t>
      </w:r>
      <w:r>
        <w:rPr>
          <w:color w:val="212121"/>
          <w:sz w:val="20"/>
        </w:rPr>
        <w:t>the</w:t>
      </w:r>
      <w:r>
        <w:rPr>
          <w:color w:val="212121"/>
          <w:spacing w:val="-3"/>
          <w:sz w:val="20"/>
        </w:rPr>
        <w:t xml:space="preserve"> </w:t>
      </w:r>
      <w:r>
        <w:rPr>
          <w:color w:val="212121"/>
          <w:sz w:val="20"/>
        </w:rPr>
        <w:t>liberal</w:t>
      </w:r>
      <w:r>
        <w:rPr>
          <w:color w:val="212121"/>
          <w:spacing w:val="-3"/>
          <w:sz w:val="20"/>
        </w:rPr>
        <w:t xml:space="preserve"> </w:t>
      </w:r>
      <w:r>
        <w:rPr>
          <w:color w:val="212121"/>
          <w:sz w:val="20"/>
        </w:rPr>
        <w:t>arts,</w:t>
      </w:r>
      <w:r>
        <w:rPr>
          <w:color w:val="212121"/>
          <w:spacing w:val="-3"/>
          <w:sz w:val="20"/>
        </w:rPr>
        <w:t xml:space="preserve"> </w:t>
      </w:r>
      <w:r>
        <w:rPr>
          <w:color w:val="212121"/>
          <w:sz w:val="20"/>
        </w:rPr>
        <w:t>and</w:t>
      </w:r>
      <w:r>
        <w:rPr>
          <w:color w:val="212121"/>
          <w:spacing w:val="-2"/>
          <w:sz w:val="20"/>
        </w:rPr>
        <w:t xml:space="preserve"> </w:t>
      </w:r>
      <w:r>
        <w:rPr>
          <w:color w:val="212121"/>
          <w:sz w:val="20"/>
        </w:rPr>
        <w:t>by</w:t>
      </w:r>
      <w:r>
        <w:rPr>
          <w:color w:val="212121"/>
          <w:spacing w:val="-7"/>
          <w:sz w:val="20"/>
        </w:rPr>
        <w:t xml:space="preserve"> </w:t>
      </w:r>
      <w:r>
        <w:rPr>
          <w:color w:val="212121"/>
          <w:sz w:val="20"/>
        </w:rPr>
        <w:t>explicit</w:t>
      </w:r>
      <w:r>
        <w:rPr>
          <w:color w:val="212121"/>
          <w:spacing w:val="-4"/>
          <w:sz w:val="20"/>
        </w:rPr>
        <w:t xml:space="preserve"> </w:t>
      </w:r>
      <w:r>
        <w:rPr>
          <w:color w:val="212121"/>
          <w:sz w:val="20"/>
        </w:rPr>
        <w:t>connections to career opportunities;</w:t>
      </w:r>
    </w:p>
    <w:p w14:paraId="5F8903C7" w14:textId="77777777" w:rsidR="007E196D" w:rsidRDefault="00000000">
      <w:pPr>
        <w:pStyle w:val="ListParagraph"/>
        <w:numPr>
          <w:ilvl w:val="0"/>
          <w:numId w:val="19"/>
        </w:numPr>
        <w:tabs>
          <w:tab w:val="left" w:pos="1180"/>
        </w:tabs>
        <w:spacing w:before="134"/>
        <w:ind w:right="1234"/>
        <w:jc w:val="both"/>
        <w:rPr>
          <w:sz w:val="20"/>
        </w:rPr>
      </w:pPr>
      <w:r>
        <w:rPr>
          <w:color w:val="212121"/>
          <w:sz w:val="20"/>
        </w:rPr>
        <w:t>Known</w:t>
      </w:r>
      <w:r>
        <w:rPr>
          <w:color w:val="212121"/>
          <w:spacing w:val="-2"/>
          <w:sz w:val="20"/>
        </w:rPr>
        <w:t xml:space="preserve"> </w:t>
      </w:r>
      <w:r>
        <w:rPr>
          <w:color w:val="212121"/>
          <w:sz w:val="20"/>
        </w:rPr>
        <w:t>for</w:t>
      </w:r>
      <w:r>
        <w:rPr>
          <w:color w:val="212121"/>
          <w:spacing w:val="-3"/>
          <w:sz w:val="20"/>
        </w:rPr>
        <w:t xml:space="preserve"> </w:t>
      </w:r>
      <w:r>
        <w:rPr>
          <w:color w:val="212121"/>
          <w:sz w:val="20"/>
        </w:rPr>
        <w:t>a</w:t>
      </w:r>
      <w:r>
        <w:rPr>
          <w:color w:val="212121"/>
          <w:spacing w:val="-3"/>
          <w:sz w:val="20"/>
        </w:rPr>
        <w:t xml:space="preserve"> </w:t>
      </w:r>
      <w:r>
        <w:rPr>
          <w:color w:val="212121"/>
          <w:sz w:val="20"/>
        </w:rPr>
        <w:t>faculty</w:t>
      </w:r>
      <w:r>
        <w:rPr>
          <w:color w:val="212121"/>
          <w:spacing w:val="-7"/>
          <w:sz w:val="20"/>
        </w:rPr>
        <w:t xml:space="preserve"> </w:t>
      </w:r>
      <w:r>
        <w:rPr>
          <w:color w:val="212121"/>
          <w:sz w:val="20"/>
        </w:rPr>
        <w:t>of</w:t>
      </w:r>
      <w:r>
        <w:rPr>
          <w:color w:val="212121"/>
          <w:spacing w:val="-5"/>
          <w:sz w:val="20"/>
        </w:rPr>
        <w:t xml:space="preserve"> </w:t>
      </w:r>
      <w:r>
        <w:rPr>
          <w:color w:val="212121"/>
          <w:sz w:val="20"/>
        </w:rPr>
        <w:t>teacher-scholars</w:t>
      </w:r>
      <w:r>
        <w:rPr>
          <w:color w:val="212121"/>
          <w:spacing w:val="-1"/>
          <w:sz w:val="20"/>
        </w:rPr>
        <w:t xml:space="preserve"> </w:t>
      </w:r>
      <w:r>
        <w:rPr>
          <w:color w:val="212121"/>
          <w:sz w:val="20"/>
        </w:rPr>
        <w:t>who</w:t>
      </w:r>
      <w:r>
        <w:rPr>
          <w:color w:val="212121"/>
          <w:spacing w:val="-2"/>
          <w:sz w:val="20"/>
        </w:rPr>
        <w:t xml:space="preserve"> </w:t>
      </w:r>
      <w:r>
        <w:rPr>
          <w:color w:val="212121"/>
          <w:sz w:val="20"/>
        </w:rPr>
        <w:t>infuse</w:t>
      </w:r>
      <w:r>
        <w:rPr>
          <w:color w:val="212121"/>
          <w:spacing w:val="-3"/>
          <w:sz w:val="20"/>
        </w:rPr>
        <w:t xml:space="preserve"> </w:t>
      </w:r>
      <w:r>
        <w:rPr>
          <w:color w:val="212121"/>
          <w:sz w:val="20"/>
        </w:rPr>
        <w:t>research</w:t>
      </w:r>
      <w:r>
        <w:rPr>
          <w:color w:val="212121"/>
          <w:spacing w:val="-2"/>
          <w:sz w:val="20"/>
        </w:rPr>
        <w:t xml:space="preserve"> </w:t>
      </w:r>
      <w:r>
        <w:rPr>
          <w:color w:val="212121"/>
          <w:sz w:val="20"/>
        </w:rPr>
        <w:t>into</w:t>
      </w:r>
      <w:r>
        <w:rPr>
          <w:color w:val="212121"/>
          <w:spacing w:val="-2"/>
          <w:sz w:val="20"/>
        </w:rPr>
        <w:t xml:space="preserve"> </w:t>
      </w:r>
      <w:r>
        <w:rPr>
          <w:color w:val="212121"/>
          <w:sz w:val="20"/>
        </w:rPr>
        <w:t>the</w:t>
      </w:r>
      <w:r>
        <w:rPr>
          <w:color w:val="212121"/>
          <w:spacing w:val="-3"/>
          <w:sz w:val="20"/>
        </w:rPr>
        <w:t xml:space="preserve"> </w:t>
      </w:r>
      <w:r>
        <w:rPr>
          <w:color w:val="212121"/>
          <w:sz w:val="20"/>
        </w:rPr>
        <w:t>student</w:t>
      </w:r>
      <w:r>
        <w:rPr>
          <w:color w:val="212121"/>
          <w:spacing w:val="-4"/>
          <w:sz w:val="20"/>
        </w:rPr>
        <w:t xml:space="preserve"> </w:t>
      </w:r>
      <w:r>
        <w:rPr>
          <w:color w:val="212121"/>
          <w:sz w:val="20"/>
        </w:rPr>
        <w:t>experience,</w:t>
      </w:r>
      <w:r>
        <w:rPr>
          <w:color w:val="212121"/>
          <w:spacing w:val="-3"/>
          <w:sz w:val="20"/>
        </w:rPr>
        <w:t xml:space="preserve"> </w:t>
      </w:r>
      <w:r>
        <w:rPr>
          <w:color w:val="212121"/>
          <w:sz w:val="20"/>
        </w:rPr>
        <w:t>creating</w:t>
      </w:r>
      <w:r>
        <w:rPr>
          <w:color w:val="212121"/>
          <w:spacing w:val="-4"/>
          <w:sz w:val="20"/>
        </w:rPr>
        <w:t xml:space="preserve"> </w:t>
      </w:r>
      <w:r>
        <w:rPr>
          <w:color w:val="212121"/>
          <w:sz w:val="20"/>
        </w:rPr>
        <w:t>engaging,</w:t>
      </w:r>
      <w:r>
        <w:rPr>
          <w:color w:val="212121"/>
          <w:spacing w:val="-3"/>
          <w:sz w:val="20"/>
        </w:rPr>
        <w:t xml:space="preserve"> </w:t>
      </w:r>
      <w:r>
        <w:rPr>
          <w:color w:val="212121"/>
          <w:sz w:val="20"/>
        </w:rPr>
        <w:t>inquiry- driven learning communities that promote student attainment;</w:t>
      </w:r>
    </w:p>
    <w:p w14:paraId="2662D2A5" w14:textId="77777777" w:rsidR="007E196D" w:rsidRDefault="00000000">
      <w:pPr>
        <w:pStyle w:val="ListParagraph"/>
        <w:numPr>
          <w:ilvl w:val="0"/>
          <w:numId w:val="19"/>
        </w:numPr>
        <w:tabs>
          <w:tab w:val="left" w:pos="1180"/>
        </w:tabs>
        <w:spacing w:before="135"/>
        <w:ind w:right="1726"/>
        <w:rPr>
          <w:sz w:val="20"/>
        </w:rPr>
      </w:pPr>
      <w:r>
        <w:rPr>
          <w:color w:val="212121"/>
          <w:sz w:val="20"/>
        </w:rPr>
        <w:t>Recognized</w:t>
      </w:r>
      <w:r>
        <w:rPr>
          <w:color w:val="212121"/>
          <w:spacing w:val="-2"/>
          <w:sz w:val="20"/>
        </w:rPr>
        <w:t xml:space="preserve"> </w:t>
      </w:r>
      <w:r>
        <w:rPr>
          <w:color w:val="212121"/>
          <w:sz w:val="20"/>
        </w:rPr>
        <w:t>as</w:t>
      </w:r>
      <w:r>
        <w:rPr>
          <w:color w:val="212121"/>
          <w:spacing w:val="-4"/>
          <w:sz w:val="20"/>
        </w:rPr>
        <w:t xml:space="preserve"> </w:t>
      </w:r>
      <w:r>
        <w:rPr>
          <w:color w:val="212121"/>
          <w:sz w:val="20"/>
        </w:rPr>
        <w:t>accessible</w:t>
      </w:r>
      <w:r>
        <w:rPr>
          <w:color w:val="212121"/>
          <w:spacing w:val="-3"/>
          <w:sz w:val="20"/>
        </w:rPr>
        <w:t xml:space="preserve"> </w:t>
      </w:r>
      <w:r>
        <w:rPr>
          <w:color w:val="212121"/>
          <w:sz w:val="20"/>
        </w:rPr>
        <w:t>to</w:t>
      </w:r>
      <w:r>
        <w:rPr>
          <w:color w:val="212121"/>
          <w:spacing w:val="-2"/>
          <w:sz w:val="20"/>
        </w:rPr>
        <w:t xml:space="preserve"> </w:t>
      </w:r>
      <w:r>
        <w:rPr>
          <w:color w:val="212121"/>
          <w:sz w:val="20"/>
        </w:rPr>
        <w:t>Hoosier</w:t>
      </w:r>
      <w:r>
        <w:rPr>
          <w:color w:val="212121"/>
          <w:spacing w:val="-2"/>
          <w:sz w:val="20"/>
        </w:rPr>
        <w:t xml:space="preserve"> </w:t>
      </w:r>
      <w:r>
        <w:rPr>
          <w:color w:val="212121"/>
          <w:sz w:val="20"/>
        </w:rPr>
        <w:t>students</w:t>
      </w:r>
      <w:r>
        <w:rPr>
          <w:color w:val="212121"/>
          <w:spacing w:val="-1"/>
          <w:sz w:val="20"/>
        </w:rPr>
        <w:t xml:space="preserve"> </w:t>
      </w:r>
      <w:r>
        <w:rPr>
          <w:color w:val="212121"/>
          <w:sz w:val="20"/>
        </w:rPr>
        <w:t>whose</w:t>
      </w:r>
      <w:r>
        <w:rPr>
          <w:color w:val="212121"/>
          <w:spacing w:val="-3"/>
          <w:sz w:val="20"/>
        </w:rPr>
        <w:t xml:space="preserve"> </w:t>
      </w:r>
      <w:r>
        <w:rPr>
          <w:color w:val="212121"/>
          <w:sz w:val="20"/>
        </w:rPr>
        <w:t>preparation,</w:t>
      </w:r>
      <w:r>
        <w:rPr>
          <w:color w:val="212121"/>
          <w:spacing w:val="-3"/>
          <w:sz w:val="20"/>
        </w:rPr>
        <w:t xml:space="preserve"> </w:t>
      </w:r>
      <w:r>
        <w:rPr>
          <w:color w:val="212121"/>
          <w:sz w:val="20"/>
        </w:rPr>
        <w:t>present</w:t>
      </w:r>
      <w:r>
        <w:rPr>
          <w:color w:val="212121"/>
          <w:spacing w:val="-4"/>
          <w:sz w:val="20"/>
        </w:rPr>
        <w:t xml:space="preserve"> </w:t>
      </w:r>
      <w:r>
        <w:rPr>
          <w:color w:val="212121"/>
          <w:sz w:val="20"/>
        </w:rPr>
        <w:t>circumstances,</w:t>
      </w:r>
      <w:r>
        <w:rPr>
          <w:color w:val="212121"/>
          <w:spacing w:val="-3"/>
          <w:sz w:val="20"/>
        </w:rPr>
        <w:t xml:space="preserve"> </w:t>
      </w:r>
      <w:r>
        <w:rPr>
          <w:color w:val="212121"/>
          <w:sz w:val="20"/>
        </w:rPr>
        <w:t>or</w:t>
      </w:r>
      <w:r>
        <w:rPr>
          <w:color w:val="212121"/>
          <w:spacing w:val="-3"/>
          <w:sz w:val="20"/>
        </w:rPr>
        <w:t xml:space="preserve"> </w:t>
      </w:r>
      <w:r>
        <w:rPr>
          <w:color w:val="212121"/>
          <w:sz w:val="20"/>
        </w:rPr>
        <w:t>life</w:t>
      </w:r>
      <w:r>
        <w:rPr>
          <w:color w:val="212121"/>
          <w:spacing w:val="-3"/>
          <w:sz w:val="20"/>
        </w:rPr>
        <w:t xml:space="preserve"> </w:t>
      </w:r>
      <w:r>
        <w:rPr>
          <w:color w:val="212121"/>
          <w:sz w:val="20"/>
        </w:rPr>
        <w:t>plans</w:t>
      </w:r>
      <w:r>
        <w:rPr>
          <w:color w:val="212121"/>
          <w:spacing w:val="-4"/>
          <w:sz w:val="20"/>
        </w:rPr>
        <w:t xml:space="preserve"> </w:t>
      </w:r>
      <w:r>
        <w:rPr>
          <w:color w:val="212121"/>
          <w:sz w:val="20"/>
        </w:rPr>
        <w:t>call</w:t>
      </w:r>
      <w:r>
        <w:rPr>
          <w:color w:val="212121"/>
          <w:spacing w:val="-4"/>
          <w:sz w:val="20"/>
        </w:rPr>
        <w:t xml:space="preserve"> </w:t>
      </w:r>
      <w:r>
        <w:rPr>
          <w:color w:val="212121"/>
          <w:sz w:val="20"/>
        </w:rPr>
        <w:t>for</w:t>
      </w:r>
      <w:r>
        <w:rPr>
          <w:color w:val="212121"/>
          <w:spacing w:val="-3"/>
          <w:sz w:val="20"/>
        </w:rPr>
        <w:t xml:space="preserve"> </w:t>
      </w:r>
      <w:r>
        <w:rPr>
          <w:color w:val="212121"/>
          <w:sz w:val="20"/>
        </w:rPr>
        <w:t>a flexible and cost-effective higher education experience;</w:t>
      </w:r>
    </w:p>
    <w:p w14:paraId="3837C641" w14:textId="77777777" w:rsidR="007E196D" w:rsidRDefault="00000000">
      <w:pPr>
        <w:pStyle w:val="ListParagraph"/>
        <w:numPr>
          <w:ilvl w:val="0"/>
          <w:numId w:val="19"/>
        </w:numPr>
        <w:tabs>
          <w:tab w:val="left" w:pos="1180"/>
        </w:tabs>
        <w:spacing w:before="132"/>
        <w:ind w:right="1260"/>
        <w:jc w:val="both"/>
        <w:rPr>
          <w:sz w:val="20"/>
        </w:rPr>
      </w:pPr>
      <w:r>
        <w:rPr>
          <w:color w:val="212121"/>
          <w:sz w:val="20"/>
        </w:rPr>
        <w:t>Recognized</w:t>
      </w:r>
      <w:r>
        <w:rPr>
          <w:color w:val="212121"/>
          <w:spacing w:val="-2"/>
          <w:sz w:val="20"/>
        </w:rPr>
        <w:t xml:space="preserve"> </w:t>
      </w:r>
      <w:r>
        <w:rPr>
          <w:color w:val="212121"/>
          <w:sz w:val="20"/>
        </w:rPr>
        <w:t>as</w:t>
      </w:r>
      <w:r>
        <w:rPr>
          <w:color w:val="212121"/>
          <w:spacing w:val="-4"/>
          <w:sz w:val="20"/>
        </w:rPr>
        <w:t xml:space="preserve"> </w:t>
      </w:r>
      <w:r>
        <w:rPr>
          <w:color w:val="212121"/>
          <w:sz w:val="20"/>
        </w:rPr>
        <w:t>leading</w:t>
      </w:r>
      <w:r>
        <w:rPr>
          <w:color w:val="212121"/>
          <w:spacing w:val="-4"/>
          <w:sz w:val="20"/>
        </w:rPr>
        <w:t xml:space="preserve"> </w:t>
      </w:r>
      <w:r>
        <w:rPr>
          <w:color w:val="212121"/>
          <w:sz w:val="20"/>
        </w:rPr>
        <w:t>partners</w:t>
      </w:r>
      <w:r>
        <w:rPr>
          <w:color w:val="212121"/>
          <w:spacing w:val="-4"/>
          <w:sz w:val="20"/>
        </w:rPr>
        <w:t xml:space="preserve"> </w:t>
      </w:r>
      <w:r>
        <w:rPr>
          <w:color w:val="212121"/>
          <w:sz w:val="20"/>
        </w:rPr>
        <w:t>in</w:t>
      </w:r>
      <w:r>
        <w:rPr>
          <w:color w:val="212121"/>
          <w:spacing w:val="-5"/>
          <w:sz w:val="20"/>
        </w:rPr>
        <w:t xml:space="preserve"> </w:t>
      </w:r>
      <w:r>
        <w:rPr>
          <w:color w:val="212121"/>
          <w:sz w:val="20"/>
        </w:rPr>
        <w:t>enhancing</w:t>
      </w:r>
      <w:r>
        <w:rPr>
          <w:color w:val="212121"/>
          <w:spacing w:val="-4"/>
          <w:sz w:val="20"/>
        </w:rPr>
        <w:t xml:space="preserve"> </w:t>
      </w:r>
      <w:r>
        <w:rPr>
          <w:color w:val="212121"/>
          <w:sz w:val="20"/>
        </w:rPr>
        <w:t>the</w:t>
      </w:r>
      <w:r>
        <w:rPr>
          <w:color w:val="212121"/>
          <w:spacing w:val="-3"/>
          <w:sz w:val="20"/>
        </w:rPr>
        <w:t xml:space="preserve"> </w:t>
      </w:r>
      <w:r>
        <w:rPr>
          <w:color w:val="212121"/>
          <w:sz w:val="20"/>
        </w:rPr>
        <w:t>development</w:t>
      </w:r>
      <w:r>
        <w:rPr>
          <w:color w:val="212121"/>
          <w:spacing w:val="-4"/>
          <w:sz w:val="20"/>
        </w:rPr>
        <w:t xml:space="preserve"> </w:t>
      </w:r>
      <w:r>
        <w:rPr>
          <w:color w:val="212121"/>
          <w:sz w:val="20"/>
        </w:rPr>
        <w:t>and well-being</w:t>
      </w:r>
      <w:r>
        <w:rPr>
          <w:color w:val="212121"/>
          <w:spacing w:val="-4"/>
          <w:sz w:val="20"/>
        </w:rPr>
        <w:t xml:space="preserve"> </w:t>
      </w:r>
      <w:r>
        <w:rPr>
          <w:color w:val="212121"/>
          <w:sz w:val="20"/>
        </w:rPr>
        <w:t>of</w:t>
      </w:r>
      <w:r>
        <w:rPr>
          <w:color w:val="212121"/>
          <w:spacing w:val="-5"/>
          <w:sz w:val="20"/>
        </w:rPr>
        <w:t xml:space="preserve"> </w:t>
      </w:r>
      <w:r>
        <w:rPr>
          <w:color w:val="212121"/>
          <w:sz w:val="20"/>
        </w:rPr>
        <w:t>their</w:t>
      </w:r>
      <w:r>
        <w:rPr>
          <w:color w:val="212121"/>
          <w:spacing w:val="-2"/>
          <w:sz w:val="20"/>
        </w:rPr>
        <w:t xml:space="preserve"> </w:t>
      </w:r>
      <w:r>
        <w:rPr>
          <w:color w:val="212121"/>
          <w:sz w:val="20"/>
        </w:rPr>
        <w:t>communities,</w:t>
      </w:r>
      <w:r>
        <w:rPr>
          <w:color w:val="212121"/>
          <w:spacing w:val="-3"/>
          <w:sz w:val="20"/>
        </w:rPr>
        <w:t xml:space="preserve"> </w:t>
      </w:r>
      <w:r>
        <w:rPr>
          <w:color w:val="212121"/>
          <w:sz w:val="20"/>
        </w:rPr>
        <w:t>regions,</w:t>
      </w:r>
      <w:r>
        <w:rPr>
          <w:color w:val="212121"/>
          <w:spacing w:val="-3"/>
          <w:sz w:val="20"/>
        </w:rPr>
        <w:t xml:space="preserve"> </w:t>
      </w:r>
      <w:r>
        <w:rPr>
          <w:color w:val="212121"/>
          <w:sz w:val="20"/>
        </w:rPr>
        <w:t>and</w:t>
      </w:r>
      <w:r>
        <w:rPr>
          <w:color w:val="212121"/>
          <w:spacing w:val="-2"/>
          <w:sz w:val="20"/>
        </w:rPr>
        <w:t xml:space="preserve"> </w:t>
      </w:r>
      <w:r>
        <w:rPr>
          <w:color w:val="212121"/>
          <w:sz w:val="20"/>
        </w:rPr>
        <w:t>the state through civic, economic, and cultural development.</w:t>
      </w:r>
    </w:p>
    <w:p w14:paraId="4EBD7BF0" w14:textId="77777777" w:rsidR="007E196D" w:rsidRDefault="00000000">
      <w:pPr>
        <w:spacing w:before="124" w:line="235" w:lineRule="auto"/>
        <w:ind w:left="1180" w:right="1192"/>
        <w:rPr>
          <w:b/>
          <w:sz w:val="20"/>
        </w:rPr>
      </w:pPr>
      <w:r>
        <w:rPr>
          <w:color w:val="212121"/>
          <w:sz w:val="20"/>
        </w:rPr>
        <w:t xml:space="preserve">Like our own </w:t>
      </w:r>
      <w:hyperlink r:id="rId21">
        <w:r>
          <w:rPr>
            <w:rFonts w:ascii="Times New Roman"/>
            <w:color w:val="0000FF"/>
            <w:sz w:val="20"/>
            <w:u w:val="single" w:color="0000FF"/>
          </w:rPr>
          <w:t>Strategic Plan</w:t>
        </w:r>
        <w:r>
          <w:rPr>
            <w:color w:val="212121"/>
            <w:sz w:val="20"/>
          </w:rPr>
          <w:t>,</w:t>
        </w:r>
      </w:hyperlink>
      <w:r>
        <w:rPr>
          <w:color w:val="212121"/>
          <w:sz w:val="20"/>
        </w:rPr>
        <w:t xml:space="preserve"> the </w:t>
      </w:r>
      <w:hyperlink r:id="rId22">
        <w:r>
          <w:rPr>
            <w:rFonts w:ascii="Times New Roman"/>
            <w:color w:val="0000FF"/>
            <w:sz w:val="20"/>
            <w:u w:val="single" w:color="0000FF"/>
          </w:rPr>
          <w:t xml:space="preserve">Blueprint 2.0 </w:t>
        </w:r>
        <w:r>
          <w:rPr>
            <w:color w:val="212121"/>
            <w:sz w:val="20"/>
          </w:rPr>
          <w:t>i</w:t>
        </w:r>
      </w:hyperlink>
      <w:r>
        <w:rPr>
          <w:color w:val="212121"/>
          <w:sz w:val="20"/>
        </w:rPr>
        <w:t>s publicly available and had input from a large constituency. The</w:t>
      </w:r>
      <w:r>
        <w:rPr>
          <w:color w:val="212121"/>
          <w:spacing w:val="-5"/>
          <w:sz w:val="20"/>
        </w:rPr>
        <w:t xml:space="preserve"> </w:t>
      </w:r>
      <w:r>
        <w:rPr>
          <w:color w:val="212121"/>
          <w:sz w:val="20"/>
        </w:rPr>
        <w:t>priorities</w:t>
      </w:r>
      <w:r>
        <w:rPr>
          <w:color w:val="212121"/>
          <w:spacing w:val="-3"/>
          <w:sz w:val="20"/>
        </w:rPr>
        <w:t xml:space="preserve"> </w:t>
      </w:r>
      <w:r>
        <w:rPr>
          <w:color w:val="212121"/>
          <w:sz w:val="20"/>
        </w:rPr>
        <w:t>for</w:t>
      </w:r>
      <w:r>
        <w:rPr>
          <w:color w:val="212121"/>
          <w:spacing w:val="-4"/>
          <w:sz w:val="20"/>
        </w:rPr>
        <w:t xml:space="preserve"> </w:t>
      </w:r>
      <w:r>
        <w:rPr>
          <w:color w:val="212121"/>
          <w:sz w:val="20"/>
        </w:rPr>
        <w:t>Blueprint</w:t>
      </w:r>
      <w:r>
        <w:rPr>
          <w:color w:val="212121"/>
          <w:spacing w:val="-2"/>
          <w:sz w:val="20"/>
        </w:rPr>
        <w:t xml:space="preserve"> </w:t>
      </w:r>
      <w:r>
        <w:rPr>
          <w:color w:val="212121"/>
          <w:sz w:val="20"/>
        </w:rPr>
        <w:t>2.0</w:t>
      </w:r>
      <w:r>
        <w:rPr>
          <w:color w:val="212121"/>
          <w:spacing w:val="-4"/>
          <w:sz w:val="20"/>
        </w:rPr>
        <w:t xml:space="preserve"> </w:t>
      </w:r>
      <w:r>
        <w:rPr>
          <w:color w:val="212121"/>
          <w:sz w:val="20"/>
        </w:rPr>
        <w:t>plan</w:t>
      </w:r>
      <w:r>
        <w:rPr>
          <w:color w:val="212121"/>
          <w:spacing w:val="-2"/>
          <w:sz w:val="20"/>
        </w:rPr>
        <w:t xml:space="preserve"> </w:t>
      </w:r>
      <w:r>
        <w:rPr>
          <w:color w:val="212121"/>
          <w:sz w:val="20"/>
        </w:rPr>
        <w:t>were</w:t>
      </w:r>
      <w:r>
        <w:rPr>
          <w:color w:val="212121"/>
          <w:spacing w:val="-1"/>
          <w:sz w:val="20"/>
        </w:rPr>
        <w:t xml:space="preserve"> </w:t>
      </w:r>
      <w:r>
        <w:rPr>
          <w:color w:val="212121"/>
          <w:sz w:val="20"/>
        </w:rPr>
        <w:t>further</w:t>
      </w:r>
      <w:r>
        <w:rPr>
          <w:color w:val="212121"/>
          <w:spacing w:val="-4"/>
          <w:sz w:val="20"/>
        </w:rPr>
        <w:t xml:space="preserve"> </w:t>
      </w:r>
      <w:r>
        <w:rPr>
          <w:color w:val="212121"/>
          <w:sz w:val="20"/>
        </w:rPr>
        <w:t>reviewed</w:t>
      </w:r>
      <w:r>
        <w:rPr>
          <w:color w:val="212121"/>
          <w:spacing w:val="-5"/>
          <w:sz w:val="20"/>
        </w:rPr>
        <w:t xml:space="preserve"> </w:t>
      </w:r>
      <w:r>
        <w:rPr>
          <w:color w:val="212121"/>
          <w:sz w:val="20"/>
        </w:rPr>
        <w:t>by</w:t>
      </w:r>
      <w:r>
        <w:rPr>
          <w:color w:val="212121"/>
          <w:spacing w:val="-7"/>
          <w:sz w:val="20"/>
        </w:rPr>
        <w:t xml:space="preserve"> </w:t>
      </w:r>
      <w:r>
        <w:rPr>
          <w:color w:val="212121"/>
          <w:sz w:val="20"/>
        </w:rPr>
        <w:t>the</w:t>
      </w:r>
      <w:r>
        <w:rPr>
          <w:color w:val="212121"/>
          <w:spacing w:val="-5"/>
          <w:sz w:val="20"/>
        </w:rPr>
        <w:t xml:space="preserve"> </w:t>
      </w:r>
      <w:r>
        <w:rPr>
          <w:color w:val="212121"/>
          <w:sz w:val="20"/>
        </w:rPr>
        <w:t>IU</w:t>
      </w:r>
      <w:r>
        <w:rPr>
          <w:color w:val="212121"/>
          <w:spacing w:val="-4"/>
          <w:sz w:val="20"/>
        </w:rPr>
        <w:t xml:space="preserve"> </w:t>
      </w:r>
      <w:r>
        <w:rPr>
          <w:color w:val="212121"/>
          <w:sz w:val="20"/>
        </w:rPr>
        <w:t>South</w:t>
      </w:r>
      <w:r>
        <w:rPr>
          <w:color w:val="212121"/>
          <w:spacing w:val="-4"/>
          <w:sz w:val="20"/>
        </w:rPr>
        <w:t xml:space="preserve"> </w:t>
      </w:r>
      <w:r>
        <w:rPr>
          <w:color w:val="212121"/>
          <w:sz w:val="20"/>
        </w:rPr>
        <w:t>Bend</w:t>
      </w:r>
      <w:r>
        <w:rPr>
          <w:color w:val="212121"/>
          <w:spacing w:val="-2"/>
          <w:sz w:val="20"/>
        </w:rPr>
        <w:t xml:space="preserve"> </w:t>
      </w:r>
      <w:r>
        <w:rPr>
          <w:color w:val="212121"/>
          <w:sz w:val="20"/>
        </w:rPr>
        <w:t>Academic</w:t>
      </w:r>
      <w:r>
        <w:rPr>
          <w:color w:val="212121"/>
          <w:spacing w:val="-3"/>
          <w:sz w:val="20"/>
        </w:rPr>
        <w:t xml:space="preserve"> </w:t>
      </w:r>
      <w:r>
        <w:rPr>
          <w:color w:val="212121"/>
          <w:sz w:val="20"/>
        </w:rPr>
        <w:t>Senate</w:t>
      </w:r>
      <w:r>
        <w:rPr>
          <w:color w:val="212121"/>
          <w:spacing w:val="-3"/>
          <w:sz w:val="20"/>
        </w:rPr>
        <w:t xml:space="preserve"> </w:t>
      </w:r>
      <w:r>
        <w:rPr>
          <w:color w:val="212121"/>
          <w:sz w:val="20"/>
        </w:rPr>
        <w:t>in</w:t>
      </w:r>
      <w:r>
        <w:rPr>
          <w:color w:val="212121"/>
          <w:spacing w:val="-2"/>
          <w:sz w:val="20"/>
        </w:rPr>
        <w:t xml:space="preserve"> </w:t>
      </w:r>
      <w:r>
        <w:rPr>
          <w:color w:val="212121"/>
          <w:sz w:val="20"/>
        </w:rPr>
        <w:t xml:space="preserve">2017 </w:t>
      </w:r>
      <w:r>
        <w:rPr>
          <w:b/>
          <w:color w:val="FF0000"/>
          <w:sz w:val="20"/>
          <w:u w:val="thick" w:color="FF0000"/>
        </w:rPr>
        <w:t>as part of a broader discussion of the goals and values of IU South Bend that would help</w:t>
      </w:r>
      <w:r>
        <w:rPr>
          <w:b/>
          <w:color w:val="FF0000"/>
          <w:sz w:val="20"/>
        </w:rPr>
        <w:t xml:space="preserve"> </w:t>
      </w:r>
      <w:r>
        <w:rPr>
          <w:b/>
          <w:color w:val="FF0000"/>
          <w:sz w:val="20"/>
          <w:u w:val="thick" w:color="FF0000"/>
        </w:rPr>
        <w:t>strengthen our campus (</w:t>
      </w:r>
      <w:hyperlink r:id="rId23">
        <w:r>
          <w:rPr>
            <w:rFonts w:ascii="Times New Roman"/>
            <w:b/>
            <w:color w:val="FF0000"/>
            <w:sz w:val="20"/>
            <w:u w:val="thick" w:color="FF0000"/>
          </w:rPr>
          <w:t>Academic Senate Minutes</w:t>
        </w:r>
      </w:hyperlink>
      <w:r>
        <w:rPr>
          <w:b/>
          <w:color w:val="FF0000"/>
          <w:sz w:val="20"/>
          <w:u w:val="thick" w:color="FF0000"/>
        </w:rPr>
        <w:t xml:space="preserve">, </w:t>
      </w:r>
      <w:hyperlink r:id="rId24">
        <w:r>
          <w:rPr>
            <w:rFonts w:ascii="Times New Roman"/>
            <w:b/>
            <w:color w:val="FF0000"/>
            <w:sz w:val="20"/>
            <w:u w:val="thick" w:color="FF0000"/>
          </w:rPr>
          <w:t>February 17, 2017</w:t>
        </w:r>
      </w:hyperlink>
      <w:r>
        <w:rPr>
          <w:rFonts w:ascii="Times New Roman"/>
          <w:b/>
          <w:color w:val="FF0000"/>
          <w:sz w:val="20"/>
          <w:u w:val="thick" w:color="FF0000"/>
        </w:rPr>
        <w:t xml:space="preserve"> </w:t>
      </w:r>
      <w:r>
        <w:rPr>
          <w:b/>
          <w:color w:val="FF0000"/>
          <w:sz w:val="20"/>
          <w:u w:val="thick" w:color="FF0000"/>
        </w:rPr>
        <w:t xml:space="preserve">and </w:t>
      </w:r>
      <w:hyperlink r:id="rId25">
        <w:r>
          <w:rPr>
            <w:rFonts w:ascii="Times New Roman"/>
            <w:b/>
            <w:color w:val="FF0000"/>
            <w:sz w:val="20"/>
            <w:u w:val="thick" w:color="FF0000"/>
          </w:rPr>
          <w:t>March 24, 2017</w:t>
        </w:r>
      </w:hyperlink>
      <w:r>
        <w:rPr>
          <w:b/>
          <w:color w:val="FF0000"/>
          <w:sz w:val="20"/>
          <w:u w:val="thick" w:color="FF0000"/>
        </w:rPr>
        <w:t>).</w:t>
      </w:r>
    </w:p>
    <w:p w14:paraId="5648753C" w14:textId="77777777" w:rsidR="007E196D" w:rsidRDefault="00000000">
      <w:pPr>
        <w:pStyle w:val="ListParagraph"/>
        <w:numPr>
          <w:ilvl w:val="2"/>
          <w:numId w:val="20"/>
        </w:numPr>
        <w:tabs>
          <w:tab w:val="left" w:pos="1767"/>
        </w:tabs>
        <w:spacing w:line="226" w:lineRule="exact"/>
        <w:ind w:left="1767" w:hanging="587"/>
        <w:rPr>
          <w:rFonts w:ascii="Helvetica"/>
          <w:sz w:val="20"/>
        </w:rPr>
      </w:pPr>
      <w:r>
        <w:rPr>
          <w:rFonts w:ascii="Helvetica"/>
          <w:color w:val="212121"/>
          <w:sz w:val="20"/>
        </w:rPr>
        <w:t>Nature,</w:t>
      </w:r>
      <w:r>
        <w:rPr>
          <w:rFonts w:ascii="Helvetica"/>
          <w:color w:val="212121"/>
          <w:spacing w:val="-7"/>
          <w:sz w:val="20"/>
        </w:rPr>
        <w:t xml:space="preserve"> </w:t>
      </w:r>
      <w:r>
        <w:rPr>
          <w:rFonts w:ascii="Helvetica"/>
          <w:color w:val="212121"/>
          <w:sz w:val="20"/>
        </w:rPr>
        <w:t>scope</w:t>
      </w:r>
      <w:r>
        <w:rPr>
          <w:rFonts w:ascii="Helvetica"/>
          <w:color w:val="212121"/>
          <w:spacing w:val="-4"/>
          <w:sz w:val="20"/>
        </w:rPr>
        <w:t xml:space="preserve"> </w:t>
      </w:r>
      <w:r>
        <w:rPr>
          <w:rFonts w:ascii="Helvetica"/>
          <w:color w:val="212121"/>
          <w:sz w:val="20"/>
        </w:rPr>
        <w:t>and</w:t>
      </w:r>
      <w:r>
        <w:rPr>
          <w:rFonts w:ascii="Helvetica"/>
          <w:color w:val="212121"/>
          <w:spacing w:val="-6"/>
          <w:sz w:val="20"/>
        </w:rPr>
        <w:t xml:space="preserve"> </w:t>
      </w:r>
      <w:r>
        <w:rPr>
          <w:rFonts w:ascii="Helvetica"/>
          <w:color w:val="212121"/>
          <w:spacing w:val="-2"/>
          <w:sz w:val="20"/>
        </w:rPr>
        <w:t>constituents</w:t>
      </w:r>
    </w:p>
    <w:p w14:paraId="34C670D7" w14:textId="77777777" w:rsidR="007E196D" w:rsidRDefault="007E196D">
      <w:pPr>
        <w:spacing w:line="226" w:lineRule="exact"/>
        <w:rPr>
          <w:sz w:val="20"/>
        </w:rPr>
        <w:sectPr w:rsidR="007E196D">
          <w:pgSz w:w="12240" w:h="15840"/>
          <w:pgMar w:top="1360" w:right="260" w:bottom="280" w:left="260" w:header="720" w:footer="720" w:gutter="0"/>
          <w:cols w:space="720"/>
        </w:sectPr>
      </w:pPr>
    </w:p>
    <w:p w14:paraId="3BE3AD1D" w14:textId="77777777" w:rsidR="007E196D" w:rsidRDefault="00000000">
      <w:pPr>
        <w:pStyle w:val="BodyText"/>
        <w:spacing w:before="78" w:line="235" w:lineRule="auto"/>
        <w:ind w:right="1362"/>
      </w:pPr>
      <w:r>
        <w:rPr>
          <w:color w:val="212121"/>
        </w:rPr>
        <w:lastRenderedPageBreak/>
        <w:t>Both the Campus Strategic Plan and Blueprint call for engagement of campus constituents with our community. Toward this goal, IU South Bend has initiated</w:t>
      </w:r>
      <w:r>
        <w:rPr>
          <w:color w:val="212121"/>
          <w:spacing w:val="-1"/>
        </w:rPr>
        <w:t xml:space="preserve"> </w:t>
      </w:r>
      <w:r>
        <w:rPr>
          <w:color w:val="212121"/>
        </w:rPr>
        <w:t>an effort to gain accreditation</w:t>
      </w:r>
      <w:r>
        <w:rPr>
          <w:color w:val="212121"/>
          <w:spacing w:val="-1"/>
        </w:rPr>
        <w:t xml:space="preserve"> </w:t>
      </w:r>
      <w:r>
        <w:rPr>
          <w:color w:val="212121"/>
        </w:rPr>
        <w:t>as a Carnegie Engaged</w:t>
      </w:r>
      <w:r>
        <w:rPr>
          <w:color w:val="212121"/>
          <w:spacing w:val="-4"/>
        </w:rPr>
        <w:t xml:space="preserve"> </w:t>
      </w:r>
      <w:r>
        <w:rPr>
          <w:color w:val="212121"/>
        </w:rPr>
        <w:t>Campus</w:t>
      </w:r>
      <w:r>
        <w:rPr>
          <w:color w:val="212121"/>
          <w:spacing w:val="-3"/>
        </w:rPr>
        <w:t xml:space="preserve"> </w:t>
      </w:r>
      <w:r>
        <w:rPr>
          <w:color w:val="212121"/>
        </w:rPr>
        <w:t>by</w:t>
      </w:r>
      <w:r>
        <w:rPr>
          <w:color w:val="212121"/>
          <w:spacing w:val="-5"/>
        </w:rPr>
        <w:t xml:space="preserve"> </w:t>
      </w:r>
      <w:r>
        <w:rPr>
          <w:color w:val="212121"/>
        </w:rPr>
        <w:t>2020.</w:t>
      </w:r>
      <w:r>
        <w:rPr>
          <w:color w:val="212121"/>
          <w:spacing w:val="-2"/>
        </w:rPr>
        <w:t xml:space="preserve"> </w:t>
      </w:r>
      <w:r>
        <w:rPr>
          <w:color w:val="212121"/>
        </w:rPr>
        <w:t>Professor</w:t>
      </w:r>
      <w:r>
        <w:rPr>
          <w:color w:val="212121"/>
          <w:spacing w:val="-4"/>
        </w:rPr>
        <w:t xml:space="preserve"> </w:t>
      </w:r>
      <w:r>
        <w:rPr>
          <w:color w:val="212121"/>
        </w:rPr>
        <w:t>Gail</w:t>
      </w:r>
      <w:r>
        <w:rPr>
          <w:color w:val="212121"/>
          <w:spacing w:val="-3"/>
        </w:rPr>
        <w:t xml:space="preserve"> </w:t>
      </w:r>
      <w:r>
        <w:rPr>
          <w:color w:val="212121"/>
        </w:rPr>
        <w:t>McGuire,</w:t>
      </w:r>
      <w:r>
        <w:rPr>
          <w:color w:val="212121"/>
          <w:spacing w:val="-2"/>
        </w:rPr>
        <w:t xml:space="preserve"> </w:t>
      </w:r>
      <w:r>
        <w:rPr>
          <w:color w:val="212121"/>
        </w:rPr>
        <w:t>a</w:t>
      </w:r>
      <w:r>
        <w:rPr>
          <w:color w:val="212121"/>
          <w:spacing w:val="-2"/>
        </w:rPr>
        <w:t xml:space="preserve"> </w:t>
      </w:r>
      <w:r>
        <w:rPr>
          <w:color w:val="212121"/>
        </w:rPr>
        <w:t>full-time</w:t>
      </w:r>
      <w:r>
        <w:rPr>
          <w:color w:val="212121"/>
          <w:spacing w:val="-4"/>
        </w:rPr>
        <w:t xml:space="preserve"> </w:t>
      </w:r>
      <w:r>
        <w:rPr>
          <w:color w:val="212121"/>
        </w:rPr>
        <w:t>faculty</w:t>
      </w:r>
      <w:r>
        <w:rPr>
          <w:color w:val="212121"/>
          <w:spacing w:val="-7"/>
        </w:rPr>
        <w:t xml:space="preserve"> </w:t>
      </w:r>
      <w:r>
        <w:rPr>
          <w:color w:val="212121"/>
        </w:rPr>
        <w:t>member</w:t>
      </w:r>
      <w:r>
        <w:rPr>
          <w:color w:val="212121"/>
          <w:spacing w:val="-3"/>
        </w:rPr>
        <w:t xml:space="preserve"> </w:t>
      </w:r>
      <w:r>
        <w:rPr>
          <w:color w:val="212121"/>
        </w:rPr>
        <w:t>from the</w:t>
      </w:r>
      <w:r>
        <w:rPr>
          <w:color w:val="212121"/>
          <w:spacing w:val="-4"/>
        </w:rPr>
        <w:t xml:space="preserve"> </w:t>
      </w:r>
      <w:r>
        <w:rPr>
          <w:color w:val="212121"/>
        </w:rPr>
        <w:t>Department</w:t>
      </w:r>
      <w:r>
        <w:rPr>
          <w:color w:val="212121"/>
          <w:spacing w:val="-4"/>
        </w:rPr>
        <w:t xml:space="preserve"> </w:t>
      </w:r>
      <w:r>
        <w:rPr>
          <w:color w:val="212121"/>
        </w:rPr>
        <w:t>of Sociology</w:t>
      </w:r>
      <w:r>
        <w:rPr>
          <w:color w:val="212121"/>
          <w:spacing w:val="-4"/>
        </w:rPr>
        <w:t xml:space="preserve"> </w:t>
      </w:r>
      <w:r>
        <w:rPr>
          <w:color w:val="212121"/>
        </w:rPr>
        <w:t>and</w:t>
      </w:r>
      <w:r>
        <w:rPr>
          <w:color w:val="212121"/>
          <w:spacing w:val="-3"/>
        </w:rPr>
        <w:t xml:space="preserve"> </w:t>
      </w:r>
      <w:r>
        <w:rPr>
          <w:color w:val="212121"/>
        </w:rPr>
        <w:t>Anthropology,</w:t>
      </w:r>
      <w:r>
        <w:rPr>
          <w:color w:val="212121"/>
          <w:spacing w:val="-1"/>
        </w:rPr>
        <w:t xml:space="preserve"> </w:t>
      </w:r>
      <w:r>
        <w:rPr>
          <w:color w:val="212121"/>
        </w:rPr>
        <w:t>is</w:t>
      </w:r>
      <w:r>
        <w:rPr>
          <w:color w:val="212121"/>
          <w:spacing w:val="-2"/>
        </w:rPr>
        <w:t xml:space="preserve"> </w:t>
      </w:r>
      <w:r>
        <w:rPr>
          <w:color w:val="212121"/>
        </w:rPr>
        <w:t>serving</w:t>
      </w:r>
      <w:r>
        <w:rPr>
          <w:color w:val="212121"/>
          <w:spacing w:val="-4"/>
        </w:rPr>
        <w:t xml:space="preserve"> </w:t>
      </w:r>
      <w:r>
        <w:rPr>
          <w:color w:val="212121"/>
        </w:rPr>
        <w:t>as</w:t>
      </w:r>
      <w:r>
        <w:rPr>
          <w:color w:val="212121"/>
          <w:spacing w:val="-2"/>
        </w:rPr>
        <w:t xml:space="preserve"> </w:t>
      </w:r>
      <w:r>
        <w:rPr>
          <w:color w:val="212121"/>
        </w:rPr>
        <w:t>the</w:t>
      </w:r>
      <w:r>
        <w:rPr>
          <w:color w:val="212121"/>
          <w:spacing w:val="-4"/>
        </w:rPr>
        <w:t xml:space="preserve"> </w:t>
      </w:r>
      <w:r>
        <w:rPr>
          <w:color w:val="212121"/>
        </w:rPr>
        <w:t>Director of</w:t>
      </w:r>
      <w:r>
        <w:rPr>
          <w:color w:val="212121"/>
          <w:spacing w:val="-1"/>
        </w:rPr>
        <w:t xml:space="preserve"> </w:t>
      </w:r>
      <w:r>
        <w:rPr>
          <w:color w:val="212121"/>
        </w:rPr>
        <w:t>IU South</w:t>
      </w:r>
      <w:r>
        <w:rPr>
          <w:color w:val="212121"/>
          <w:spacing w:val="-2"/>
        </w:rPr>
        <w:t xml:space="preserve"> </w:t>
      </w:r>
      <w:r>
        <w:rPr>
          <w:color w:val="212121"/>
        </w:rPr>
        <w:t>Bend’s</w:t>
      </w:r>
      <w:r>
        <w:rPr>
          <w:color w:val="212121"/>
          <w:spacing w:val="-2"/>
        </w:rPr>
        <w:t xml:space="preserve"> </w:t>
      </w:r>
      <w:r>
        <w:rPr>
          <w:color w:val="212121"/>
        </w:rPr>
        <w:t>Carnegie</w:t>
      </w:r>
      <w:r>
        <w:rPr>
          <w:color w:val="212121"/>
          <w:spacing w:val="-1"/>
        </w:rPr>
        <w:t xml:space="preserve"> </w:t>
      </w:r>
      <w:r>
        <w:rPr>
          <w:color w:val="212121"/>
        </w:rPr>
        <w:t>Engaged</w:t>
      </w:r>
      <w:r>
        <w:rPr>
          <w:color w:val="212121"/>
          <w:spacing w:val="-3"/>
        </w:rPr>
        <w:t xml:space="preserve"> </w:t>
      </w:r>
      <w:r>
        <w:rPr>
          <w:color w:val="212121"/>
        </w:rPr>
        <w:t>Campus Task Force.</w:t>
      </w:r>
    </w:p>
    <w:p w14:paraId="2875168A" w14:textId="77777777" w:rsidR="007E196D" w:rsidRDefault="007E196D">
      <w:pPr>
        <w:pStyle w:val="BodyText"/>
        <w:spacing w:before="6"/>
        <w:ind w:left="0"/>
        <w:rPr>
          <w:sz w:val="30"/>
        </w:rPr>
      </w:pPr>
    </w:p>
    <w:p w14:paraId="2EEE8047" w14:textId="77777777" w:rsidR="007E196D" w:rsidRDefault="00000000">
      <w:pPr>
        <w:pStyle w:val="BodyText"/>
        <w:spacing w:line="235" w:lineRule="auto"/>
        <w:ind w:right="1362"/>
      </w:pPr>
      <w:r>
        <w:rPr>
          <w:color w:val="212121"/>
        </w:rPr>
        <w:t>The</w:t>
      </w:r>
      <w:r>
        <w:rPr>
          <w:color w:val="212121"/>
          <w:spacing w:val="-1"/>
        </w:rPr>
        <w:t xml:space="preserve"> </w:t>
      </w:r>
      <w:r>
        <w:rPr>
          <w:color w:val="212121"/>
        </w:rPr>
        <w:t>kickoff of the initiative was at the IU South Bend Civil Rights Heritage Center on January 27, 2017 and included remarks by the Chancellor, the Director, and the Student Government President on the importance</w:t>
      </w:r>
      <w:r>
        <w:rPr>
          <w:color w:val="212121"/>
          <w:spacing w:val="-4"/>
        </w:rPr>
        <w:t xml:space="preserve"> </w:t>
      </w:r>
      <w:r>
        <w:rPr>
          <w:color w:val="212121"/>
        </w:rPr>
        <w:t>of</w:t>
      </w:r>
      <w:r>
        <w:rPr>
          <w:color w:val="212121"/>
          <w:spacing w:val="-3"/>
        </w:rPr>
        <w:t xml:space="preserve"> </w:t>
      </w:r>
      <w:r>
        <w:rPr>
          <w:color w:val="212121"/>
        </w:rPr>
        <w:t>our</w:t>
      </w:r>
      <w:r>
        <w:rPr>
          <w:color w:val="212121"/>
          <w:spacing w:val="-3"/>
        </w:rPr>
        <w:t xml:space="preserve"> </w:t>
      </w:r>
      <w:r>
        <w:rPr>
          <w:color w:val="212121"/>
        </w:rPr>
        <w:t>commitment</w:t>
      </w:r>
      <w:r>
        <w:rPr>
          <w:color w:val="212121"/>
          <w:spacing w:val="-4"/>
        </w:rPr>
        <w:t xml:space="preserve"> </w:t>
      </w:r>
      <w:r>
        <w:rPr>
          <w:color w:val="212121"/>
        </w:rPr>
        <w:t>to</w:t>
      </w:r>
      <w:r>
        <w:rPr>
          <w:color w:val="212121"/>
          <w:spacing w:val="-4"/>
        </w:rPr>
        <w:t xml:space="preserve"> </w:t>
      </w:r>
      <w:r>
        <w:rPr>
          <w:color w:val="212121"/>
        </w:rPr>
        <w:t>community</w:t>
      </w:r>
      <w:r>
        <w:rPr>
          <w:color w:val="212121"/>
          <w:spacing w:val="-7"/>
        </w:rPr>
        <w:t xml:space="preserve"> </w:t>
      </w:r>
      <w:r>
        <w:rPr>
          <w:color w:val="212121"/>
        </w:rPr>
        <w:t>engagement</w:t>
      </w:r>
      <w:r>
        <w:rPr>
          <w:color w:val="212121"/>
          <w:spacing w:val="-4"/>
        </w:rPr>
        <w:t xml:space="preserve"> </w:t>
      </w:r>
      <w:r>
        <w:rPr>
          <w:color w:val="212121"/>
        </w:rPr>
        <w:t>as</w:t>
      </w:r>
      <w:r>
        <w:rPr>
          <w:color w:val="212121"/>
          <w:spacing w:val="-2"/>
        </w:rPr>
        <w:t xml:space="preserve"> </w:t>
      </w:r>
      <w:r>
        <w:rPr>
          <w:color w:val="212121"/>
        </w:rPr>
        <w:t>a</w:t>
      </w:r>
      <w:r>
        <w:rPr>
          <w:color w:val="212121"/>
          <w:spacing w:val="-4"/>
        </w:rPr>
        <w:t xml:space="preserve"> </w:t>
      </w:r>
      <w:r>
        <w:rPr>
          <w:color w:val="212121"/>
        </w:rPr>
        <w:t>regional</w:t>
      </w:r>
      <w:r>
        <w:rPr>
          <w:color w:val="212121"/>
          <w:spacing w:val="-5"/>
        </w:rPr>
        <w:t xml:space="preserve"> </w:t>
      </w:r>
      <w:r>
        <w:rPr>
          <w:color w:val="212121"/>
        </w:rPr>
        <w:t>campus.</w:t>
      </w:r>
      <w:r>
        <w:rPr>
          <w:color w:val="212121"/>
          <w:spacing w:val="-4"/>
        </w:rPr>
        <w:t xml:space="preserve"> </w:t>
      </w:r>
      <w:r>
        <w:rPr>
          <w:color w:val="212121"/>
        </w:rPr>
        <w:t>Faculty,</w:t>
      </w:r>
      <w:r>
        <w:rPr>
          <w:color w:val="212121"/>
          <w:spacing w:val="-4"/>
        </w:rPr>
        <w:t xml:space="preserve"> </w:t>
      </w:r>
      <w:r>
        <w:rPr>
          <w:color w:val="212121"/>
        </w:rPr>
        <w:t>students,</w:t>
      </w:r>
      <w:r>
        <w:rPr>
          <w:color w:val="212121"/>
          <w:spacing w:val="-3"/>
        </w:rPr>
        <w:t xml:space="preserve"> </w:t>
      </w:r>
      <w:r>
        <w:rPr>
          <w:color w:val="212121"/>
        </w:rPr>
        <w:t>and community members presented ongoing IU South Bend community engagements that have had meaningful impacts.</w:t>
      </w:r>
    </w:p>
    <w:p w14:paraId="0EBBFCF6" w14:textId="77777777" w:rsidR="007E196D" w:rsidRDefault="007E196D">
      <w:pPr>
        <w:pStyle w:val="BodyText"/>
        <w:spacing w:before="5"/>
        <w:ind w:left="0"/>
        <w:rPr>
          <w:sz w:val="30"/>
        </w:rPr>
      </w:pPr>
    </w:p>
    <w:p w14:paraId="5CE422B0" w14:textId="77777777" w:rsidR="007E196D" w:rsidRDefault="00000000">
      <w:pPr>
        <w:pStyle w:val="BodyText"/>
        <w:spacing w:line="235" w:lineRule="auto"/>
        <w:ind w:right="1309"/>
      </w:pPr>
      <w:r>
        <w:rPr>
          <w:color w:val="212121"/>
        </w:rPr>
        <w:t>The campus has embarked on a review of the Campus-Wide General Education Program. Among the goals</w:t>
      </w:r>
      <w:r>
        <w:rPr>
          <w:color w:val="212121"/>
          <w:spacing w:val="-3"/>
        </w:rPr>
        <w:t xml:space="preserve"> </w:t>
      </w:r>
      <w:r>
        <w:rPr>
          <w:color w:val="212121"/>
        </w:rPr>
        <w:t>of</w:t>
      </w:r>
      <w:r>
        <w:rPr>
          <w:color w:val="212121"/>
          <w:spacing w:val="-2"/>
        </w:rPr>
        <w:t xml:space="preserve"> </w:t>
      </w:r>
      <w:r>
        <w:rPr>
          <w:color w:val="212121"/>
        </w:rPr>
        <w:t>this</w:t>
      </w:r>
      <w:r>
        <w:rPr>
          <w:color w:val="212121"/>
          <w:spacing w:val="-3"/>
        </w:rPr>
        <w:t xml:space="preserve"> </w:t>
      </w:r>
      <w:r>
        <w:rPr>
          <w:color w:val="212121"/>
        </w:rPr>
        <w:t>review</w:t>
      </w:r>
      <w:r>
        <w:rPr>
          <w:color w:val="212121"/>
          <w:spacing w:val="-6"/>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general</w:t>
      </w:r>
      <w:r>
        <w:rPr>
          <w:color w:val="212121"/>
          <w:spacing w:val="-5"/>
        </w:rPr>
        <w:t xml:space="preserve"> </w:t>
      </w:r>
      <w:r>
        <w:rPr>
          <w:color w:val="212121"/>
        </w:rPr>
        <w:t>education</w:t>
      </w:r>
      <w:r>
        <w:rPr>
          <w:color w:val="212121"/>
          <w:spacing w:val="-3"/>
        </w:rPr>
        <w:t xml:space="preserve"> </w:t>
      </w:r>
      <w:r>
        <w:rPr>
          <w:color w:val="212121"/>
        </w:rPr>
        <w:t>program is</w:t>
      </w:r>
      <w:r>
        <w:rPr>
          <w:color w:val="212121"/>
          <w:spacing w:val="-3"/>
        </w:rPr>
        <w:t xml:space="preserve"> </w:t>
      </w:r>
      <w:r>
        <w:rPr>
          <w:color w:val="212121"/>
        </w:rPr>
        <w:t>to</w:t>
      </w:r>
      <w:r>
        <w:rPr>
          <w:color w:val="212121"/>
          <w:spacing w:val="-5"/>
        </w:rPr>
        <w:t xml:space="preserve"> </w:t>
      </w:r>
      <w:r>
        <w:rPr>
          <w:color w:val="212121"/>
        </w:rPr>
        <w:t>determine</w:t>
      </w:r>
      <w:r>
        <w:rPr>
          <w:color w:val="212121"/>
          <w:spacing w:val="-5"/>
        </w:rPr>
        <w:t xml:space="preserve"> </w:t>
      </w:r>
      <w:r>
        <w:rPr>
          <w:color w:val="212121"/>
        </w:rPr>
        <w:t>if</w:t>
      </w:r>
      <w:r>
        <w:rPr>
          <w:color w:val="212121"/>
          <w:spacing w:val="-2"/>
        </w:rPr>
        <w:t xml:space="preserve"> </w:t>
      </w:r>
      <w:r>
        <w:rPr>
          <w:color w:val="212121"/>
        </w:rPr>
        <w:t>changes</w:t>
      </w:r>
      <w:r>
        <w:rPr>
          <w:color w:val="212121"/>
          <w:spacing w:val="-1"/>
        </w:rPr>
        <w:t xml:space="preserve"> </w:t>
      </w:r>
      <w:r>
        <w:rPr>
          <w:color w:val="212121"/>
        </w:rPr>
        <w:t>are</w:t>
      </w:r>
      <w:r>
        <w:rPr>
          <w:color w:val="212121"/>
          <w:spacing w:val="-4"/>
        </w:rPr>
        <w:t xml:space="preserve"> </w:t>
      </w:r>
      <w:r>
        <w:rPr>
          <w:color w:val="212121"/>
        </w:rPr>
        <w:t>required</w:t>
      </w:r>
      <w:r>
        <w:rPr>
          <w:color w:val="212121"/>
          <w:spacing w:val="-5"/>
        </w:rPr>
        <w:t xml:space="preserve"> </w:t>
      </w:r>
      <w:r>
        <w:rPr>
          <w:color w:val="212121"/>
        </w:rPr>
        <w:t>to</w:t>
      </w:r>
      <w:r>
        <w:rPr>
          <w:color w:val="212121"/>
          <w:spacing w:val="-4"/>
        </w:rPr>
        <w:t xml:space="preserve"> </w:t>
      </w:r>
      <w:r>
        <w:rPr>
          <w:color w:val="212121"/>
        </w:rPr>
        <w:t>meet</w:t>
      </w:r>
      <w:r>
        <w:rPr>
          <w:color w:val="212121"/>
          <w:spacing w:val="-4"/>
        </w:rPr>
        <w:t xml:space="preserve"> </w:t>
      </w:r>
      <w:r>
        <w:rPr>
          <w:color w:val="212121"/>
        </w:rPr>
        <w:t>the mission, vision</w:t>
      </w:r>
      <w:r>
        <w:rPr>
          <w:color w:val="212121"/>
          <w:spacing w:val="-1"/>
        </w:rPr>
        <w:t xml:space="preserve"> </w:t>
      </w:r>
      <w:r>
        <w:rPr>
          <w:color w:val="212121"/>
        </w:rPr>
        <w:t>and</w:t>
      </w:r>
      <w:r>
        <w:rPr>
          <w:color w:val="212121"/>
          <w:spacing w:val="-1"/>
        </w:rPr>
        <w:t xml:space="preserve"> </w:t>
      </w:r>
      <w:r>
        <w:rPr>
          <w:color w:val="212121"/>
        </w:rPr>
        <w:t>strategic plan that have been</w:t>
      </w:r>
      <w:r>
        <w:rPr>
          <w:color w:val="212121"/>
          <w:spacing w:val="-1"/>
        </w:rPr>
        <w:t xml:space="preserve"> </w:t>
      </w:r>
      <w:r>
        <w:rPr>
          <w:color w:val="212121"/>
        </w:rPr>
        <w:t>articulated</w:t>
      </w:r>
      <w:r>
        <w:rPr>
          <w:color w:val="212121"/>
          <w:spacing w:val="-1"/>
        </w:rPr>
        <w:t xml:space="preserve"> </w:t>
      </w:r>
      <w:r>
        <w:rPr>
          <w:color w:val="212121"/>
        </w:rPr>
        <w:t>for the campus since the implementation of the general education program in 2005. The faculty task force, chaired by Professor Lyle Zynda of the Department of Philosophy, will bring forth recommendations during the 2017-18 academic year.</w:t>
      </w:r>
    </w:p>
    <w:p w14:paraId="3713920E" w14:textId="77777777" w:rsidR="007E196D" w:rsidRDefault="007E196D">
      <w:pPr>
        <w:pStyle w:val="BodyText"/>
        <w:spacing w:before="6"/>
        <w:ind w:left="0"/>
        <w:rPr>
          <w:sz w:val="30"/>
        </w:rPr>
      </w:pPr>
    </w:p>
    <w:p w14:paraId="04D6EDF1" w14:textId="77777777" w:rsidR="007E196D" w:rsidRDefault="00000000">
      <w:pPr>
        <w:pStyle w:val="BodyText"/>
        <w:spacing w:line="235" w:lineRule="auto"/>
        <w:ind w:right="1362"/>
      </w:pPr>
      <w:r>
        <w:rPr>
          <w:color w:val="212121"/>
        </w:rPr>
        <w:t>A plan to develop a Center for Excellence in Research and Scholarship (CERES) was drafted through support</w:t>
      </w:r>
      <w:r>
        <w:rPr>
          <w:color w:val="212121"/>
          <w:spacing w:val="-4"/>
        </w:rPr>
        <w:t xml:space="preserve"> </w:t>
      </w:r>
      <w:r>
        <w:rPr>
          <w:color w:val="212121"/>
        </w:rPr>
        <w:t>from</w:t>
      </w:r>
      <w:r>
        <w:rPr>
          <w:color w:val="212121"/>
          <w:spacing w:val="-1"/>
        </w:rPr>
        <w:t xml:space="preserve"> </w:t>
      </w:r>
      <w:r>
        <w:rPr>
          <w:color w:val="212121"/>
        </w:rPr>
        <w:t>the</w:t>
      </w:r>
      <w:r>
        <w:rPr>
          <w:color w:val="212121"/>
          <w:spacing w:val="-4"/>
        </w:rPr>
        <w:t xml:space="preserve"> </w:t>
      </w:r>
      <w:r>
        <w:rPr>
          <w:color w:val="212121"/>
        </w:rPr>
        <w:t>Office</w:t>
      </w:r>
      <w:r>
        <w:rPr>
          <w:color w:val="212121"/>
          <w:spacing w:val="-4"/>
        </w:rPr>
        <w:t xml:space="preserve"> </w:t>
      </w:r>
      <w:r>
        <w:rPr>
          <w:color w:val="212121"/>
        </w:rPr>
        <w:t>of</w:t>
      </w:r>
      <w:r>
        <w:rPr>
          <w:color w:val="212121"/>
          <w:spacing w:val="-3"/>
        </w:rPr>
        <w:t xml:space="preserve"> </w:t>
      </w:r>
      <w:r>
        <w:rPr>
          <w:color w:val="212121"/>
        </w:rPr>
        <w:t>Academic</w:t>
      </w:r>
      <w:r>
        <w:rPr>
          <w:color w:val="212121"/>
          <w:spacing w:val="-4"/>
        </w:rPr>
        <w:t xml:space="preserve"> </w:t>
      </w:r>
      <w:r>
        <w:rPr>
          <w:color w:val="212121"/>
        </w:rPr>
        <w:t>Affairs</w:t>
      </w:r>
      <w:r>
        <w:rPr>
          <w:color w:val="212121"/>
          <w:spacing w:val="-4"/>
        </w:rPr>
        <w:t xml:space="preserve"> </w:t>
      </w:r>
      <w:r>
        <w:rPr>
          <w:color w:val="212121"/>
        </w:rPr>
        <w:t>to</w:t>
      </w:r>
      <w:r>
        <w:rPr>
          <w:color w:val="212121"/>
          <w:spacing w:val="-5"/>
        </w:rPr>
        <w:t xml:space="preserve"> </w:t>
      </w:r>
      <w:r>
        <w:rPr>
          <w:color w:val="212121"/>
        </w:rPr>
        <w:t>facilitate</w:t>
      </w:r>
      <w:r>
        <w:rPr>
          <w:color w:val="212121"/>
          <w:spacing w:val="-4"/>
        </w:rPr>
        <w:t xml:space="preserve"> </w:t>
      </w:r>
      <w:r>
        <w:rPr>
          <w:color w:val="212121"/>
        </w:rPr>
        <w:t>the</w:t>
      </w:r>
      <w:r>
        <w:rPr>
          <w:color w:val="212121"/>
          <w:spacing w:val="-5"/>
        </w:rPr>
        <w:t xml:space="preserve"> </w:t>
      </w:r>
      <w:r>
        <w:rPr>
          <w:color w:val="212121"/>
        </w:rPr>
        <w:t>campus</w:t>
      </w:r>
      <w:r>
        <w:rPr>
          <w:color w:val="212121"/>
          <w:spacing w:val="-4"/>
        </w:rPr>
        <w:t xml:space="preserve"> </w:t>
      </w:r>
      <w:r>
        <w:rPr>
          <w:color w:val="212121"/>
        </w:rPr>
        <w:t>strategic</w:t>
      </w:r>
      <w:r>
        <w:rPr>
          <w:color w:val="212121"/>
          <w:spacing w:val="-2"/>
        </w:rPr>
        <w:t xml:space="preserve"> </w:t>
      </w:r>
      <w:r>
        <w:rPr>
          <w:color w:val="212121"/>
        </w:rPr>
        <w:t>initiative</w:t>
      </w:r>
      <w:r>
        <w:rPr>
          <w:color w:val="212121"/>
          <w:spacing w:val="-4"/>
        </w:rPr>
        <w:t xml:space="preserve"> </w:t>
      </w:r>
      <w:r>
        <w:rPr>
          <w:color w:val="212121"/>
        </w:rPr>
        <w:t>to</w:t>
      </w:r>
      <w:r>
        <w:rPr>
          <w:color w:val="212121"/>
          <w:spacing w:val="-4"/>
        </w:rPr>
        <w:t xml:space="preserve"> </w:t>
      </w:r>
      <w:r>
        <w:rPr>
          <w:color w:val="212121"/>
        </w:rPr>
        <w:t>“strengthen</w:t>
      </w:r>
      <w:r>
        <w:rPr>
          <w:color w:val="212121"/>
          <w:spacing w:val="-3"/>
        </w:rPr>
        <w:t xml:space="preserve"> </w:t>
      </w:r>
      <w:r>
        <w:rPr>
          <w:color w:val="212121"/>
        </w:rPr>
        <w:t>and expand scholarship and creative activity among both faculty and students (including faculty-student collaborations)” and the call of BluePrint 2.0 to be “known for a faculty of teacher-scholars who infuse research into the student experience, creating engaging, inquiry-driven learning communities that promote student attainment.” The proposal for CERES was approved by the IU South Bend Academic Senate during fall 2017 with expected implementation at the beginning of fall 2018.</w:t>
      </w:r>
    </w:p>
    <w:p w14:paraId="4472FBA2" w14:textId="77777777" w:rsidR="007E196D" w:rsidRDefault="007E196D">
      <w:pPr>
        <w:pStyle w:val="BodyText"/>
        <w:spacing w:before="5"/>
        <w:ind w:left="0"/>
        <w:rPr>
          <w:sz w:val="30"/>
        </w:rPr>
      </w:pPr>
    </w:p>
    <w:p w14:paraId="0A2C61D4" w14:textId="77777777" w:rsidR="007E196D" w:rsidRDefault="00000000">
      <w:pPr>
        <w:pStyle w:val="BodyText"/>
        <w:spacing w:line="235" w:lineRule="auto"/>
        <w:ind w:right="1192"/>
      </w:pPr>
      <w:r>
        <w:rPr>
          <w:color w:val="212121"/>
        </w:rPr>
        <w:t>The strategic initiatives at the Campus and Regional Campus levels have been drawn from broad constituencies,</w:t>
      </w:r>
      <w:r>
        <w:rPr>
          <w:color w:val="212121"/>
          <w:spacing w:val="-3"/>
        </w:rPr>
        <w:t xml:space="preserve"> </w:t>
      </w:r>
      <w:r>
        <w:rPr>
          <w:color w:val="212121"/>
        </w:rPr>
        <w:t>publically</w:t>
      </w:r>
      <w:r>
        <w:rPr>
          <w:color w:val="212121"/>
          <w:spacing w:val="-6"/>
        </w:rPr>
        <w:t xml:space="preserve"> </w:t>
      </w:r>
      <w:r>
        <w:rPr>
          <w:color w:val="212121"/>
        </w:rPr>
        <w:t>disseminated,</w:t>
      </w:r>
      <w:r>
        <w:rPr>
          <w:color w:val="212121"/>
          <w:spacing w:val="-3"/>
        </w:rPr>
        <w:t xml:space="preserve"> </w:t>
      </w:r>
      <w:r>
        <w:rPr>
          <w:color w:val="212121"/>
        </w:rPr>
        <w:t>and</w:t>
      </w:r>
      <w:r>
        <w:rPr>
          <w:color w:val="212121"/>
          <w:spacing w:val="-5"/>
        </w:rPr>
        <w:t xml:space="preserve"> </w:t>
      </w:r>
      <w:r>
        <w:rPr>
          <w:color w:val="212121"/>
        </w:rPr>
        <w:t>have</w:t>
      </w:r>
      <w:r>
        <w:rPr>
          <w:color w:val="212121"/>
          <w:spacing w:val="-3"/>
        </w:rPr>
        <w:t xml:space="preserve"> </w:t>
      </w:r>
      <w:r>
        <w:rPr>
          <w:color w:val="212121"/>
        </w:rPr>
        <w:t>secured</w:t>
      </w:r>
      <w:r>
        <w:rPr>
          <w:color w:val="212121"/>
          <w:spacing w:val="-5"/>
        </w:rPr>
        <w:t xml:space="preserve"> </w:t>
      </w:r>
      <w:r>
        <w:rPr>
          <w:color w:val="212121"/>
        </w:rPr>
        <w:t>buy-in</w:t>
      </w:r>
      <w:r>
        <w:rPr>
          <w:color w:val="212121"/>
          <w:spacing w:val="-5"/>
        </w:rPr>
        <w:t xml:space="preserve"> </w:t>
      </w:r>
      <w:r>
        <w:rPr>
          <w:color w:val="212121"/>
        </w:rPr>
        <w:t>from the</w:t>
      </w:r>
      <w:r>
        <w:rPr>
          <w:color w:val="212121"/>
          <w:spacing w:val="-5"/>
        </w:rPr>
        <w:t xml:space="preserve"> </w:t>
      </w:r>
      <w:r>
        <w:rPr>
          <w:color w:val="212121"/>
        </w:rPr>
        <w:t>campus</w:t>
      </w:r>
      <w:r>
        <w:rPr>
          <w:color w:val="212121"/>
          <w:spacing w:val="-6"/>
        </w:rPr>
        <w:t xml:space="preserve"> </w:t>
      </w:r>
      <w:r>
        <w:rPr>
          <w:color w:val="212121"/>
        </w:rPr>
        <w:t>administration,</w:t>
      </w:r>
      <w:r>
        <w:rPr>
          <w:color w:val="212121"/>
          <w:spacing w:val="-5"/>
        </w:rPr>
        <w:t xml:space="preserve"> </w:t>
      </w:r>
      <w:r>
        <w:rPr>
          <w:color w:val="212121"/>
        </w:rPr>
        <w:t>faculty, staff</w:t>
      </w:r>
      <w:r>
        <w:rPr>
          <w:color w:val="212121"/>
          <w:spacing w:val="-2"/>
        </w:rPr>
        <w:t xml:space="preserve"> </w:t>
      </w:r>
      <w:r>
        <w:rPr>
          <w:color w:val="212121"/>
        </w:rPr>
        <w:t>and</w:t>
      </w:r>
      <w:r>
        <w:rPr>
          <w:color w:val="212121"/>
          <w:spacing w:val="-4"/>
        </w:rPr>
        <w:t xml:space="preserve"> </w:t>
      </w:r>
      <w:r>
        <w:rPr>
          <w:color w:val="212121"/>
        </w:rPr>
        <w:t>community</w:t>
      </w:r>
      <w:r>
        <w:rPr>
          <w:color w:val="212121"/>
          <w:spacing w:val="-7"/>
        </w:rPr>
        <w:t xml:space="preserve"> </w:t>
      </w:r>
      <w:r>
        <w:rPr>
          <w:color w:val="212121"/>
        </w:rPr>
        <w:t>partners.</w:t>
      </w:r>
      <w:r>
        <w:rPr>
          <w:color w:val="212121"/>
          <w:spacing w:val="-4"/>
        </w:rPr>
        <w:t xml:space="preserve"> </w:t>
      </w:r>
      <w:r>
        <w:rPr>
          <w:color w:val="212121"/>
        </w:rPr>
        <w:t>The</w:t>
      </w:r>
      <w:r>
        <w:rPr>
          <w:color w:val="212121"/>
          <w:spacing w:val="-5"/>
        </w:rPr>
        <w:t xml:space="preserve"> </w:t>
      </w:r>
      <w:r>
        <w:rPr>
          <w:color w:val="212121"/>
        </w:rPr>
        <w:t>campus</w:t>
      </w:r>
      <w:r>
        <w:rPr>
          <w:color w:val="212121"/>
          <w:spacing w:val="-3"/>
        </w:rPr>
        <w:t xml:space="preserve"> </w:t>
      </w:r>
      <w:r>
        <w:rPr>
          <w:color w:val="212121"/>
        </w:rPr>
        <w:t>has</w:t>
      </w:r>
      <w:r>
        <w:rPr>
          <w:color w:val="212121"/>
          <w:spacing w:val="-3"/>
        </w:rPr>
        <w:t xml:space="preserve"> </w:t>
      </w:r>
      <w:r>
        <w:rPr>
          <w:color w:val="212121"/>
        </w:rPr>
        <w:t>aligned</w:t>
      </w:r>
      <w:r>
        <w:rPr>
          <w:color w:val="212121"/>
          <w:spacing w:val="-4"/>
        </w:rPr>
        <w:t xml:space="preserve"> </w:t>
      </w:r>
      <w:r>
        <w:rPr>
          <w:color w:val="212121"/>
        </w:rPr>
        <w:t>budgetary</w:t>
      </w:r>
      <w:r>
        <w:rPr>
          <w:color w:val="212121"/>
          <w:spacing w:val="-5"/>
        </w:rPr>
        <w:t xml:space="preserve"> </w:t>
      </w:r>
      <w:r>
        <w:rPr>
          <w:color w:val="212121"/>
        </w:rPr>
        <w:t>and</w:t>
      </w:r>
      <w:r>
        <w:rPr>
          <w:color w:val="212121"/>
          <w:spacing w:val="-2"/>
        </w:rPr>
        <w:t xml:space="preserve"> </w:t>
      </w:r>
      <w:r>
        <w:rPr>
          <w:color w:val="212121"/>
        </w:rPr>
        <w:t>human</w:t>
      </w:r>
      <w:r>
        <w:rPr>
          <w:color w:val="212121"/>
          <w:spacing w:val="-5"/>
        </w:rPr>
        <w:t xml:space="preserve"> </w:t>
      </w:r>
      <w:r>
        <w:rPr>
          <w:color w:val="212121"/>
        </w:rPr>
        <w:t>resources</w:t>
      </w:r>
      <w:r>
        <w:rPr>
          <w:color w:val="212121"/>
          <w:spacing w:val="-3"/>
        </w:rPr>
        <w:t xml:space="preserve"> </w:t>
      </w:r>
      <w:r>
        <w:rPr>
          <w:color w:val="212121"/>
        </w:rPr>
        <w:t>to</w:t>
      </w:r>
      <w:r>
        <w:rPr>
          <w:color w:val="212121"/>
          <w:spacing w:val="-5"/>
        </w:rPr>
        <w:t xml:space="preserve"> </w:t>
      </w:r>
      <w:r>
        <w:rPr>
          <w:color w:val="212121"/>
        </w:rPr>
        <w:t>operationalize the initiatives.</w:t>
      </w:r>
    </w:p>
    <w:p w14:paraId="63B1ABAD" w14:textId="77777777" w:rsidR="007E196D" w:rsidRDefault="007E196D">
      <w:pPr>
        <w:pStyle w:val="BodyText"/>
        <w:spacing w:before="3"/>
        <w:ind w:left="0"/>
        <w:rPr>
          <w:sz w:val="29"/>
        </w:rPr>
      </w:pPr>
    </w:p>
    <w:p w14:paraId="3213E563" w14:textId="77777777" w:rsidR="007E196D" w:rsidRDefault="00000000">
      <w:pPr>
        <w:pStyle w:val="ListParagraph"/>
        <w:numPr>
          <w:ilvl w:val="2"/>
          <w:numId w:val="18"/>
        </w:numPr>
        <w:tabs>
          <w:tab w:val="left" w:pos="1710"/>
        </w:tabs>
        <w:ind w:left="1710" w:hanging="530"/>
        <w:rPr>
          <w:rFonts w:ascii="HelveticaNeue-BoldItalic"/>
          <w:b/>
          <w:i/>
          <w:color w:val="212121"/>
          <w:sz w:val="20"/>
          <w:u w:val="thick" w:color="212121"/>
        </w:rPr>
      </w:pPr>
      <w:r>
        <w:rPr>
          <w:rFonts w:ascii="HelveticaNeue-BoldItalic"/>
          <w:b/>
          <w:i/>
          <w:color w:val="212121"/>
          <w:spacing w:val="-4"/>
          <w:sz w:val="20"/>
          <w:u w:val="thick" w:color="212121"/>
        </w:rPr>
        <w:t xml:space="preserve"> </w:t>
      </w:r>
      <w:r>
        <w:rPr>
          <w:rFonts w:ascii="HelveticaNeue-BoldItalic"/>
          <w:b/>
          <w:i/>
          <w:color w:val="212121"/>
          <w:sz w:val="20"/>
          <w:u w:val="thick" w:color="212121"/>
        </w:rPr>
        <w:t>Role</w:t>
      </w:r>
      <w:r>
        <w:rPr>
          <w:rFonts w:ascii="HelveticaNeue-BoldItalic"/>
          <w:b/>
          <w:i/>
          <w:color w:val="212121"/>
          <w:spacing w:val="-6"/>
          <w:sz w:val="20"/>
          <w:u w:val="thick" w:color="212121"/>
        </w:rPr>
        <w:t xml:space="preserve"> </w:t>
      </w:r>
      <w:r>
        <w:rPr>
          <w:rFonts w:ascii="HelveticaNeue-BoldItalic"/>
          <w:b/>
          <w:i/>
          <w:color w:val="212121"/>
          <w:sz w:val="20"/>
          <w:u w:val="thick" w:color="212121"/>
        </w:rPr>
        <w:t>in</w:t>
      </w:r>
      <w:r>
        <w:rPr>
          <w:rFonts w:ascii="HelveticaNeue-BoldItalic"/>
          <w:b/>
          <w:i/>
          <w:color w:val="212121"/>
          <w:spacing w:val="-2"/>
          <w:sz w:val="20"/>
          <w:u w:val="thick" w:color="212121"/>
        </w:rPr>
        <w:t xml:space="preserve"> </w:t>
      </w:r>
      <w:r>
        <w:rPr>
          <w:rFonts w:ascii="HelveticaNeue-BoldItalic"/>
          <w:b/>
          <w:i/>
          <w:color w:val="212121"/>
          <w:sz w:val="20"/>
          <w:u w:val="thick" w:color="212121"/>
        </w:rPr>
        <w:t>multicultural</w:t>
      </w:r>
      <w:r>
        <w:rPr>
          <w:rFonts w:ascii="HelveticaNeue-BoldItalic"/>
          <w:b/>
          <w:i/>
          <w:color w:val="212121"/>
          <w:spacing w:val="-6"/>
          <w:sz w:val="20"/>
          <w:u w:val="thick" w:color="212121"/>
        </w:rPr>
        <w:t xml:space="preserve"> </w:t>
      </w:r>
      <w:r>
        <w:rPr>
          <w:rFonts w:ascii="HelveticaNeue-BoldItalic"/>
          <w:b/>
          <w:i/>
          <w:color w:val="212121"/>
          <w:spacing w:val="-2"/>
          <w:sz w:val="20"/>
          <w:u w:val="thick" w:color="212121"/>
        </w:rPr>
        <w:t>society</w:t>
      </w:r>
    </w:p>
    <w:p w14:paraId="4053E320" w14:textId="77777777" w:rsidR="007E196D" w:rsidRDefault="007E196D">
      <w:pPr>
        <w:pStyle w:val="BodyText"/>
        <w:spacing w:before="10"/>
        <w:ind w:left="0"/>
        <w:rPr>
          <w:rFonts w:ascii="HelveticaNeue-BoldItalic"/>
          <w:b/>
          <w:i/>
          <w:sz w:val="21"/>
        </w:rPr>
      </w:pPr>
    </w:p>
    <w:p w14:paraId="6D3D2C7F" w14:textId="77777777" w:rsidR="007E196D" w:rsidRDefault="00000000">
      <w:pPr>
        <w:pStyle w:val="BodyText"/>
        <w:spacing w:before="94" w:line="235" w:lineRule="auto"/>
        <w:ind w:right="1250"/>
      </w:pPr>
      <w:r>
        <w:rPr>
          <w:color w:val="212121"/>
        </w:rPr>
        <w:t>Diversity and inclusiveness are both identified in the IU South Bend Mission Statement as campus values.</w:t>
      </w:r>
      <w:r>
        <w:rPr>
          <w:color w:val="212121"/>
          <w:spacing w:val="-3"/>
        </w:rPr>
        <w:t xml:space="preserve"> </w:t>
      </w:r>
      <w:r>
        <w:rPr>
          <w:color w:val="212121"/>
        </w:rPr>
        <w:t>As</w:t>
      </w:r>
      <w:r>
        <w:rPr>
          <w:color w:val="212121"/>
          <w:spacing w:val="-4"/>
        </w:rPr>
        <w:t xml:space="preserve"> </w:t>
      </w:r>
      <w:r>
        <w:rPr>
          <w:color w:val="212121"/>
        </w:rPr>
        <w:t>core</w:t>
      </w:r>
      <w:r>
        <w:rPr>
          <w:color w:val="212121"/>
          <w:spacing w:val="-3"/>
        </w:rPr>
        <w:t xml:space="preserve"> </w:t>
      </w:r>
      <w:r>
        <w:rPr>
          <w:color w:val="212121"/>
        </w:rPr>
        <w:t>values</w:t>
      </w:r>
      <w:r>
        <w:rPr>
          <w:color w:val="212121"/>
          <w:spacing w:val="-4"/>
        </w:rPr>
        <w:t xml:space="preserve"> </w:t>
      </w:r>
      <w:r>
        <w:rPr>
          <w:color w:val="212121"/>
        </w:rPr>
        <w:t>of</w:t>
      </w:r>
      <w:r>
        <w:rPr>
          <w:color w:val="212121"/>
          <w:spacing w:val="-3"/>
        </w:rPr>
        <w:t xml:space="preserve"> </w:t>
      </w:r>
      <w:r>
        <w:rPr>
          <w:color w:val="212121"/>
        </w:rPr>
        <w:t>our</w:t>
      </w:r>
      <w:r>
        <w:rPr>
          <w:color w:val="212121"/>
          <w:spacing w:val="-5"/>
        </w:rPr>
        <w:t xml:space="preserve"> </w:t>
      </w:r>
      <w:r>
        <w:rPr>
          <w:color w:val="212121"/>
        </w:rPr>
        <w:t>mission,</w:t>
      </w:r>
      <w:r>
        <w:rPr>
          <w:color w:val="212121"/>
          <w:spacing w:val="-5"/>
        </w:rPr>
        <w:t xml:space="preserve"> </w:t>
      </w:r>
      <w:r>
        <w:rPr>
          <w:color w:val="212121"/>
        </w:rPr>
        <w:t>diversity</w:t>
      </w:r>
      <w:r>
        <w:rPr>
          <w:color w:val="212121"/>
          <w:spacing w:val="-7"/>
        </w:rPr>
        <w:t xml:space="preserve"> </w:t>
      </w:r>
      <w:r>
        <w:rPr>
          <w:color w:val="212121"/>
        </w:rPr>
        <w:t>and</w:t>
      </w:r>
      <w:r>
        <w:rPr>
          <w:color w:val="212121"/>
          <w:spacing w:val="-4"/>
        </w:rPr>
        <w:t xml:space="preserve"> </w:t>
      </w:r>
      <w:r>
        <w:rPr>
          <w:color w:val="212121"/>
        </w:rPr>
        <w:t>inclusiveness</w:t>
      </w:r>
      <w:r>
        <w:rPr>
          <w:color w:val="212121"/>
          <w:spacing w:val="-4"/>
        </w:rPr>
        <w:t xml:space="preserve"> </w:t>
      </w:r>
      <w:r>
        <w:rPr>
          <w:color w:val="212121"/>
        </w:rPr>
        <w:t>form one</w:t>
      </w:r>
      <w:r>
        <w:rPr>
          <w:color w:val="212121"/>
          <w:spacing w:val="-5"/>
        </w:rPr>
        <w:t xml:space="preserve"> </w:t>
      </w:r>
      <w:r>
        <w:rPr>
          <w:color w:val="212121"/>
        </w:rPr>
        <w:t>of</w:t>
      </w:r>
      <w:r>
        <w:rPr>
          <w:color w:val="212121"/>
          <w:spacing w:val="-3"/>
        </w:rPr>
        <w:t xml:space="preserve"> </w:t>
      </w:r>
      <w:r>
        <w:rPr>
          <w:color w:val="212121"/>
        </w:rPr>
        <w:t>the</w:t>
      </w:r>
      <w:r>
        <w:rPr>
          <w:color w:val="212121"/>
          <w:spacing w:val="-5"/>
        </w:rPr>
        <w:t xml:space="preserve"> </w:t>
      </w:r>
      <w:r>
        <w:rPr>
          <w:color w:val="212121"/>
        </w:rPr>
        <w:t>nine</w:t>
      </w:r>
      <w:r>
        <w:rPr>
          <w:color w:val="212121"/>
          <w:spacing w:val="-5"/>
        </w:rPr>
        <w:t xml:space="preserve"> </w:t>
      </w:r>
      <w:r>
        <w:rPr>
          <w:color w:val="212121"/>
        </w:rPr>
        <w:t>strategic</w:t>
      </w:r>
      <w:r>
        <w:rPr>
          <w:color w:val="212121"/>
          <w:spacing w:val="-2"/>
        </w:rPr>
        <w:t xml:space="preserve"> </w:t>
      </w:r>
      <w:r>
        <w:rPr>
          <w:color w:val="212121"/>
        </w:rPr>
        <w:t xml:space="preserve">initiatives articulated in the </w:t>
      </w:r>
      <w:hyperlink r:id="rId26">
        <w:r>
          <w:rPr>
            <w:rFonts w:ascii="Times New Roman" w:hAnsi="Times New Roman"/>
            <w:color w:val="0F7BB5"/>
            <w:u w:val="single" w:color="0F7BB5"/>
          </w:rPr>
          <w:t>IU South Bend Strategic Plan, 2014 – 2020</w:t>
        </w:r>
        <w:r>
          <w:rPr>
            <w:color w:val="212121"/>
          </w:rPr>
          <w:t>:</w:t>
        </w:r>
      </w:hyperlink>
    </w:p>
    <w:p w14:paraId="5EE0F73A" w14:textId="77777777" w:rsidR="007E196D" w:rsidRDefault="00000000">
      <w:pPr>
        <w:pStyle w:val="BodyText"/>
        <w:spacing w:line="231" w:lineRule="exact"/>
      </w:pPr>
      <w:r>
        <w:rPr>
          <w:color w:val="212121"/>
        </w:rPr>
        <w:t>Goal</w:t>
      </w:r>
      <w:r>
        <w:rPr>
          <w:color w:val="212121"/>
          <w:spacing w:val="-7"/>
        </w:rPr>
        <w:t xml:space="preserve"> </w:t>
      </w:r>
      <w:r>
        <w:rPr>
          <w:color w:val="212121"/>
        </w:rPr>
        <w:t>7:</w:t>
      </w:r>
      <w:r>
        <w:rPr>
          <w:color w:val="212121"/>
          <w:spacing w:val="-7"/>
        </w:rPr>
        <w:t xml:space="preserve"> </w:t>
      </w:r>
      <w:r>
        <w:rPr>
          <w:color w:val="212121"/>
        </w:rPr>
        <w:t>Advance</w:t>
      </w:r>
      <w:r>
        <w:rPr>
          <w:color w:val="212121"/>
          <w:spacing w:val="-6"/>
        </w:rPr>
        <w:t xml:space="preserve"> </w:t>
      </w:r>
      <w:r>
        <w:rPr>
          <w:color w:val="212121"/>
        </w:rPr>
        <w:t>diversity</w:t>
      </w:r>
      <w:r>
        <w:rPr>
          <w:color w:val="212121"/>
          <w:spacing w:val="-10"/>
        </w:rPr>
        <w:t xml:space="preserve"> </w:t>
      </w:r>
      <w:r>
        <w:rPr>
          <w:color w:val="212121"/>
        </w:rPr>
        <w:t>and</w:t>
      </w:r>
      <w:r>
        <w:rPr>
          <w:color w:val="212121"/>
          <w:spacing w:val="-8"/>
        </w:rPr>
        <w:t xml:space="preserve"> </w:t>
      </w:r>
      <w:r>
        <w:rPr>
          <w:color w:val="212121"/>
        </w:rPr>
        <w:t>open-mindedness</w:t>
      </w:r>
      <w:r>
        <w:rPr>
          <w:color w:val="212121"/>
          <w:spacing w:val="-7"/>
        </w:rPr>
        <w:t xml:space="preserve"> </w:t>
      </w:r>
      <w:r>
        <w:rPr>
          <w:color w:val="212121"/>
        </w:rPr>
        <w:t>and</w:t>
      </w:r>
      <w:r>
        <w:rPr>
          <w:color w:val="212121"/>
          <w:spacing w:val="-7"/>
        </w:rPr>
        <w:t xml:space="preserve"> </w:t>
      </w:r>
      <w:r>
        <w:rPr>
          <w:color w:val="212121"/>
        </w:rPr>
        <w:t>create</w:t>
      </w:r>
      <w:r>
        <w:rPr>
          <w:color w:val="212121"/>
          <w:spacing w:val="-8"/>
        </w:rPr>
        <w:t xml:space="preserve"> </w:t>
      </w:r>
      <w:r>
        <w:rPr>
          <w:color w:val="212121"/>
        </w:rPr>
        <w:t>a</w:t>
      </w:r>
      <w:r>
        <w:rPr>
          <w:color w:val="212121"/>
          <w:spacing w:val="-6"/>
        </w:rPr>
        <w:t xml:space="preserve"> </w:t>
      </w:r>
      <w:r>
        <w:rPr>
          <w:color w:val="212121"/>
        </w:rPr>
        <w:t>civil,</w:t>
      </w:r>
      <w:r>
        <w:rPr>
          <w:color w:val="212121"/>
          <w:spacing w:val="-5"/>
        </w:rPr>
        <w:t xml:space="preserve"> </w:t>
      </w:r>
      <w:r>
        <w:rPr>
          <w:color w:val="212121"/>
        </w:rPr>
        <w:t>welcoming</w:t>
      </w:r>
      <w:r>
        <w:rPr>
          <w:color w:val="212121"/>
          <w:spacing w:val="-9"/>
        </w:rPr>
        <w:t xml:space="preserve"> </w:t>
      </w:r>
      <w:r>
        <w:rPr>
          <w:color w:val="212121"/>
        </w:rPr>
        <w:t>and</w:t>
      </w:r>
      <w:r>
        <w:rPr>
          <w:color w:val="212121"/>
          <w:spacing w:val="-7"/>
        </w:rPr>
        <w:t xml:space="preserve"> </w:t>
      </w:r>
      <w:r>
        <w:rPr>
          <w:color w:val="212121"/>
        </w:rPr>
        <w:t>caring</w:t>
      </w:r>
      <w:r>
        <w:rPr>
          <w:color w:val="212121"/>
          <w:spacing w:val="-6"/>
        </w:rPr>
        <w:t xml:space="preserve"> </w:t>
      </w:r>
      <w:r>
        <w:rPr>
          <w:color w:val="212121"/>
        </w:rPr>
        <w:t>culture</w:t>
      </w:r>
      <w:r>
        <w:rPr>
          <w:color w:val="212121"/>
          <w:spacing w:val="-7"/>
        </w:rPr>
        <w:t xml:space="preserve"> </w:t>
      </w:r>
      <w:r>
        <w:rPr>
          <w:color w:val="212121"/>
        </w:rPr>
        <w:t>for</w:t>
      </w:r>
      <w:r>
        <w:rPr>
          <w:color w:val="212121"/>
          <w:spacing w:val="-7"/>
        </w:rPr>
        <w:t xml:space="preserve"> </w:t>
      </w:r>
      <w:r>
        <w:rPr>
          <w:color w:val="212121"/>
          <w:spacing w:val="-4"/>
        </w:rPr>
        <w:t>all.</w:t>
      </w:r>
    </w:p>
    <w:p w14:paraId="777945E8" w14:textId="77777777" w:rsidR="007E196D" w:rsidRDefault="007E196D">
      <w:pPr>
        <w:pStyle w:val="BodyText"/>
        <w:spacing w:before="1"/>
        <w:ind w:left="0"/>
        <w:rPr>
          <w:sz w:val="30"/>
        </w:rPr>
      </w:pPr>
    </w:p>
    <w:p w14:paraId="027BCD52" w14:textId="77777777" w:rsidR="007E196D" w:rsidRDefault="00000000">
      <w:pPr>
        <w:pStyle w:val="ListParagraph"/>
        <w:numPr>
          <w:ilvl w:val="0"/>
          <w:numId w:val="17"/>
        </w:numPr>
        <w:tabs>
          <w:tab w:val="left" w:pos="1180"/>
        </w:tabs>
        <w:spacing w:before="1"/>
        <w:ind w:right="1339"/>
        <w:rPr>
          <w:sz w:val="20"/>
        </w:rPr>
      </w:pPr>
      <w:r>
        <w:rPr>
          <w:color w:val="212121"/>
          <w:sz w:val="20"/>
        </w:rPr>
        <w:t>In</w:t>
      </w:r>
      <w:r>
        <w:rPr>
          <w:color w:val="212121"/>
          <w:spacing w:val="-5"/>
          <w:sz w:val="20"/>
        </w:rPr>
        <w:t xml:space="preserve"> </w:t>
      </w:r>
      <w:r>
        <w:rPr>
          <w:color w:val="212121"/>
          <w:sz w:val="20"/>
        </w:rPr>
        <w:t>2014,</w:t>
      </w:r>
      <w:r>
        <w:rPr>
          <w:color w:val="212121"/>
          <w:spacing w:val="-4"/>
          <w:sz w:val="20"/>
        </w:rPr>
        <w:t xml:space="preserve"> </w:t>
      </w:r>
      <w:r>
        <w:rPr>
          <w:color w:val="212121"/>
          <w:sz w:val="20"/>
        </w:rPr>
        <w:t>appoint</w:t>
      </w:r>
      <w:r>
        <w:rPr>
          <w:color w:val="212121"/>
          <w:spacing w:val="-5"/>
          <w:sz w:val="20"/>
        </w:rPr>
        <w:t xml:space="preserve"> </w:t>
      </w:r>
      <w:r>
        <w:rPr>
          <w:color w:val="212121"/>
          <w:sz w:val="20"/>
        </w:rPr>
        <w:t>a</w:t>
      </w:r>
      <w:r>
        <w:rPr>
          <w:color w:val="212121"/>
          <w:spacing w:val="-4"/>
          <w:sz w:val="20"/>
        </w:rPr>
        <w:t xml:space="preserve"> </w:t>
      </w:r>
      <w:r>
        <w:rPr>
          <w:color w:val="212121"/>
          <w:sz w:val="20"/>
        </w:rPr>
        <w:t>Diversity</w:t>
      </w:r>
      <w:r>
        <w:rPr>
          <w:color w:val="212121"/>
          <w:spacing w:val="-5"/>
          <w:sz w:val="20"/>
        </w:rPr>
        <w:t xml:space="preserve"> </w:t>
      </w:r>
      <w:r>
        <w:rPr>
          <w:color w:val="212121"/>
          <w:sz w:val="20"/>
        </w:rPr>
        <w:t>Leadership</w:t>
      </w:r>
      <w:r>
        <w:rPr>
          <w:color w:val="212121"/>
          <w:spacing w:val="-3"/>
          <w:sz w:val="20"/>
        </w:rPr>
        <w:t xml:space="preserve"> </w:t>
      </w:r>
      <w:r>
        <w:rPr>
          <w:color w:val="212121"/>
          <w:sz w:val="20"/>
        </w:rPr>
        <w:t>Committee</w:t>
      </w:r>
      <w:r>
        <w:rPr>
          <w:color w:val="212121"/>
          <w:spacing w:val="-4"/>
          <w:sz w:val="20"/>
        </w:rPr>
        <w:t xml:space="preserve"> </w:t>
      </w:r>
      <w:r>
        <w:rPr>
          <w:color w:val="212121"/>
          <w:sz w:val="20"/>
        </w:rPr>
        <w:t>reporting</w:t>
      </w:r>
      <w:r>
        <w:rPr>
          <w:color w:val="212121"/>
          <w:spacing w:val="-5"/>
          <w:sz w:val="20"/>
        </w:rPr>
        <w:t xml:space="preserve"> </w:t>
      </w:r>
      <w:r>
        <w:rPr>
          <w:color w:val="212121"/>
          <w:sz w:val="20"/>
        </w:rPr>
        <w:t>to</w:t>
      </w:r>
      <w:r>
        <w:rPr>
          <w:color w:val="212121"/>
          <w:spacing w:val="-3"/>
          <w:sz w:val="20"/>
        </w:rPr>
        <w:t xml:space="preserve"> </w:t>
      </w:r>
      <w:r>
        <w:rPr>
          <w:color w:val="212121"/>
          <w:sz w:val="20"/>
        </w:rPr>
        <w:t>the</w:t>
      </w:r>
      <w:r>
        <w:rPr>
          <w:color w:val="212121"/>
          <w:spacing w:val="-4"/>
          <w:sz w:val="20"/>
        </w:rPr>
        <w:t xml:space="preserve"> </w:t>
      </w:r>
      <w:r>
        <w:rPr>
          <w:color w:val="212121"/>
          <w:sz w:val="20"/>
        </w:rPr>
        <w:t>Chancellor</w:t>
      </w:r>
      <w:r>
        <w:rPr>
          <w:color w:val="212121"/>
          <w:spacing w:val="-4"/>
          <w:sz w:val="20"/>
        </w:rPr>
        <w:t xml:space="preserve"> </w:t>
      </w:r>
      <w:r>
        <w:rPr>
          <w:color w:val="212121"/>
          <w:sz w:val="20"/>
        </w:rPr>
        <w:t>and</w:t>
      </w:r>
      <w:r>
        <w:rPr>
          <w:color w:val="212121"/>
          <w:spacing w:val="-3"/>
          <w:sz w:val="20"/>
        </w:rPr>
        <w:t xml:space="preserve"> </w:t>
      </w:r>
      <w:r>
        <w:rPr>
          <w:color w:val="212121"/>
          <w:sz w:val="20"/>
        </w:rPr>
        <w:t>charged</w:t>
      </w:r>
      <w:r>
        <w:rPr>
          <w:color w:val="212121"/>
          <w:spacing w:val="-1"/>
          <w:sz w:val="20"/>
        </w:rPr>
        <w:t xml:space="preserve"> </w:t>
      </w:r>
      <w:r>
        <w:rPr>
          <w:color w:val="212121"/>
          <w:sz w:val="20"/>
        </w:rPr>
        <w:t>with</w:t>
      </w:r>
      <w:r>
        <w:rPr>
          <w:color w:val="212121"/>
          <w:spacing w:val="-5"/>
          <w:sz w:val="20"/>
        </w:rPr>
        <w:t xml:space="preserve"> </w:t>
      </w:r>
      <w:r>
        <w:rPr>
          <w:color w:val="212121"/>
          <w:sz w:val="20"/>
        </w:rPr>
        <w:t>the responsibility to develop and assure implementation of a 10-year diversity plan.</w:t>
      </w:r>
    </w:p>
    <w:p w14:paraId="628075F7" w14:textId="77777777" w:rsidR="007E196D" w:rsidRDefault="00000000">
      <w:pPr>
        <w:pStyle w:val="ListParagraph"/>
        <w:numPr>
          <w:ilvl w:val="0"/>
          <w:numId w:val="17"/>
        </w:numPr>
        <w:tabs>
          <w:tab w:val="left" w:pos="1180"/>
        </w:tabs>
        <w:spacing w:before="120"/>
        <w:ind w:right="1308"/>
        <w:rPr>
          <w:sz w:val="20"/>
        </w:rPr>
      </w:pPr>
      <w:r>
        <w:rPr>
          <w:color w:val="212121"/>
          <w:sz w:val="20"/>
        </w:rPr>
        <w:t>Improve</w:t>
      </w:r>
      <w:r>
        <w:rPr>
          <w:color w:val="212121"/>
          <w:spacing w:val="-2"/>
          <w:sz w:val="20"/>
        </w:rPr>
        <w:t xml:space="preserve"> </w:t>
      </w:r>
      <w:r>
        <w:rPr>
          <w:color w:val="212121"/>
          <w:sz w:val="20"/>
        </w:rPr>
        <w:t>recruitment</w:t>
      </w:r>
      <w:r>
        <w:rPr>
          <w:color w:val="212121"/>
          <w:spacing w:val="-3"/>
          <w:sz w:val="20"/>
        </w:rPr>
        <w:t xml:space="preserve"> </w:t>
      </w:r>
      <w:r>
        <w:rPr>
          <w:color w:val="212121"/>
          <w:sz w:val="20"/>
        </w:rPr>
        <w:t>and</w:t>
      </w:r>
      <w:r>
        <w:rPr>
          <w:color w:val="212121"/>
          <w:spacing w:val="-1"/>
          <w:sz w:val="20"/>
        </w:rPr>
        <w:t xml:space="preserve"> </w:t>
      </w:r>
      <w:r>
        <w:rPr>
          <w:color w:val="212121"/>
          <w:sz w:val="20"/>
        </w:rPr>
        <w:t>support</w:t>
      </w:r>
      <w:r>
        <w:rPr>
          <w:color w:val="212121"/>
          <w:spacing w:val="-3"/>
          <w:sz w:val="20"/>
        </w:rPr>
        <w:t xml:space="preserve"> </w:t>
      </w:r>
      <w:r>
        <w:rPr>
          <w:color w:val="212121"/>
          <w:sz w:val="20"/>
        </w:rPr>
        <w:t>of</w:t>
      </w:r>
      <w:r>
        <w:rPr>
          <w:color w:val="212121"/>
          <w:spacing w:val="-4"/>
          <w:sz w:val="20"/>
        </w:rPr>
        <w:t xml:space="preserve"> </w:t>
      </w:r>
      <w:r>
        <w:rPr>
          <w:color w:val="212121"/>
          <w:sz w:val="20"/>
        </w:rPr>
        <w:t>diverse</w:t>
      </w:r>
      <w:r>
        <w:rPr>
          <w:color w:val="212121"/>
          <w:spacing w:val="-2"/>
          <w:sz w:val="20"/>
        </w:rPr>
        <w:t xml:space="preserve"> </w:t>
      </w:r>
      <w:r>
        <w:rPr>
          <w:color w:val="212121"/>
          <w:sz w:val="20"/>
        </w:rPr>
        <w:t>populations</w:t>
      </w:r>
      <w:r>
        <w:rPr>
          <w:color w:val="212121"/>
          <w:spacing w:val="-3"/>
          <w:sz w:val="20"/>
        </w:rPr>
        <w:t xml:space="preserve"> </w:t>
      </w:r>
      <w:r>
        <w:rPr>
          <w:color w:val="212121"/>
          <w:sz w:val="20"/>
        </w:rPr>
        <w:t>so</w:t>
      </w:r>
      <w:r>
        <w:rPr>
          <w:color w:val="212121"/>
          <w:spacing w:val="-1"/>
          <w:sz w:val="20"/>
        </w:rPr>
        <w:t xml:space="preserve"> </w:t>
      </w:r>
      <w:r>
        <w:rPr>
          <w:color w:val="212121"/>
          <w:sz w:val="20"/>
        </w:rPr>
        <w:t>our</w:t>
      </w:r>
      <w:r>
        <w:rPr>
          <w:color w:val="212121"/>
          <w:spacing w:val="-2"/>
          <w:sz w:val="20"/>
        </w:rPr>
        <w:t xml:space="preserve"> </w:t>
      </w:r>
      <w:r>
        <w:rPr>
          <w:color w:val="212121"/>
          <w:sz w:val="20"/>
        </w:rPr>
        <w:t>student</w:t>
      </w:r>
      <w:r>
        <w:rPr>
          <w:color w:val="212121"/>
          <w:spacing w:val="-3"/>
          <w:sz w:val="20"/>
        </w:rPr>
        <w:t xml:space="preserve"> </w:t>
      </w:r>
      <w:r>
        <w:rPr>
          <w:color w:val="212121"/>
          <w:sz w:val="20"/>
        </w:rPr>
        <w:t>body</w:t>
      </w:r>
      <w:r>
        <w:rPr>
          <w:color w:val="212121"/>
          <w:spacing w:val="-6"/>
          <w:sz w:val="20"/>
        </w:rPr>
        <w:t xml:space="preserve"> </w:t>
      </w:r>
      <w:r>
        <w:rPr>
          <w:color w:val="212121"/>
          <w:sz w:val="20"/>
        </w:rPr>
        <w:t>is</w:t>
      </w:r>
      <w:r>
        <w:rPr>
          <w:color w:val="212121"/>
          <w:spacing w:val="-3"/>
          <w:sz w:val="20"/>
        </w:rPr>
        <w:t xml:space="preserve"> </w:t>
      </w:r>
      <w:r>
        <w:rPr>
          <w:color w:val="212121"/>
          <w:sz w:val="20"/>
        </w:rPr>
        <w:t>broadly</w:t>
      </w:r>
      <w:r>
        <w:rPr>
          <w:color w:val="212121"/>
          <w:spacing w:val="-6"/>
          <w:sz w:val="20"/>
        </w:rPr>
        <w:t xml:space="preserve"> </w:t>
      </w:r>
      <w:r>
        <w:rPr>
          <w:color w:val="212121"/>
          <w:sz w:val="20"/>
        </w:rPr>
        <w:t>representative</w:t>
      </w:r>
      <w:r>
        <w:rPr>
          <w:color w:val="212121"/>
          <w:spacing w:val="-2"/>
          <w:sz w:val="20"/>
        </w:rPr>
        <w:t xml:space="preserve"> </w:t>
      </w:r>
      <w:r>
        <w:rPr>
          <w:color w:val="212121"/>
          <w:sz w:val="20"/>
        </w:rPr>
        <w:t>of</w:t>
      </w:r>
      <w:r>
        <w:rPr>
          <w:color w:val="212121"/>
          <w:spacing w:val="-4"/>
          <w:sz w:val="20"/>
        </w:rPr>
        <w:t xml:space="preserve"> </w:t>
      </w:r>
      <w:r>
        <w:rPr>
          <w:color w:val="212121"/>
          <w:sz w:val="20"/>
        </w:rPr>
        <w:t>the</w:t>
      </w:r>
      <w:r>
        <w:rPr>
          <w:color w:val="212121"/>
          <w:spacing w:val="-2"/>
          <w:sz w:val="20"/>
        </w:rPr>
        <w:t xml:space="preserve"> </w:t>
      </w:r>
      <w:r>
        <w:rPr>
          <w:color w:val="212121"/>
          <w:sz w:val="20"/>
        </w:rPr>
        <w:t>pool</w:t>
      </w:r>
      <w:r>
        <w:rPr>
          <w:color w:val="212121"/>
          <w:spacing w:val="-3"/>
          <w:sz w:val="20"/>
        </w:rPr>
        <w:t xml:space="preserve"> </w:t>
      </w:r>
      <w:r>
        <w:rPr>
          <w:color w:val="212121"/>
          <w:sz w:val="20"/>
        </w:rPr>
        <w:t>of candidates for admission in our region;</w:t>
      </w:r>
    </w:p>
    <w:p w14:paraId="753A60E4" w14:textId="77777777" w:rsidR="007E196D" w:rsidRDefault="00000000">
      <w:pPr>
        <w:pStyle w:val="ListParagraph"/>
        <w:numPr>
          <w:ilvl w:val="0"/>
          <w:numId w:val="17"/>
        </w:numPr>
        <w:tabs>
          <w:tab w:val="left" w:pos="1180"/>
        </w:tabs>
        <w:spacing w:before="120"/>
        <w:ind w:hanging="360"/>
        <w:rPr>
          <w:sz w:val="20"/>
        </w:rPr>
      </w:pPr>
      <w:r>
        <w:rPr>
          <w:color w:val="212121"/>
          <w:sz w:val="20"/>
        </w:rPr>
        <w:t>Strengthen</w:t>
      </w:r>
      <w:r>
        <w:rPr>
          <w:color w:val="212121"/>
          <w:spacing w:val="-7"/>
          <w:sz w:val="20"/>
        </w:rPr>
        <w:t xml:space="preserve"> </w:t>
      </w:r>
      <w:r>
        <w:rPr>
          <w:color w:val="212121"/>
          <w:sz w:val="20"/>
        </w:rPr>
        <w:t>efforts</w:t>
      </w:r>
      <w:r>
        <w:rPr>
          <w:color w:val="212121"/>
          <w:spacing w:val="-4"/>
          <w:sz w:val="20"/>
        </w:rPr>
        <w:t xml:space="preserve"> </w:t>
      </w:r>
      <w:r>
        <w:rPr>
          <w:color w:val="212121"/>
          <w:sz w:val="20"/>
        </w:rPr>
        <w:t>to</w:t>
      </w:r>
      <w:r>
        <w:rPr>
          <w:color w:val="212121"/>
          <w:spacing w:val="-4"/>
          <w:sz w:val="20"/>
        </w:rPr>
        <w:t xml:space="preserve"> </w:t>
      </w:r>
      <w:r>
        <w:rPr>
          <w:color w:val="212121"/>
          <w:sz w:val="20"/>
        </w:rPr>
        <w:t>recruit</w:t>
      </w:r>
      <w:r>
        <w:rPr>
          <w:color w:val="212121"/>
          <w:spacing w:val="-6"/>
          <w:sz w:val="20"/>
        </w:rPr>
        <w:t xml:space="preserve"> </w:t>
      </w:r>
      <w:r>
        <w:rPr>
          <w:color w:val="212121"/>
          <w:sz w:val="20"/>
        </w:rPr>
        <w:t>and</w:t>
      </w:r>
      <w:r>
        <w:rPr>
          <w:color w:val="212121"/>
          <w:spacing w:val="-4"/>
          <w:sz w:val="20"/>
        </w:rPr>
        <w:t xml:space="preserve"> </w:t>
      </w:r>
      <w:r>
        <w:rPr>
          <w:color w:val="212121"/>
          <w:sz w:val="20"/>
        </w:rPr>
        <w:t>retain</w:t>
      </w:r>
      <w:r>
        <w:rPr>
          <w:color w:val="212121"/>
          <w:spacing w:val="-6"/>
          <w:sz w:val="20"/>
        </w:rPr>
        <w:t xml:space="preserve"> </w:t>
      </w:r>
      <w:r>
        <w:rPr>
          <w:color w:val="212121"/>
          <w:sz w:val="20"/>
        </w:rPr>
        <w:t>diverse</w:t>
      </w:r>
      <w:r>
        <w:rPr>
          <w:color w:val="212121"/>
          <w:spacing w:val="-6"/>
          <w:sz w:val="20"/>
        </w:rPr>
        <w:t xml:space="preserve"> </w:t>
      </w:r>
      <w:r>
        <w:rPr>
          <w:color w:val="212121"/>
          <w:sz w:val="20"/>
        </w:rPr>
        <w:t>faculty</w:t>
      </w:r>
      <w:r>
        <w:rPr>
          <w:color w:val="212121"/>
          <w:spacing w:val="-6"/>
          <w:sz w:val="20"/>
        </w:rPr>
        <w:t xml:space="preserve"> </w:t>
      </w:r>
      <w:r>
        <w:rPr>
          <w:color w:val="212121"/>
          <w:sz w:val="20"/>
        </w:rPr>
        <w:t>and</w:t>
      </w:r>
      <w:r>
        <w:rPr>
          <w:color w:val="212121"/>
          <w:spacing w:val="-4"/>
          <w:sz w:val="20"/>
        </w:rPr>
        <w:t xml:space="preserve"> staff</w:t>
      </w:r>
    </w:p>
    <w:p w14:paraId="5BA40BB4" w14:textId="77777777" w:rsidR="007E196D" w:rsidRDefault="00000000">
      <w:pPr>
        <w:pStyle w:val="ListParagraph"/>
        <w:numPr>
          <w:ilvl w:val="0"/>
          <w:numId w:val="17"/>
        </w:numPr>
        <w:tabs>
          <w:tab w:val="left" w:pos="1180"/>
        </w:tabs>
        <w:spacing w:before="120"/>
        <w:ind w:hanging="360"/>
        <w:rPr>
          <w:sz w:val="20"/>
        </w:rPr>
      </w:pPr>
      <w:r>
        <w:rPr>
          <w:color w:val="212121"/>
          <w:sz w:val="20"/>
        </w:rPr>
        <w:t>Ensure</w:t>
      </w:r>
      <w:r>
        <w:rPr>
          <w:color w:val="212121"/>
          <w:spacing w:val="-7"/>
          <w:sz w:val="20"/>
        </w:rPr>
        <w:t xml:space="preserve"> </w:t>
      </w:r>
      <w:r>
        <w:rPr>
          <w:color w:val="212121"/>
          <w:sz w:val="20"/>
        </w:rPr>
        <w:t>our</w:t>
      </w:r>
      <w:r>
        <w:rPr>
          <w:color w:val="212121"/>
          <w:spacing w:val="-3"/>
          <w:sz w:val="20"/>
        </w:rPr>
        <w:t xml:space="preserve"> </w:t>
      </w:r>
      <w:r>
        <w:rPr>
          <w:color w:val="212121"/>
          <w:sz w:val="20"/>
        </w:rPr>
        <w:t>web</w:t>
      </w:r>
      <w:r>
        <w:rPr>
          <w:color w:val="212121"/>
          <w:spacing w:val="-5"/>
          <w:sz w:val="20"/>
        </w:rPr>
        <w:t xml:space="preserve"> </w:t>
      </w:r>
      <w:r>
        <w:rPr>
          <w:color w:val="212121"/>
          <w:sz w:val="20"/>
        </w:rPr>
        <w:t>site,</w:t>
      </w:r>
      <w:r>
        <w:rPr>
          <w:color w:val="212121"/>
          <w:spacing w:val="-4"/>
          <w:sz w:val="20"/>
        </w:rPr>
        <w:t xml:space="preserve"> </w:t>
      </w:r>
      <w:r>
        <w:rPr>
          <w:color w:val="212121"/>
          <w:sz w:val="20"/>
        </w:rPr>
        <w:t>marketing,</w:t>
      </w:r>
      <w:r>
        <w:rPr>
          <w:color w:val="212121"/>
          <w:spacing w:val="-6"/>
          <w:sz w:val="20"/>
        </w:rPr>
        <w:t xml:space="preserve"> </w:t>
      </w:r>
      <w:r>
        <w:rPr>
          <w:color w:val="212121"/>
          <w:sz w:val="20"/>
        </w:rPr>
        <w:t>and</w:t>
      </w:r>
      <w:r>
        <w:rPr>
          <w:color w:val="212121"/>
          <w:spacing w:val="-5"/>
          <w:sz w:val="20"/>
        </w:rPr>
        <w:t xml:space="preserve"> </w:t>
      </w:r>
      <w:r>
        <w:rPr>
          <w:color w:val="212121"/>
          <w:sz w:val="20"/>
        </w:rPr>
        <w:t>publications</w:t>
      </w:r>
      <w:r>
        <w:rPr>
          <w:color w:val="212121"/>
          <w:spacing w:val="-7"/>
          <w:sz w:val="20"/>
        </w:rPr>
        <w:t xml:space="preserve"> </w:t>
      </w:r>
      <w:r>
        <w:rPr>
          <w:color w:val="212121"/>
          <w:sz w:val="20"/>
        </w:rPr>
        <w:t>promote</w:t>
      </w:r>
      <w:r>
        <w:rPr>
          <w:color w:val="212121"/>
          <w:spacing w:val="-6"/>
          <w:sz w:val="20"/>
        </w:rPr>
        <w:t xml:space="preserve"> </w:t>
      </w:r>
      <w:r>
        <w:rPr>
          <w:color w:val="212121"/>
          <w:sz w:val="20"/>
        </w:rPr>
        <w:t>diversity</w:t>
      </w:r>
      <w:r>
        <w:rPr>
          <w:color w:val="212121"/>
          <w:spacing w:val="-7"/>
          <w:sz w:val="20"/>
        </w:rPr>
        <w:t xml:space="preserve"> </w:t>
      </w:r>
      <w:r>
        <w:rPr>
          <w:color w:val="212121"/>
          <w:sz w:val="20"/>
        </w:rPr>
        <w:t>and</w:t>
      </w:r>
      <w:r>
        <w:rPr>
          <w:color w:val="212121"/>
          <w:spacing w:val="-6"/>
          <w:sz w:val="20"/>
        </w:rPr>
        <w:t xml:space="preserve"> </w:t>
      </w:r>
      <w:r>
        <w:rPr>
          <w:color w:val="212121"/>
          <w:sz w:val="20"/>
        </w:rPr>
        <w:t>communicate</w:t>
      </w:r>
      <w:r>
        <w:rPr>
          <w:color w:val="212121"/>
          <w:spacing w:val="-3"/>
          <w:sz w:val="20"/>
        </w:rPr>
        <w:t xml:space="preserve"> </w:t>
      </w:r>
      <w:r>
        <w:rPr>
          <w:color w:val="212121"/>
          <w:sz w:val="20"/>
        </w:rPr>
        <w:t>with</w:t>
      </w:r>
      <w:r>
        <w:rPr>
          <w:color w:val="212121"/>
          <w:spacing w:val="-5"/>
          <w:sz w:val="20"/>
        </w:rPr>
        <w:t xml:space="preserve"> </w:t>
      </w:r>
      <w:r>
        <w:rPr>
          <w:color w:val="212121"/>
          <w:sz w:val="20"/>
        </w:rPr>
        <w:t>all</w:t>
      </w:r>
      <w:r>
        <w:rPr>
          <w:color w:val="212121"/>
          <w:spacing w:val="-7"/>
          <w:sz w:val="20"/>
        </w:rPr>
        <w:t xml:space="preserve"> </w:t>
      </w:r>
      <w:r>
        <w:rPr>
          <w:color w:val="212121"/>
          <w:sz w:val="20"/>
        </w:rPr>
        <w:t>campus</w:t>
      </w:r>
      <w:r>
        <w:rPr>
          <w:color w:val="212121"/>
          <w:spacing w:val="-7"/>
          <w:sz w:val="20"/>
        </w:rPr>
        <w:t xml:space="preserve"> </w:t>
      </w:r>
      <w:r>
        <w:rPr>
          <w:color w:val="212121"/>
          <w:spacing w:val="-2"/>
          <w:sz w:val="20"/>
        </w:rPr>
        <w:t>populations;</w:t>
      </w:r>
    </w:p>
    <w:p w14:paraId="3F61E26A" w14:textId="77777777" w:rsidR="007E196D" w:rsidRDefault="00000000">
      <w:pPr>
        <w:pStyle w:val="ListParagraph"/>
        <w:numPr>
          <w:ilvl w:val="0"/>
          <w:numId w:val="17"/>
        </w:numPr>
        <w:tabs>
          <w:tab w:val="left" w:pos="1180"/>
        </w:tabs>
        <w:spacing w:before="120"/>
        <w:ind w:hanging="360"/>
        <w:rPr>
          <w:sz w:val="20"/>
        </w:rPr>
      </w:pPr>
      <w:r>
        <w:rPr>
          <w:color w:val="212121"/>
          <w:sz w:val="20"/>
        </w:rPr>
        <w:t>Increase</w:t>
      </w:r>
      <w:r>
        <w:rPr>
          <w:color w:val="212121"/>
          <w:spacing w:val="-5"/>
          <w:sz w:val="20"/>
        </w:rPr>
        <w:t xml:space="preserve"> </w:t>
      </w:r>
      <w:r>
        <w:rPr>
          <w:color w:val="212121"/>
          <w:sz w:val="20"/>
        </w:rPr>
        <w:t>the</w:t>
      </w:r>
      <w:r>
        <w:rPr>
          <w:color w:val="212121"/>
          <w:spacing w:val="-3"/>
          <w:sz w:val="20"/>
        </w:rPr>
        <w:t xml:space="preserve"> </w:t>
      </w:r>
      <w:r>
        <w:rPr>
          <w:color w:val="212121"/>
          <w:sz w:val="20"/>
        </w:rPr>
        <w:t>number</w:t>
      </w:r>
      <w:r>
        <w:rPr>
          <w:color w:val="212121"/>
          <w:spacing w:val="-4"/>
          <w:sz w:val="20"/>
        </w:rPr>
        <w:t xml:space="preserve"> </w:t>
      </w:r>
      <w:r>
        <w:rPr>
          <w:color w:val="212121"/>
          <w:sz w:val="20"/>
        </w:rPr>
        <w:t>of</w:t>
      </w:r>
      <w:r>
        <w:rPr>
          <w:color w:val="212121"/>
          <w:spacing w:val="-6"/>
          <w:sz w:val="20"/>
        </w:rPr>
        <w:t xml:space="preserve"> </w:t>
      </w:r>
      <w:r>
        <w:rPr>
          <w:color w:val="212121"/>
          <w:sz w:val="20"/>
        </w:rPr>
        <w:t>programs</w:t>
      </w:r>
      <w:r>
        <w:rPr>
          <w:color w:val="212121"/>
          <w:spacing w:val="-6"/>
          <w:sz w:val="20"/>
        </w:rPr>
        <w:t xml:space="preserve"> </w:t>
      </w:r>
      <w:r>
        <w:rPr>
          <w:color w:val="212121"/>
          <w:sz w:val="20"/>
        </w:rPr>
        <w:t>and</w:t>
      </w:r>
      <w:r>
        <w:rPr>
          <w:color w:val="212121"/>
          <w:spacing w:val="-4"/>
          <w:sz w:val="20"/>
        </w:rPr>
        <w:t xml:space="preserve"> </w:t>
      </w:r>
      <w:r>
        <w:rPr>
          <w:color w:val="212121"/>
          <w:sz w:val="20"/>
        </w:rPr>
        <w:t>activities</w:t>
      </w:r>
      <w:r>
        <w:rPr>
          <w:color w:val="212121"/>
          <w:spacing w:val="-5"/>
          <w:sz w:val="20"/>
        </w:rPr>
        <w:t xml:space="preserve"> </w:t>
      </w:r>
      <w:r>
        <w:rPr>
          <w:color w:val="212121"/>
          <w:sz w:val="20"/>
        </w:rPr>
        <w:t>in</w:t>
      </w:r>
      <w:r>
        <w:rPr>
          <w:color w:val="212121"/>
          <w:spacing w:val="-4"/>
          <w:sz w:val="20"/>
        </w:rPr>
        <w:t xml:space="preserve"> </w:t>
      </w:r>
      <w:r>
        <w:rPr>
          <w:color w:val="212121"/>
          <w:sz w:val="20"/>
        </w:rPr>
        <w:t>which</w:t>
      </w:r>
      <w:r>
        <w:rPr>
          <w:color w:val="212121"/>
          <w:spacing w:val="-4"/>
          <w:sz w:val="20"/>
        </w:rPr>
        <w:t xml:space="preserve"> </w:t>
      </w:r>
      <w:r>
        <w:rPr>
          <w:color w:val="212121"/>
          <w:sz w:val="20"/>
        </w:rPr>
        <w:t>students,</w:t>
      </w:r>
      <w:r>
        <w:rPr>
          <w:color w:val="212121"/>
          <w:spacing w:val="-4"/>
          <w:sz w:val="20"/>
        </w:rPr>
        <w:t xml:space="preserve"> </w:t>
      </w:r>
      <w:r>
        <w:rPr>
          <w:color w:val="212121"/>
          <w:sz w:val="20"/>
        </w:rPr>
        <w:t>faculty</w:t>
      </w:r>
      <w:r>
        <w:rPr>
          <w:color w:val="212121"/>
          <w:spacing w:val="-6"/>
          <w:sz w:val="20"/>
        </w:rPr>
        <w:t xml:space="preserve"> </w:t>
      </w:r>
      <w:r>
        <w:rPr>
          <w:color w:val="212121"/>
          <w:sz w:val="20"/>
        </w:rPr>
        <w:t>and</w:t>
      </w:r>
      <w:r>
        <w:rPr>
          <w:color w:val="212121"/>
          <w:spacing w:val="-4"/>
          <w:sz w:val="20"/>
        </w:rPr>
        <w:t xml:space="preserve"> </w:t>
      </w:r>
      <w:r>
        <w:rPr>
          <w:color w:val="212121"/>
          <w:sz w:val="20"/>
        </w:rPr>
        <w:t>staff</w:t>
      </w:r>
      <w:r>
        <w:rPr>
          <w:color w:val="212121"/>
          <w:spacing w:val="-6"/>
          <w:sz w:val="20"/>
        </w:rPr>
        <w:t xml:space="preserve"> </w:t>
      </w:r>
      <w:r>
        <w:rPr>
          <w:color w:val="212121"/>
          <w:sz w:val="20"/>
        </w:rPr>
        <w:t>engage</w:t>
      </w:r>
      <w:r>
        <w:rPr>
          <w:color w:val="212121"/>
          <w:spacing w:val="-3"/>
          <w:sz w:val="20"/>
        </w:rPr>
        <w:t xml:space="preserve"> </w:t>
      </w:r>
      <w:r>
        <w:rPr>
          <w:color w:val="212121"/>
          <w:sz w:val="20"/>
        </w:rPr>
        <w:t>in</w:t>
      </w:r>
      <w:r>
        <w:rPr>
          <w:color w:val="212121"/>
          <w:spacing w:val="-7"/>
          <w:sz w:val="20"/>
        </w:rPr>
        <w:t xml:space="preserve"> </w:t>
      </w:r>
      <w:r>
        <w:rPr>
          <w:color w:val="212121"/>
          <w:sz w:val="20"/>
        </w:rPr>
        <w:t>diverse</w:t>
      </w:r>
      <w:r>
        <w:rPr>
          <w:color w:val="212121"/>
          <w:spacing w:val="-3"/>
          <w:sz w:val="20"/>
        </w:rPr>
        <w:t xml:space="preserve"> </w:t>
      </w:r>
      <w:r>
        <w:rPr>
          <w:color w:val="212121"/>
          <w:spacing w:val="-2"/>
          <w:sz w:val="20"/>
        </w:rPr>
        <w:t>groups;</w:t>
      </w:r>
    </w:p>
    <w:p w14:paraId="2937D72C" w14:textId="77777777" w:rsidR="007E196D" w:rsidRDefault="00000000">
      <w:pPr>
        <w:pStyle w:val="ListParagraph"/>
        <w:numPr>
          <w:ilvl w:val="0"/>
          <w:numId w:val="17"/>
        </w:numPr>
        <w:tabs>
          <w:tab w:val="left" w:pos="1180"/>
        </w:tabs>
        <w:spacing w:before="121"/>
        <w:ind w:right="1340"/>
        <w:rPr>
          <w:sz w:val="20"/>
        </w:rPr>
      </w:pPr>
      <w:r>
        <w:rPr>
          <w:color w:val="212121"/>
          <w:sz w:val="20"/>
        </w:rPr>
        <w:t>Enhance</w:t>
      </w:r>
      <w:r>
        <w:rPr>
          <w:color w:val="212121"/>
          <w:spacing w:val="-4"/>
          <w:sz w:val="20"/>
        </w:rPr>
        <w:t xml:space="preserve"> </w:t>
      </w:r>
      <w:r>
        <w:rPr>
          <w:color w:val="212121"/>
          <w:sz w:val="20"/>
        </w:rPr>
        <w:t>orientations,</w:t>
      </w:r>
      <w:r>
        <w:rPr>
          <w:color w:val="212121"/>
          <w:spacing w:val="-3"/>
          <w:sz w:val="20"/>
        </w:rPr>
        <w:t xml:space="preserve"> </w:t>
      </w:r>
      <w:r>
        <w:rPr>
          <w:color w:val="212121"/>
          <w:sz w:val="20"/>
        </w:rPr>
        <w:t>mentoring,</w:t>
      </w:r>
      <w:r>
        <w:rPr>
          <w:color w:val="212121"/>
          <w:spacing w:val="-4"/>
          <w:sz w:val="20"/>
        </w:rPr>
        <w:t xml:space="preserve"> </w:t>
      </w:r>
      <w:r>
        <w:rPr>
          <w:color w:val="212121"/>
          <w:sz w:val="20"/>
        </w:rPr>
        <w:t>and</w:t>
      </w:r>
      <w:r>
        <w:rPr>
          <w:color w:val="212121"/>
          <w:spacing w:val="-3"/>
          <w:sz w:val="20"/>
        </w:rPr>
        <w:t xml:space="preserve"> </w:t>
      </w:r>
      <w:r>
        <w:rPr>
          <w:color w:val="212121"/>
          <w:sz w:val="20"/>
        </w:rPr>
        <w:t>other</w:t>
      </w:r>
      <w:r>
        <w:rPr>
          <w:color w:val="212121"/>
          <w:spacing w:val="-4"/>
          <w:sz w:val="20"/>
        </w:rPr>
        <w:t xml:space="preserve"> </w:t>
      </w:r>
      <w:r>
        <w:rPr>
          <w:color w:val="212121"/>
          <w:sz w:val="20"/>
        </w:rPr>
        <w:t>opportunities</w:t>
      </w:r>
      <w:r>
        <w:rPr>
          <w:color w:val="212121"/>
          <w:spacing w:val="-3"/>
          <w:sz w:val="20"/>
        </w:rPr>
        <w:t xml:space="preserve"> </w:t>
      </w:r>
      <w:r>
        <w:rPr>
          <w:color w:val="212121"/>
          <w:sz w:val="20"/>
        </w:rPr>
        <w:t>for</w:t>
      </w:r>
      <w:r>
        <w:rPr>
          <w:color w:val="212121"/>
          <w:spacing w:val="-4"/>
          <w:sz w:val="20"/>
        </w:rPr>
        <w:t xml:space="preserve"> </w:t>
      </w:r>
      <w:r>
        <w:rPr>
          <w:color w:val="212121"/>
          <w:sz w:val="20"/>
        </w:rPr>
        <w:t>new</w:t>
      </w:r>
      <w:r>
        <w:rPr>
          <w:color w:val="212121"/>
          <w:spacing w:val="-6"/>
          <w:sz w:val="20"/>
        </w:rPr>
        <w:t xml:space="preserve"> </w:t>
      </w:r>
      <w:r>
        <w:rPr>
          <w:color w:val="212121"/>
          <w:sz w:val="20"/>
        </w:rPr>
        <w:t>administrators,</w:t>
      </w:r>
      <w:r>
        <w:rPr>
          <w:color w:val="212121"/>
          <w:spacing w:val="-4"/>
          <w:sz w:val="20"/>
        </w:rPr>
        <w:t xml:space="preserve"> </w:t>
      </w:r>
      <w:r>
        <w:rPr>
          <w:color w:val="212121"/>
          <w:sz w:val="20"/>
        </w:rPr>
        <w:t>faculty</w:t>
      </w:r>
      <w:r>
        <w:rPr>
          <w:color w:val="212121"/>
          <w:spacing w:val="-8"/>
          <w:sz w:val="20"/>
        </w:rPr>
        <w:t xml:space="preserve"> </w:t>
      </w:r>
      <w:r>
        <w:rPr>
          <w:color w:val="212121"/>
          <w:sz w:val="20"/>
        </w:rPr>
        <w:t>and</w:t>
      </w:r>
      <w:r>
        <w:rPr>
          <w:color w:val="212121"/>
          <w:spacing w:val="-3"/>
          <w:sz w:val="20"/>
        </w:rPr>
        <w:t xml:space="preserve"> </w:t>
      </w:r>
      <w:r>
        <w:rPr>
          <w:color w:val="212121"/>
          <w:sz w:val="20"/>
        </w:rPr>
        <w:t>staff</w:t>
      </w:r>
      <w:r>
        <w:rPr>
          <w:color w:val="212121"/>
          <w:spacing w:val="-6"/>
          <w:sz w:val="20"/>
        </w:rPr>
        <w:t xml:space="preserve"> </w:t>
      </w:r>
      <w:r>
        <w:rPr>
          <w:color w:val="212121"/>
          <w:sz w:val="20"/>
        </w:rPr>
        <w:t>to</w:t>
      </w:r>
      <w:r>
        <w:rPr>
          <w:color w:val="212121"/>
          <w:spacing w:val="-2"/>
          <w:sz w:val="20"/>
        </w:rPr>
        <w:t xml:space="preserve"> </w:t>
      </w:r>
      <w:r>
        <w:rPr>
          <w:color w:val="212121"/>
          <w:sz w:val="20"/>
        </w:rPr>
        <w:t>meet,</w:t>
      </w:r>
      <w:r>
        <w:rPr>
          <w:color w:val="212121"/>
          <w:spacing w:val="-4"/>
          <w:sz w:val="20"/>
        </w:rPr>
        <w:t xml:space="preserve"> </w:t>
      </w:r>
      <w:r>
        <w:rPr>
          <w:color w:val="212121"/>
          <w:sz w:val="20"/>
        </w:rPr>
        <w:t>interact, and learn from other people in similar positions;</w:t>
      </w:r>
    </w:p>
    <w:p w14:paraId="5E468494" w14:textId="77777777" w:rsidR="007E196D" w:rsidRDefault="00000000">
      <w:pPr>
        <w:pStyle w:val="ListParagraph"/>
        <w:numPr>
          <w:ilvl w:val="0"/>
          <w:numId w:val="17"/>
        </w:numPr>
        <w:tabs>
          <w:tab w:val="left" w:pos="1180"/>
        </w:tabs>
        <w:spacing w:before="118"/>
        <w:ind w:hanging="360"/>
        <w:rPr>
          <w:sz w:val="20"/>
        </w:rPr>
      </w:pPr>
      <w:r>
        <w:rPr>
          <w:color w:val="212121"/>
          <w:sz w:val="20"/>
        </w:rPr>
        <w:t>Expand</w:t>
      </w:r>
      <w:r>
        <w:rPr>
          <w:color w:val="212121"/>
          <w:spacing w:val="-6"/>
          <w:sz w:val="20"/>
        </w:rPr>
        <w:t xml:space="preserve"> </w:t>
      </w:r>
      <w:r>
        <w:rPr>
          <w:color w:val="212121"/>
          <w:sz w:val="20"/>
        </w:rPr>
        <w:t>relationships</w:t>
      </w:r>
      <w:r>
        <w:rPr>
          <w:color w:val="212121"/>
          <w:spacing w:val="-4"/>
          <w:sz w:val="20"/>
        </w:rPr>
        <w:t xml:space="preserve"> </w:t>
      </w:r>
      <w:r>
        <w:rPr>
          <w:color w:val="212121"/>
          <w:sz w:val="20"/>
        </w:rPr>
        <w:t>with</w:t>
      </w:r>
      <w:r>
        <w:rPr>
          <w:color w:val="212121"/>
          <w:spacing w:val="-8"/>
          <w:sz w:val="20"/>
        </w:rPr>
        <w:t xml:space="preserve"> </w:t>
      </w:r>
      <w:r>
        <w:rPr>
          <w:color w:val="212121"/>
          <w:sz w:val="20"/>
        </w:rPr>
        <w:t>P-14</w:t>
      </w:r>
      <w:r>
        <w:rPr>
          <w:color w:val="212121"/>
          <w:spacing w:val="-5"/>
          <w:sz w:val="20"/>
        </w:rPr>
        <w:t xml:space="preserve"> </w:t>
      </w:r>
      <w:r>
        <w:rPr>
          <w:color w:val="212121"/>
          <w:sz w:val="20"/>
        </w:rPr>
        <w:t>institutions</w:t>
      </w:r>
      <w:r>
        <w:rPr>
          <w:color w:val="212121"/>
          <w:spacing w:val="-7"/>
          <w:sz w:val="20"/>
        </w:rPr>
        <w:t xml:space="preserve"> </w:t>
      </w:r>
      <w:r>
        <w:rPr>
          <w:color w:val="212121"/>
          <w:sz w:val="20"/>
        </w:rPr>
        <w:t>that</w:t>
      </w:r>
      <w:r>
        <w:rPr>
          <w:color w:val="212121"/>
          <w:spacing w:val="-6"/>
          <w:sz w:val="20"/>
        </w:rPr>
        <w:t xml:space="preserve"> </w:t>
      </w:r>
      <w:r>
        <w:rPr>
          <w:color w:val="212121"/>
          <w:sz w:val="20"/>
        </w:rPr>
        <w:t>serve</w:t>
      </w:r>
      <w:r>
        <w:rPr>
          <w:color w:val="212121"/>
          <w:spacing w:val="-6"/>
          <w:sz w:val="20"/>
        </w:rPr>
        <w:t xml:space="preserve"> </w:t>
      </w:r>
      <w:r>
        <w:rPr>
          <w:color w:val="212121"/>
          <w:sz w:val="20"/>
        </w:rPr>
        <w:t>diverse</w:t>
      </w:r>
      <w:r>
        <w:rPr>
          <w:color w:val="212121"/>
          <w:spacing w:val="-7"/>
          <w:sz w:val="20"/>
        </w:rPr>
        <w:t xml:space="preserve"> </w:t>
      </w:r>
      <w:r>
        <w:rPr>
          <w:color w:val="212121"/>
          <w:sz w:val="20"/>
        </w:rPr>
        <w:t>populations</w:t>
      </w:r>
      <w:r>
        <w:rPr>
          <w:color w:val="212121"/>
          <w:spacing w:val="-2"/>
          <w:sz w:val="20"/>
        </w:rPr>
        <w:t xml:space="preserve"> </w:t>
      </w:r>
      <w:r>
        <w:rPr>
          <w:color w:val="212121"/>
          <w:sz w:val="20"/>
        </w:rPr>
        <w:t>to</w:t>
      </w:r>
      <w:r>
        <w:rPr>
          <w:color w:val="212121"/>
          <w:spacing w:val="-5"/>
          <w:sz w:val="20"/>
        </w:rPr>
        <w:t xml:space="preserve"> </w:t>
      </w:r>
      <w:r>
        <w:rPr>
          <w:color w:val="212121"/>
          <w:sz w:val="20"/>
        </w:rPr>
        <w:t>increase</w:t>
      </w:r>
      <w:r>
        <w:rPr>
          <w:color w:val="212121"/>
          <w:spacing w:val="-7"/>
          <w:sz w:val="20"/>
        </w:rPr>
        <w:t xml:space="preserve"> </w:t>
      </w:r>
      <w:r>
        <w:rPr>
          <w:color w:val="212121"/>
          <w:sz w:val="20"/>
        </w:rPr>
        <w:t>campus</w:t>
      </w:r>
      <w:r>
        <w:rPr>
          <w:color w:val="212121"/>
          <w:spacing w:val="-7"/>
          <w:sz w:val="20"/>
        </w:rPr>
        <w:t xml:space="preserve"> </w:t>
      </w:r>
      <w:r>
        <w:rPr>
          <w:color w:val="212121"/>
          <w:spacing w:val="-2"/>
          <w:sz w:val="20"/>
        </w:rPr>
        <w:t>diversity;</w:t>
      </w:r>
    </w:p>
    <w:p w14:paraId="52591A8D" w14:textId="77777777" w:rsidR="007E196D" w:rsidRDefault="007E196D">
      <w:pPr>
        <w:rPr>
          <w:sz w:val="20"/>
        </w:rPr>
        <w:sectPr w:rsidR="007E196D">
          <w:pgSz w:w="12240" w:h="15840"/>
          <w:pgMar w:top="1360" w:right="260" w:bottom="280" w:left="260" w:header="720" w:footer="720" w:gutter="0"/>
          <w:cols w:space="720"/>
        </w:sectPr>
      </w:pPr>
    </w:p>
    <w:p w14:paraId="3F5C6592" w14:textId="77777777" w:rsidR="007E196D" w:rsidRDefault="00000000">
      <w:pPr>
        <w:pStyle w:val="ListParagraph"/>
        <w:numPr>
          <w:ilvl w:val="0"/>
          <w:numId w:val="17"/>
        </w:numPr>
        <w:tabs>
          <w:tab w:val="left" w:pos="1180"/>
        </w:tabs>
        <w:spacing w:before="73"/>
        <w:ind w:right="1421"/>
        <w:rPr>
          <w:sz w:val="20"/>
        </w:rPr>
      </w:pPr>
      <w:r>
        <w:rPr>
          <w:color w:val="212121"/>
          <w:sz w:val="20"/>
        </w:rPr>
        <w:lastRenderedPageBreak/>
        <w:t>Provide educational opportunities and professional development for faculty and staff about culturally responsive teaching</w:t>
      </w:r>
      <w:r>
        <w:rPr>
          <w:color w:val="212121"/>
          <w:spacing w:val="-4"/>
          <w:sz w:val="20"/>
        </w:rPr>
        <w:t xml:space="preserve"> </w:t>
      </w:r>
      <w:r>
        <w:rPr>
          <w:color w:val="212121"/>
          <w:sz w:val="20"/>
        </w:rPr>
        <w:t>practices,</w:t>
      </w:r>
      <w:r>
        <w:rPr>
          <w:color w:val="212121"/>
          <w:spacing w:val="-1"/>
          <w:sz w:val="20"/>
        </w:rPr>
        <w:t xml:space="preserve"> </w:t>
      </w:r>
      <w:r>
        <w:rPr>
          <w:color w:val="212121"/>
          <w:sz w:val="20"/>
        </w:rPr>
        <w:t>working</w:t>
      </w:r>
      <w:r>
        <w:rPr>
          <w:color w:val="212121"/>
          <w:spacing w:val="-2"/>
          <w:sz w:val="20"/>
        </w:rPr>
        <w:t xml:space="preserve"> </w:t>
      </w:r>
      <w:r>
        <w:rPr>
          <w:color w:val="212121"/>
          <w:sz w:val="20"/>
        </w:rPr>
        <w:t>with</w:t>
      </w:r>
      <w:r>
        <w:rPr>
          <w:color w:val="212121"/>
          <w:spacing w:val="-5"/>
          <w:sz w:val="20"/>
        </w:rPr>
        <w:t xml:space="preserve"> </w:t>
      </w:r>
      <w:r>
        <w:rPr>
          <w:color w:val="212121"/>
          <w:sz w:val="20"/>
        </w:rPr>
        <w:t>diverse</w:t>
      </w:r>
      <w:r>
        <w:rPr>
          <w:color w:val="212121"/>
          <w:spacing w:val="-1"/>
          <w:sz w:val="20"/>
        </w:rPr>
        <w:t xml:space="preserve"> </w:t>
      </w:r>
      <w:r>
        <w:rPr>
          <w:color w:val="212121"/>
          <w:sz w:val="20"/>
        </w:rPr>
        <w:t>students,</w:t>
      </w:r>
      <w:r>
        <w:rPr>
          <w:color w:val="212121"/>
          <w:spacing w:val="-3"/>
          <w:sz w:val="20"/>
        </w:rPr>
        <w:t xml:space="preserve"> </w:t>
      </w:r>
      <w:r>
        <w:rPr>
          <w:color w:val="212121"/>
          <w:sz w:val="20"/>
        </w:rPr>
        <w:t>and</w:t>
      </w:r>
      <w:r>
        <w:rPr>
          <w:color w:val="212121"/>
          <w:spacing w:val="-2"/>
          <w:sz w:val="20"/>
        </w:rPr>
        <w:t xml:space="preserve"> </w:t>
      </w:r>
      <w:r>
        <w:rPr>
          <w:color w:val="212121"/>
          <w:sz w:val="20"/>
        </w:rPr>
        <w:t>promoting</w:t>
      </w:r>
      <w:r>
        <w:rPr>
          <w:color w:val="212121"/>
          <w:spacing w:val="-4"/>
          <w:sz w:val="20"/>
        </w:rPr>
        <w:t xml:space="preserve"> </w:t>
      </w:r>
      <w:r>
        <w:rPr>
          <w:color w:val="212121"/>
          <w:sz w:val="20"/>
        </w:rPr>
        <w:t>awareness</w:t>
      </w:r>
      <w:r>
        <w:rPr>
          <w:color w:val="212121"/>
          <w:spacing w:val="-4"/>
          <w:sz w:val="20"/>
        </w:rPr>
        <w:t xml:space="preserve"> </w:t>
      </w:r>
      <w:r>
        <w:rPr>
          <w:color w:val="212121"/>
          <w:sz w:val="20"/>
        </w:rPr>
        <w:t>of</w:t>
      </w:r>
      <w:r>
        <w:rPr>
          <w:color w:val="212121"/>
          <w:spacing w:val="-5"/>
          <w:sz w:val="20"/>
        </w:rPr>
        <w:t xml:space="preserve"> </w:t>
      </w:r>
      <w:r>
        <w:rPr>
          <w:color w:val="212121"/>
          <w:sz w:val="20"/>
        </w:rPr>
        <w:t>diversity</w:t>
      </w:r>
      <w:r>
        <w:rPr>
          <w:color w:val="212121"/>
          <w:spacing w:val="-4"/>
          <w:sz w:val="20"/>
        </w:rPr>
        <w:t xml:space="preserve"> </w:t>
      </w:r>
      <w:r>
        <w:rPr>
          <w:color w:val="212121"/>
          <w:sz w:val="20"/>
        </w:rPr>
        <w:t>issues</w:t>
      </w:r>
      <w:r>
        <w:rPr>
          <w:color w:val="212121"/>
          <w:spacing w:val="-4"/>
          <w:sz w:val="20"/>
        </w:rPr>
        <w:t xml:space="preserve"> </w:t>
      </w:r>
      <w:r>
        <w:rPr>
          <w:color w:val="212121"/>
          <w:sz w:val="20"/>
        </w:rPr>
        <w:t>(e.g.,</w:t>
      </w:r>
      <w:r>
        <w:rPr>
          <w:color w:val="212121"/>
          <w:spacing w:val="-3"/>
          <w:sz w:val="20"/>
        </w:rPr>
        <w:t xml:space="preserve"> </w:t>
      </w:r>
      <w:r>
        <w:rPr>
          <w:color w:val="212121"/>
          <w:sz w:val="20"/>
        </w:rPr>
        <w:t>race,</w:t>
      </w:r>
      <w:r>
        <w:rPr>
          <w:color w:val="212121"/>
          <w:spacing w:val="-2"/>
          <w:sz w:val="20"/>
        </w:rPr>
        <w:t xml:space="preserve"> </w:t>
      </w:r>
      <w:r>
        <w:rPr>
          <w:color w:val="212121"/>
          <w:sz w:val="20"/>
        </w:rPr>
        <w:t>gender, class, SES) and civility.</w:t>
      </w:r>
    </w:p>
    <w:p w14:paraId="56B15D6A" w14:textId="77777777" w:rsidR="007E196D" w:rsidRDefault="00000000">
      <w:pPr>
        <w:pStyle w:val="BodyText"/>
        <w:spacing w:before="125" w:line="235" w:lineRule="auto"/>
        <w:ind w:right="1192"/>
      </w:pPr>
      <w:r>
        <w:rPr>
          <w:color w:val="212121"/>
        </w:rPr>
        <w:t>The Diversity Leadership Committee was established in spring 2015 and is chaired by the Director of Affirmative Action/Campus Diversity Office. The committee has broad campus representation, including faculty,</w:t>
      </w:r>
      <w:r>
        <w:rPr>
          <w:color w:val="212121"/>
          <w:spacing w:val="-4"/>
        </w:rPr>
        <w:t xml:space="preserve"> </w:t>
      </w:r>
      <w:r>
        <w:rPr>
          <w:color w:val="212121"/>
        </w:rPr>
        <w:t>staff</w:t>
      </w:r>
      <w:r>
        <w:rPr>
          <w:color w:val="212121"/>
          <w:spacing w:val="-2"/>
        </w:rPr>
        <w:t xml:space="preserve"> </w:t>
      </w:r>
      <w:r>
        <w:rPr>
          <w:color w:val="212121"/>
        </w:rPr>
        <w:t>and</w:t>
      </w:r>
      <w:r>
        <w:rPr>
          <w:color w:val="212121"/>
          <w:spacing w:val="-4"/>
        </w:rPr>
        <w:t xml:space="preserve"> </w:t>
      </w:r>
      <w:r>
        <w:rPr>
          <w:color w:val="212121"/>
        </w:rPr>
        <w:t>student</w:t>
      </w:r>
      <w:r>
        <w:rPr>
          <w:color w:val="212121"/>
          <w:spacing w:val="-2"/>
        </w:rPr>
        <w:t xml:space="preserve"> </w:t>
      </w:r>
      <w:r>
        <w:rPr>
          <w:color w:val="212121"/>
        </w:rPr>
        <w:t>members.</w:t>
      </w:r>
      <w:r>
        <w:rPr>
          <w:color w:val="212121"/>
          <w:spacing w:val="-4"/>
        </w:rPr>
        <w:t xml:space="preserve"> </w:t>
      </w:r>
      <w:r>
        <w:rPr>
          <w:color w:val="212121"/>
        </w:rPr>
        <w:t>Each</w:t>
      </w:r>
      <w:r>
        <w:rPr>
          <w:color w:val="212121"/>
          <w:spacing w:val="-4"/>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above</w:t>
      </w:r>
      <w:r>
        <w:rPr>
          <w:color w:val="212121"/>
          <w:spacing w:val="-2"/>
        </w:rPr>
        <w:t xml:space="preserve"> </w:t>
      </w:r>
      <w:r>
        <w:rPr>
          <w:color w:val="212121"/>
        </w:rPr>
        <w:t>goals</w:t>
      </w:r>
      <w:r>
        <w:rPr>
          <w:color w:val="212121"/>
          <w:spacing w:val="-3"/>
        </w:rPr>
        <w:t xml:space="preserve"> </w:t>
      </w:r>
      <w:r>
        <w:rPr>
          <w:color w:val="212121"/>
        </w:rPr>
        <w:t>has</w:t>
      </w:r>
      <w:r>
        <w:rPr>
          <w:color w:val="212121"/>
          <w:spacing w:val="-3"/>
        </w:rPr>
        <w:t xml:space="preserve"> </w:t>
      </w:r>
      <w:r>
        <w:rPr>
          <w:color w:val="212121"/>
        </w:rPr>
        <w:t>a</w:t>
      </w:r>
      <w:r>
        <w:rPr>
          <w:color w:val="212121"/>
          <w:spacing w:val="-2"/>
        </w:rPr>
        <w:t xml:space="preserve"> </w:t>
      </w:r>
      <w:r>
        <w:rPr>
          <w:color w:val="212121"/>
        </w:rPr>
        <w:t>definitive</w:t>
      </w:r>
      <w:r>
        <w:rPr>
          <w:color w:val="212121"/>
          <w:spacing w:val="-4"/>
        </w:rPr>
        <w:t xml:space="preserve"> </w:t>
      </w:r>
      <w:r>
        <w:rPr>
          <w:color w:val="212121"/>
        </w:rPr>
        <w:t>measurable</w:t>
      </w:r>
      <w:r>
        <w:rPr>
          <w:color w:val="212121"/>
          <w:spacing w:val="-4"/>
        </w:rPr>
        <w:t xml:space="preserve"> </w:t>
      </w:r>
      <w:r>
        <w:rPr>
          <w:color w:val="212121"/>
        </w:rPr>
        <w:t>outcome</w:t>
      </w:r>
      <w:r>
        <w:rPr>
          <w:color w:val="212121"/>
          <w:spacing w:val="-4"/>
        </w:rPr>
        <w:t xml:space="preserve"> </w:t>
      </w:r>
      <w:r>
        <w:rPr>
          <w:color w:val="212121"/>
        </w:rPr>
        <w:t>that</w:t>
      </w:r>
      <w:r>
        <w:rPr>
          <w:color w:val="212121"/>
          <w:spacing w:val="-2"/>
        </w:rPr>
        <w:t xml:space="preserve"> </w:t>
      </w:r>
      <w:r>
        <w:rPr>
          <w:color w:val="212121"/>
        </w:rPr>
        <w:t>will be monitored annually.</w:t>
      </w:r>
    </w:p>
    <w:p w14:paraId="6D59A15E" w14:textId="77777777" w:rsidR="007E196D" w:rsidRDefault="007E196D">
      <w:pPr>
        <w:pStyle w:val="BodyText"/>
        <w:spacing w:before="11"/>
        <w:ind w:left="0"/>
        <w:rPr>
          <w:sz w:val="29"/>
        </w:rPr>
      </w:pPr>
    </w:p>
    <w:p w14:paraId="229088A3" w14:textId="77777777" w:rsidR="007E196D" w:rsidRDefault="00000000">
      <w:pPr>
        <w:pStyle w:val="ListParagraph"/>
        <w:numPr>
          <w:ilvl w:val="2"/>
          <w:numId w:val="18"/>
        </w:numPr>
        <w:tabs>
          <w:tab w:val="left" w:pos="1767"/>
        </w:tabs>
        <w:ind w:left="1767" w:hanging="587"/>
        <w:rPr>
          <w:rFonts w:ascii="Helvetica"/>
          <w:b/>
          <w:color w:val="212121"/>
          <w:sz w:val="20"/>
        </w:rPr>
      </w:pPr>
      <w:r>
        <w:rPr>
          <w:rFonts w:ascii="Helvetica"/>
          <w:color w:val="212121"/>
          <w:sz w:val="20"/>
        </w:rPr>
        <w:t>Multicultural</w:t>
      </w:r>
      <w:r>
        <w:rPr>
          <w:rFonts w:ascii="Helvetica"/>
          <w:color w:val="212121"/>
          <w:spacing w:val="-9"/>
          <w:sz w:val="20"/>
        </w:rPr>
        <w:t xml:space="preserve"> </w:t>
      </w:r>
      <w:r>
        <w:rPr>
          <w:rFonts w:ascii="Helvetica"/>
          <w:color w:val="212121"/>
          <w:sz w:val="20"/>
        </w:rPr>
        <w:t>processes</w:t>
      </w:r>
      <w:r>
        <w:rPr>
          <w:rFonts w:ascii="Helvetica"/>
          <w:color w:val="212121"/>
          <w:spacing w:val="-9"/>
          <w:sz w:val="20"/>
        </w:rPr>
        <w:t xml:space="preserve"> </w:t>
      </w:r>
      <w:r>
        <w:rPr>
          <w:rFonts w:ascii="Helvetica"/>
          <w:color w:val="212121"/>
          <w:sz w:val="20"/>
        </w:rPr>
        <w:t>and</w:t>
      </w:r>
      <w:r>
        <w:rPr>
          <w:rFonts w:ascii="Helvetica"/>
          <w:color w:val="212121"/>
          <w:spacing w:val="-9"/>
          <w:sz w:val="20"/>
        </w:rPr>
        <w:t xml:space="preserve"> </w:t>
      </w:r>
      <w:r>
        <w:rPr>
          <w:rFonts w:ascii="Helvetica"/>
          <w:color w:val="212121"/>
          <w:spacing w:val="-2"/>
          <w:sz w:val="20"/>
        </w:rPr>
        <w:t>activities</w:t>
      </w:r>
    </w:p>
    <w:p w14:paraId="1DD6A7DD" w14:textId="77777777" w:rsidR="007E196D" w:rsidRDefault="007E196D">
      <w:pPr>
        <w:pStyle w:val="BodyText"/>
        <w:spacing w:before="5"/>
        <w:ind w:left="0"/>
        <w:rPr>
          <w:sz w:val="30"/>
        </w:rPr>
      </w:pPr>
    </w:p>
    <w:p w14:paraId="4EF28A2C" w14:textId="77777777" w:rsidR="007E196D" w:rsidRDefault="00000000">
      <w:pPr>
        <w:pStyle w:val="BodyText"/>
        <w:spacing w:line="235" w:lineRule="auto"/>
        <w:ind w:right="1250"/>
      </w:pPr>
      <w:r>
        <w:rPr>
          <w:color w:val="212121"/>
        </w:rPr>
        <w:t xml:space="preserve">To promote the academic success of our students, the </w:t>
      </w:r>
      <w:hyperlink r:id="rId27">
        <w:r>
          <w:rPr>
            <w:rFonts w:ascii="Times New Roman"/>
            <w:color w:val="0F7BB5"/>
            <w:u w:val="single" w:color="0F7BB5"/>
          </w:rPr>
          <w:t>Making the Academic Connection (MAC) Office</w:t>
        </w:r>
      </w:hyperlink>
      <w:r>
        <w:rPr>
          <w:rFonts w:ascii="Times New Roman"/>
          <w:color w:val="0F7BB5"/>
        </w:rPr>
        <w:t xml:space="preserve"> </w:t>
      </w:r>
      <w:r>
        <w:rPr>
          <w:color w:val="212121"/>
        </w:rPr>
        <w:t>provides support services, programs, and advocacy for our minority, 21</w:t>
      </w:r>
      <w:r>
        <w:rPr>
          <w:rFonts w:ascii="Times New Roman"/>
          <w:color w:val="212121"/>
          <w:position w:val="5"/>
          <w:sz w:val="10"/>
        </w:rPr>
        <w:t>st</w:t>
      </w:r>
      <w:r>
        <w:rPr>
          <w:rFonts w:ascii="Times New Roman"/>
          <w:color w:val="212121"/>
          <w:spacing w:val="40"/>
          <w:position w:val="5"/>
          <w:sz w:val="10"/>
        </w:rPr>
        <w:t xml:space="preserve"> </w:t>
      </w:r>
      <w:r>
        <w:rPr>
          <w:color w:val="212121"/>
        </w:rPr>
        <w:t>Century Scholars and first- generation college students. Programs are designed to support first-year students during their transition to</w:t>
      </w:r>
      <w:r>
        <w:rPr>
          <w:color w:val="212121"/>
          <w:spacing w:val="-5"/>
        </w:rPr>
        <w:t xml:space="preserve"> </w:t>
      </w:r>
      <w:r>
        <w:rPr>
          <w:color w:val="212121"/>
        </w:rPr>
        <w:t>College</w:t>
      </w:r>
      <w:r>
        <w:rPr>
          <w:color w:val="212121"/>
          <w:spacing w:val="-3"/>
        </w:rPr>
        <w:t xml:space="preserve"> </w:t>
      </w:r>
      <w:r>
        <w:rPr>
          <w:color w:val="212121"/>
        </w:rPr>
        <w:t>by</w:t>
      </w:r>
      <w:r>
        <w:rPr>
          <w:color w:val="212121"/>
          <w:spacing w:val="-5"/>
        </w:rPr>
        <w:t xml:space="preserve"> </w:t>
      </w:r>
      <w:r>
        <w:rPr>
          <w:color w:val="212121"/>
        </w:rPr>
        <w:t>establishing</w:t>
      </w:r>
      <w:r>
        <w:rPr>
          <w:color w:val="212121"/>
          <w:spacing w:val="-4"/>
        </w:rPr>
        <w:t xml:space="preserve"> </w:t>
      </w:r>
      <w:r>
        <w:rPr>
          <w:color w:val="212121"/>
        </w:rPr>
        <w:t>support</w:t>
      </w:r>
      <w:r>
        <w:rPr>
          <w:color w:val="212121"/>
          <w:spacing w:val="-3"/>
        </w:rPr>
        <w:t xml:space="preserve"> </w:t>
      </w:r>
      <w:r>
        <w:rPr>
          <w:color w:val="212121"/>
        </w:rPr>
        <w:t>networks</w:t>
      </w:r>
      <w:r>
        <w:rPr>
          <w:color w:val="212121"/>
          <w:spacing w:val="-4"/>
        </w:rPr>
        <w:t xml:space="preserve"> </w:t>
      </w:r>
      <w:r>
        <w:rPr>
          <w:color w:val="212121"/>
        </w:rPr>
        <w:t>(</w:t>
      </w:r>
      <w:hyperlink r:id="rId28">
        <w:r>
          <w:rPr>
            <w:rFonts w:ascii="Times New Roman"/>
            <w:color w:val="0F7BB5"/>
            <w:u w:val="single" w:color="0F7BB5"/>
          </w:rPr>
          <w:t>Relay</w:t>
        </w:r>
        <w:r>
          <w:rPr>
            <w:rFonts w:ascii="Times New Roman"/>
            <w:color w:val="0F7BB5"/>
            <w:spacing w:val="-6"/>
            <w:u w:val="single" w:color="0F7BB5"/>
          </w:rPr>
          <w:t xml:space="preserve"> </w:t>
        </w:r>
        <w:r>
          <w:rPr>
            <w:rFonts w:ascii="Times New Roman"/>
            <w:color w:val="0F7BB5"/>
            <w:u w:val="single" w:color="0F7BB5"/>
          </w:rPr>
          <w:t>Peer-to-Peer</w:t>
        </w:r>
        <w:r>
          <w:rPr>
            <w:rFonts w:ascii="Times New Roman"/>
            <w:color w:val="0F7BB5"/>
            <w:spacing w:val="-1"/>
            <w:u w:val="single" w:color="0F7BB5"/>
          </w:rPr>
          <w:t xml:space="preserve"> </w:t>
        </w:r>
        <w:r>
          <w:rPr>
            <w:rFonts w:ascii="Times New Roman"/>
            <w:color w:val="0F7BB5"/>
            <w:u w:val="single" w:color="0F7BB5"/>
          </w:rPr>
          <w:t>Mentoring</w:t>
        </w:r>
        <w:r>
          <w:rPr>
            <w:rFonts w:ascii="Times New Roman"/>
            <w:color w:val="0F7BB5"/>
            <w:spacing w:val="-4"/>
            <w:u w:val="single" w:color="0F7BB5"/>
          </w:rPr>
          <w:t xml:space="preserve"> </w:t>
        </w:r>
        <w:r>
          <w:rPr>
            <w:rFonts w:ascii="Times New Roman"/>
            <w:color w:val="0F7BB5"/>
            <w:u w:val="single" w:color="0F7BB5"/>
          </w:rPr>
          <w:t>Program</w:t>
        </w:r>
      </w:hyperlink>
      <w:r>
        <w:rPr>
          <w:color w:val="212121"/>
        </w:rPr>
        <w:t>),</w:t>
      </w:r>
      <w:r>
        <w:rPr>
          <w:color w:val="212121"/>
          <w:spacing w:val="-3"/>
        </w:rPr>
        <w:t xml:space="preserve"> </w:t>
      </w:r>
      <w:r>
        <w:rPr>
          <w:color w:val="212121"/>
        </w:rPr>
        <w:t>directed</w:t>
      </w:r>
      <w:r>
        <w:rPr>
          <w:color w:val="212121"/>
          <w:spacing w:val="-3"/>
        </w:rPr>
        <w:t xml:space="preserve"> </w:t>
      </w:r>
      <w:r>
        <w:rPr>
          <w:color w:val="212121"/>
        </w:rPr>
        <w:t>programming resources (</w:t>
      </w:r>
      <w:hyperlink r:id="rId29">
        <w:r>
          <w:rPr>
            <w:rFonts w:ascii="Times New Roman"/>
            <w:color w:val="0F7BB5"/>
            <w:u w:val="single" w:color="0F7BB5"/>
          </w:rPr>
          <w:t>Twenty-First Century</w:t>
        </w:r>
        <w:r>
          <w:rPr>
            <w:rFonts w:ascii="Times New Roman"/>
            <w:color w:val="0F7BB5"/>
            <w:spacing w:val="-1"/>
            <w:u w:val="single" w:color="0F7BB5"/>
          </w:rPr>
          <w:t xml:space="preserve"> </w:t>
        </w:r>
        <w:r>
          <w:rPr>
            <w:rFonts w:ascii="Times New Roman"/>
            <w:color w:val="0F7BB5"/>
            <w:u w:val="single" w:color="0F7BB5"/>
          </w:rPr>
          <w:t>Scholars Program</w:t>
        </w:r>
      </w:hyperlink>
      <w:r>
        <w:rPr>
          <w:color w:val="212121"/>
        </w:rPr>
        <w:t>) and</w:t>
      </w:r>
      <w:r>
        <w:rPr>
          <w:color w:val="212121"/>
          <w:spacing w:val="-1"/>
        </w:rPr>
        <w:t xml:space="preserve"> </w:t>
      </w:r>
      <w:r>
        <w:rPr>
          <w:color w:val="212121"/>
        </w:rPr>
        <w:t>a summer academic transition program (</w:t>
      </w:r>
      <w:hyperlink r:id="rId30">
        <w:r>
          <w:rPr>
            <w:rFonts w:ascii="Times New Roman"/>
            <w:color w:val="0F7BB5"/>
            <w:u w:val="single" w:color="0F7BB5"/>
          </w:rPr>
          <w:t>Leadership</w:t>
        </w:r>
      </w:hyperlink>
      <w:r>
        <w:rPr>
          <w:rFonts w:ascii="Times New Roman"/>
          <w:color w:val="0F7BB5"/>
        </w:rPr>
        <w:t xml:space="preserve"> </w:t>
      </w:r>
      <w:hyperlink r:id="rId31">
        <w:r>
          <w:rPr>
            <w:rFonts w:ascii="Times New Roman"/>
            <w:color w:val="0F7BB5"/>
            <w:u w:val="single" w:color="0F7BB5"/>
          </w:rPr>
          <w:t>Academy</w:t>
        </w:r>
      </w:hyperlink>
      <w:r>
        <w:rPr>
          <w:color w:val="212121"/>
        </w:rPr>
        <w:t>).</w:t>
      </w:r>
      <w:r>
        <w:rPr>
          <w:color w:val="212121"/>
          <w:spacing w:val="-1"/>
        </w:rPr>
        <w:t xml:space="preserve"> </w:t>
      </w:r>
      <w:r>
        <w:rPr>
          <w:color w:val="212121"/>
        </w:rPr>
        <w:t>In</w:t>
      </w:r>
      <w:r>
        <w:rPr>
          <w:color w:val="212121"/>
          <w:spacing w:val="-4"/>
        </w:rPr>
        <w:t xml:space="preserve"> </w:t>
      </w:r>
      <w:r>
        <w:rPr>
          <w:color w:val="212121"/>
        </w:rPr>
        <w:t>addition,</w:t>
      </w:r>
      <w:r>
        <w:rPr>
          <w:color w:val="212121"/>
          <w:spacing w:val="-3"/>
        </w:rPr>
        <w:t xml:space="preserve"> </w:t>
      </w:r>
      <w:r>
        <w:rPr>
          <w:color w:val="212121"/>
        </w:rPr>
        <w:t>students</w:t>
      </w:r>
      <w:r>
        <w:rPr>
          <w:color w:val="212121"/>
          <w:spacing w:val="-2"/>
        </w:rPr>
        <w:t xml:space="preserve"> </w:t>
      </w:r>
      <w:r>
        <w:rPr>
          <w:color w:val="212121"/>
        </w:rPr>
        <w:t>receive</w:t>
      </w:r>
      <w:r>
        <w:rPr>
          <w:color w:val="212121"/>
          <w:spacing w:val="-3"/>
        </w:rPr>
        <w:t xml:space="preserve"> </w:t>
      </w:r>
      <w:r>
        <w:rPr>
          <w:color w:val="212121"/>
        </w:rPr>
        <w:t>further</w:t>
      </w:r>
      <w:r>
        <w:rPr>
          <w:color w:val="212121"/>
          <w:spacing w:val="-3"/>
        </w:rPr>
        <w:t xml:space="preserve"> </w:t>
      </w:r>
      <w:r>
        <w:rPr>
          <w:color w:val="212121"/>
        </w:rPr>
        <w:t>support</w:t>
      </w:r>
      <w:r>
        <w:rPr>
          <w:color w:val="212121"/>
          <w:spacing w:val="-3"/>
        </w:rPr>
        <w:t xml:space="preserve"> </w:t>
      </w:r>
      <w:r>
        <w:rPr>
          <w:color w:val="212121"/>
        </w:rPr>
        <w:t>through</w:t>
      </w:r>
      <w:r>
        <w:rPr>
          <w:color w:val="212121"/>
          <w:spacing w:val="-3"/>
        </w:rPr>
        <w:t xml:space="preserve"> </w:t>
      </w:r>
      <w:r>
        <w:rPr>
          <w:color w:val="212121"/>
        </w:rPr>
        <w:t>the</w:t>
      </w:r>
      <w:r>
        <w:rPr>
          <w:color w:val="212121"/>
          <w:spacing w:val="-3"/>
        </w:rPr>
        <w:t xml:space="preserve"> </w:t>
      </w:r>
      <w:r>
        <w:rPr>
          <w:color w:val="212121"/>
        </w:rPr>
        <w:t>newly</w:t>
      </w:r>
      <w:r>
        <w:rPr>
          <w:color w:val="212121"/>
          <w:spacing w:val="-4"/>
        </w:rPr>
        <w:t xml:space="preserve"> </w:t>
      </w:r>
      <w:r>
        <w:rPr>
          <w:color w:val="212121"/>
        </w:rPr>
        <w:t xml:space="preserve">established </w:t>
      </w:r>
      <w:hyperlink r:id="rId32">
        <w:r>
          <w:rPr>
            <w:rFonts w:ascii="Times New Roman"/>
            <w:color w:val="0F7BB5"/>
            <w:u w:val="single" w:color="0F7BB5"/>
          </w:rPr>
          <w:t>Titan</w:t>
        </w:r>
        <w:r>
          <w:rPr>
            <w:rFonts w:ascii="Times New Roman"/>
            <w:color w:val="0F7BB5"/>
            <w:spacing w:val="-2"/>
            <w:u w:val="single" w:color="0F7BB5"/>
          </w:rPr>
          <w:t xml:space="preserve"> </w:t>
        </w:r>
        <w:r>
          <w:rPr>
            <w:rFonts w:ascii="Times New Roman"/>
            <w:color w:val="0F7BB5"/>
            <w:u w:val="single" w:color="0F7BB5"/>
          </w:rPr>
          <w:t>Success</w:t>
        </w:r>
        <w:r>
          <w:rPr>
            <w:rFonts w:ascii="Times New Roman"/>
            <w:color w:val="0F7BB5"/>
            <w:spacing w:val="-2"/>
            <w:u w:val="single" w:color="0F7BB5"/>
          </w:rPr>
          <w:t xml:space="preserve"> </w:t>
        </w:r>
        <w:r>
          <w:rPr>
            <w:rFonts w:ascii="Times New Roman"/>
            <w:color w:val="0F7BB5"/>
            <w:u w:val="single" w:color="0F7BB5"/>
          </w:rPr>
          <w:t>Center</w:t>
        </w:r>
      </w:hyperlink>
      <w:r>
        <w:rPr>
          <w:rFonts w:ascii="Times New Roman"/>
          <w:color w:val="0F7BB5"/>
        </w:rPr>
        <w:t xml:space="preserve"> </w:t>
      </w:r>
      <w:hyperlink r:id="rId33">
        <w:r>
          <w:rPr>
            <w:rFonts w:ascii="Times New Roman"/>
            <w:color w:val="0F7BB5"/>
            <w:spacing w:val="-2"/>
            <w:u w:val="single" w:color="0F7BB5"/>
          </w:rPr>
          <w:t>(TSC)</w:t>
        </w:r>
        <w:r>
          <w:rPr>
            <w:color w:val="212121"/>
            <w:spacing w:val="-2"/>
          </w:rPr>
          <w:t>.</w:t>
        </w:r>
      </w:hyperlink>
    </w:p>
    <w:p w14:paraId="49AB9F5D" w14:textId="77777777" w:rsidR="007E196D" w:rsidRDefault="00000000">
      <w:pPr>
        <w:pStyle w:val="BodyText"/>
        <w:spacing w:before="3" w:line="235" w:lineRule="auto"/>
        <w:ind w:right="1192"/>
      </w:pPr>
      <w:r>
        <w:rPr>
          <w:color w:val="212121"/>
        </w:rPr>
        <w:t>In</w:t>
      </w:r>
      <w:r>
        <w:rPr>
          <w:color w:val="212121"/>
          <w:spacing w:val="-5"/>
        </w:rPr>
        <w:t xml:space="preserve"> </w:t>
      </w:r>
      <w:r>
        <w:rPr>
          <w:color w:val="212121"/>
        </w:rPr>
        <w:t>2014,</w:t>
      </w:r>
      <w:r>
        <w:rPr>
          <w:color w:val="212121"/>
          <w:spacing w:val="-2"/>
        </w:rPr>
        <w:t xml:space="preserve"> </w:t>
      </w:r>
      <w:r>
        <w:rPr>
          <w:color w:val="212121"/>
        </w:rPr>
        <w:t>IU</w:t>
      </w:r>
      <w:r>
        <w:rPr>
          <w:color w:val="212121"/>
          <w:spacing w:val="-4"/>
        </w:rPr>
        <w:t xml:space="preserve"> </w:t>
      </w:r>
      <w:r>
        <w:rPr>
          <w:color w:val="212121"/>
        </w:rPr>
        <w:t>South</w:t>
      </w:r>
      <w:r>
        <w:rPr>
          <w:color w:val="212121"/>
          <w:spacing w:val="-4"/>
        </w:rPr>
        <w:t xml:space="preserve"> </w:t>
      </w:r>
      <w:r>
        <w:rPr>
          <w:color w:val="212121"/>
        </w:rPr>
        <w:t>Bend,</w:t>
      </w:r>
      <w:r>
        <w:rPr>
          <w:color w:val="212121"/>
          <w:spacing w:val="-4"/>
        </w:rPr>
        <w:t xml:space="preserve"> </w:t>
      </w:r>
      <w:r>
        <w:rPr>
          <w:color w:val="212121"/>
        </w:rPr>
        <w:t>in</w:t>
      </w:r>
      <w:r>
        <w:rPr>
          <w:color w:val="212121"/>
          <w:spacing w:val="-2"/>
        </w:rPr>
        <w:t xml:space="preserve"> </w:t>
      </w:r>
      <w:r>
        <w:rPr>
          <w:color w:val="212121"/>
        </w:rPr>
        <w:t>partnership</w:t>
      </w:r>
      <w:r>
        <w:rPr>
          <w:color w:val="212121"/>
          <w:spacing w:val="-2"/>
        </w:rPr>
        <w:t xml:space="preserve"> </w:t>
      </w:r>
      <w:r>
        <w:rPr>
          <w:color w:val="212121"/>
        </w:rPr>
        <w:t>with</w:t>
      </w:r>
      <w:r>
        <w:rPr>
          <w:color w:val="212121"/>
          <w:spacing w:val="-2"/>
        </w:rPr>
        <w:t xml:space="preserve"> </w:t>
      </w:r>
      <w:r>
        <w:rPr>
          <w:color w:val="212121"/>
        </w:rPr>
        <w:t>IU</w:t>
      </w:r>
      <w:r>
        <w:rPr>
          <w:color w:val="212121"/>
          <w:spacing w:val="-4"/>
        </w:rPr>
        <w:t xml:space="preserve"> </w:t>
      </w:r>
      <w:r>
        <w:rPr>
          <w:color w:val="212121"/>
        </w:rPr>
        <w:t>Northwest</w:t>
      </w:r>
      <w:r>
        <w:rPr>
          <w:color w:val="212121"/>
          <w:spacing w:val="-4"/>
        </w:rPr>
        <w:t xml:space="preserve"> </w:t>
      </w:r>
      <w:r>
        <w:rPr>
          <w:color w:val="212121"/>
        </w:rPr>
        <w:t>and</w:t>
      </w:r>
      <w:r>
        <w:rPr>
          <w:color w:val="212121"/>
          <w:spacing w:val="-2"/>
        </w:rPr>
        <w:t xml:space="preserve"> </w:t>
      </w:r>
      <w:r>
        <w:rPr>
          <w:color w:val="212121"/>
        </w:rPr>
        <w:t>IU</w:t>
      </w:r>
      <w:r>
        <w:rPr>
          <w:color w:val="212121"/>
          <w:spacing w:val="-2"/>
        </w:rPr>
        <w:t xml:space="preserve"> </w:t>
      </w:r>
      <w:r>
        <w:rPr>
          <w:color w:val="212121"/>
        </w:rPr>
        <w:t>Kokomo,</w:t>
      </w:r>
      <w:r>
        <w:rPr>
          <w:color w:val="212121"/>
          <w:spacing w:val="-4"/>
        </w:rPr>
        <w:t xml:space="preserve"> </w:t>
      </w:r>
      <w:r>
        <w:rPr>
          <w:color w:val="212121"/>
        </w:rPr>
        <w:t>received</w:t>
      </w:r>
      <w:r>
        <w:rPr>
          <w:color w:val="212121"/>
          <w:spacing w:val="-5"/>
        </w:rPr>
        <w:t xml:space="preserve"> </w:t>
      </w:r>
      <w:r>
        <w:rPr>
          <w:color w:val="212121"/>
        </w:rPr>
        <w:t>a</w:t>
      </w:r>
      <w:r>
        <w:rPr>
          <w:color w:val="212121"/>
          <w:spacing w:val="-2"/>
        </w:rPr>
        <w:t xml:space="preserve"> </w:t>
      </w:r>
      <w:r>
        <w:rPr>
          <w:color w:val="212121"/>
        </w:rPr>
        <w:t>three-year</w:t>
      </w:r>
      <w:r>
        <w:rPr>
          <w:color w:val="212121"/>
          <w:spacing w:val="-1"/>
        </w:rPr>
        <w:t xml:space="preserve"> </w:t>
      </w:r>
      <w:r>
        <w:rPr>
          <w:color w:val="212121"/>
        </w:rPr>
        <w:t>$450,000 grant from The Kresge Foundation to facilitate student transfers from Ivy Tech Community College. The grant is designed to facilitate two goals of the Kresge Foundation: creating pathways to and through college and building the capacity of institutions focused on low-income and underrepresented students.</w:t>
      </w:r>
    </w:p>
    <w:p w14:paraId="580D8368" w14:textId="77777777" w:rsidR="007E196D" w:rsidRDefault="00000000">
      <w:pPr>
        <w:pStyle w:val="BodyText"/>
        <w:spacing w:line="235" w:lineRule="auto"/>
        <w:ind w:right="1192"/>
      </w:pPr>
      <w:r>
        <w:rPr>
          <w:color w:val="212121"/>
        </w:rPr>
        <w:t xml:space="preserve">The grant was used to create the </w:t>
      </w:r>
      <w:hyperlink r:id="rId34">
        <w:r>
          <w:rPr>
            <w:rFonts w:ascii="Times New Roman"/>
            <w:color w:val="0F7BB5"/>
            <w:u w:val="single" w:color="0F7BB5"/>
          </w:rPr>
          <w:t>ABC program</w:t>
        </w:r>
      </w:hyperlink>
      <w:r>
        <w:rPr>
          <w:rFonts w:ascii="Times New Roman"/>
          <w:color w:val="0F7BB5"/>
        </w:rPr>
        <w:t xml:space="preserve"> </w:t>
      </w:r>
      <w:r>
        <w:rPr>
          <w:color w:val="212121"/>
        </w:rPr>
        <w:t>(Associates + Bachelors = Career), and funds three ABC Transfer</w:t>
      </w:r>
      <w:r>
        <w:rPr>
          <w:color w:val="212121"/>
          <w:spacing w:val="-4"/>
        </w:rPr>
        <w:t xml:space="preserve"> </w:t>
      </w:r>
      <w:r>
        <w:rPr>
          <w:color w:val="212121"/>
        </w:rPr>
        <w:t>Specialists</w:t>
      </w:r>
      <w:r>
        <w:rPr>
          <w:color w:val="212121"/>
          <w:spacing w:val="-3"/>
        </w:rPr>
        <w:t xml:space="preserve"> </w:t>
      </w:r>
      <w:r>
        <w:rPr>
          <w:color w:val="212121"/>
        </w:rPr>
        <w:t>(IU</w:t>
      </w:r>
      <w:r>
        <w:rPr>
          <w:color w:val="212121"/>
          <w:spacing w:val="-2"/>
        </w:rPr>
        <w:t xml:space="preserve"> </w:t>
      </w:r>
      <w:r>
        <w:rPr>
          <w:color w:val="212121"/>
        </w:rPr>
        <w:t>advisors</w:t>
      </w:r>
      <w:r>
        <w:rPr>
          <w:color w:val="212121"/>
          <w:spacing w:val="-2"/>
        </w:rPr>
        <w:t xml:space="preserve"> </w:t>
      </w:r>
      <w:r>
        <w:rPr>
          <w:color w:val="212121"/>
        </w:rPr>
        <w:t>at</w:t>
      </w:r>
      <w:r>
        <w:rPr>
          <w:color w:val="212121"/>
          <w:spacing w:val="-2"/>
        </w:rPr>
        <w:t xml:space="preserve"> </w:t>
      </w:r>
      <w:r>
        <w:rPr>
          <w:color w:val="212121"/>
        </w:rPr>
        <w:t>each</w:t>
      </w:r>
      <w:r>
        <w:rPr>
          <w:color w:val="212121"/>
          <w:spacing w:val="-2"/>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participating Ivy</w:t>
      </w:r>
      <w:r>
        <w:rPr>
          <w:color w:val="212121"/>
          <w:spacing w:val="-7"/>
        </w:rPr>
        <w:t xml:space="preserve"> </w:t>
      </w:r>
      <w:r>
        <w:rPr>
          <w:color w:val="212121"/>
        </w:rPr>
        <w:t>Tech</w:t>
      </w:r>
      <w:r>
        <w:rPr>
          <w:color w:val="212121"/>
          <w:spacing w:val="-4"/>
        </w:rPr>
        <w:t xml:space="preserve"> </w:t>
      </w:r>
      <w:r>
        <w:rPr>
          <w:color w:val="212121"/>
        </w:rPr>
        <w:t>campuses)</w:t>
      </w:r>
      <w:r>
        <w:rPr>
          <w:color w:val="212121"/>
          <w:spacing w:val="-6"/>
        </w:rPr>
        <w:t xml:space="preserve"> </w:t>
      </w:r>
      <w:r>
        <w:rPr>
          <w:color w:val="212121"/>
        </w:rPr>
        <w:t>and</w:t>
      </w:r>
      <w:r>
        <w:rPr>
          <w:color w:val="212121"/>
          <w:spacing w:val="-2"/>
        </w:rPr>
        <w:t xml:space="preserve"> </w:t>
      </w:r>
      <w:r>
        <w:rPr>
          <w:color w:val="212121"/>
        </w:rPr>
        <w:t>programming,</w:t>
      </w:r>
      <w:r>
        <w:rPr>
          <w:color w:val="212121"/>
          <w:spacing w:val="-4"/>
        </w:rPr>
        <w:t xml:space="preserve"> </w:t>
      </w:r>
      <w:r>
        <w:rPr>
          <w:color w:val="212121"/>
        </w:rPr>
        <w:t>such as the ABC Residential Summer Bridge program, which provides transferring students a residential experience and programming to help their transition to IU South Bend. Students who are in the ABC program and maintain good academic performance receive transfer scholarships for four semesters.</w:t>
      </w:r>
    </w:p>
    <w:p w14:paraId="197717B5" w14:textId="77777777" w:rsidR="007E196D" w:rsidRDefault="00000000">
      <w:pPr>
        <w:pStyle w:val="BodyText"/>
        <w:spacing w:line="235" w:lineRule="auto"/>
        <w:ind w:right="1362"/>
      </w:pPr>
      <w:r>
        <w:rPr>
          <w:color w:val="212121"/>
        </w:rPr>
        <w:t>In</w:t>
      </w:r>
      <w:r>
        <w:rPr>
          <w:color w:val="212121"/>
          <w:spacing w:val="-5"/>
        </w:rPr>
        <w:t xml:space="preserve"> </w:t>
      </w:r>
      <w:r>
        <w:rPr>
          <w:color w:val="212121"/>
        </w:rPr>
        <w:t>addition</w:t>
      </w:r>
      <w:r>
        <w:rPr>
          <w:color w:val="212121"/>
          <w:spacing w:val="-4"/>
        </w:rPr>
        <w:t xml:space="preserve"> </w:t>
      </w:r>
      <w:r>
        <w:rPr>
          <w:color w:val="212121"/>
        </w:rPr>
        <w:t>to</w:t>
      </w:r>
      <w:r>
        <w:rPr>
          <w:color w:val="212121"/>
          <w:spacing w:val="-2"/>
        </w:rPr>
        <w:t xml:space="preserve"> </w:t>
      </w:r>
      <w:r>
        <w:rPr>
          <w:color w:val="212121"/>
        </w:rPr>
        <w:t>the</w:t>
      </w:r>
      <w:r>
        <w:rPr>
          <w:color w:val="212121"/>
          <w:spacing w:val="-3"/>
        </w:rPr>
        <w:t xml:space="preserve"> </w:t>
      </w:r>
      <w:r>
        <w:rPr>
          <w:color w:val="212121"/>
        </w:rPr>
        <w:t>Kresge</w:t>
      </w:r>
      <w:r>
        <w:rPr>
          <w:color w:val="212121"/>
          <w:spacing w:val="-2"/>
        </w:rPr>
        <w:t xml:space="preserve"> </w:t>
      </w:r>
      <w:r>
        <w:rPr>
          <w:color w:val="212121"/>
        </w:rPr>
        <w:t>Foundation</w:t>
      </w:r>
      <w:r>
        <w:rPr>
          <w:color w:val="212121"/>
          <w:spacing w:val="-5"/>
        </w:rPr>
        <w:t xml:space="preserve"> </w:t>
      </w:r>
      <w:r>
        <w:rPr>
          <w:color w:val="212121"/>
        </w:rPr>
        <w:t>Grant,</w:t>
      </w:r>
      <w:r>
        <w:rPr>
          <w:color w:val="212121"/>
          <w:spacing w:val="-4"/>
        </w:rPr>
        <w:t xml:space="preserve"> </w:t>
      </w:r>
      <w:r>
        <w:rPr>
          <w:color w:val="212121"/>
        </w:rPr>
        <w:t>IU</w:t>
      </w:r>
      <w:r>
        <w:rPr>
          <w:color w:val="212121"/>
          <w:spacing w:val="-2"/>
        </w:rPr>
        <w:t xml:space="preserve"> </w:t>
      </w:r>
      <w:r>
        <w:rPr>
          <w:color w:val="212121"/>
        </w:rPr>
        <w:t>South</w:t>
      </w:r>
      <w:r>
        <w:rPr>
          <w:color w:val="212121"/>
          <w:spacing w:val="-3"/>
        </w:rPr>
        <w:t xml:space="preserve"> </w:t>
      </w:r>
      <w:r>
        <w:rPr>
          <w:color w:val="212121"/>
        </w:rPr>
        <w:t>Bend</w:t>
      </w:r>
      <w:r>
        <w:rPr>
          <w:color w:val="212121"/>
          <w:spacing w:val="-4"/>
        </w:rPr>
        <w:t xml:space="preserve"> </w:t>
      </w:r>
      <w:r>
        <w:rPr>
          <w:color w:val="212121"/>
        </w:rPr>
        <w:t>is</w:t>
      </w:r>
      <w:r>
        <w:rPr>
          <w:color w:val="212121"/>
          <w:spacing w:val="-3"/>
        </w:rPr>
        <w:t xml:space="preserve"> </w:t>
      </w:r>
      <w:r>
        <w:rPr>
          <w:color w:val="212121"/>
        </w:rPr>
        <w:t>a</w:t>
      </w:r>
      <w:r>
        <w:rPr>
          <w:color w:val="212121"/>
          <w:spacing w:val="-2"/>
        </w:rPr>
        <w:t xml:space="preserve"> </w:t>
      </w:r>
      <w:r>
        <w:rPr>
          <w:color w:val="212121"/>
        </w:rPr>
        <w:t>member</w:t>
      </w:r>
      <w:r>
        <w:rPr>
          <w:color w:val="212121"/>
          <w:spacing w:val="-3"/>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Indiana</w:t>
      </w:r>
      <w:r>
        <w:rPr>
          <w:color w:val="212121"/>
          <w:spacing w:val="-3"/>
        </w:rPr>
        <w:t xml:space="preserve"> </w:t>
      </w:r>
      <w:r>
        <w:rPr>
          <w:color w:val="212121"/>
        </w:rPr>
        <w:t>STEM</w:t>
      </w:r>
      <w:r>
        <w:rPr>
          <w:color w:val="212121"/>
          <w:spacing w:val="-4"/>
        </w:rPr>
        <w:t xml:space="preserve"> </w:t>
      </w:r>
      <w:r>
        <w:rPr>
          <w:color w:val="212121"/>
        </w:rPr>
        <w:t>Louis Stokes Alliances for Minority Participation (LSAMP) program (IN STEM LSAMP). The five year</w:t>
      </w:r>
    </w:p>
    <w:p w14:paraId="08D535F3" w14:textId="77777777" w:rsidR="007E196D" w:rsidRDefault="00000000">
      <w:pPr>
        <w:pStyle w:val="BodyText"/>
        <w:spacing w:line="235" w:lineRule="auto"/>
        <w:ind w:right="1192"/>
      </w:pPr>
      <w:r>
        <w:rPr>
          <w:color w:val="212121"/>
        </w:rPr>
        <w:t>$1,787,421 grant, awarded in December 2016, is to be used by the receiving universities to significantly increase the numbers of underrepresented students matriculating and completing degrees in STEM disciplines. As detailed in the grant award, the emphasis of the grant is “transforming undergraduate STEM education through innovative, evidence-based recruitment and retention strategies, and relevant educational experiences in support of racial and ethnic groups historically underrepresented in STEM disciplines.”</w:t>
      </w:r>
      <w:r>
        <w:rPr>
          <w:color w:val="212121"/>
          <w:spacing w:val="-4"/>
        </w:rPr>
        <w:t xml:space="preserve"> </w:t>
      </w:r>
      <w:r>
        <w:rPr>
          <w:color w:val="212121"/>
        </w:rPr>
        <w:t>The</w:t>
      </w:r>
      <w:r>
        <w:rPr>
          <w:color w:val="212121"/>
          <w:spacing w:val="-6"/>
        </w:rPr>
        <w:t xml:space="preserve"> </w:t>
      </w:r>
      <w:r>
        <w:rPr>
          <w:color w:val="212121"/>
        </w:rPr>
        <w:t>member</w:t>
      </w:r>
      <w:r>
        <w:rPr>
          <w:color w:val="212121"/>
          <w:spacing w:val="-4"/>
        </w:rPr>
        <w:t xml:space="preserve"> </w:t>
      </w:r>
      <w:r>
        <w:rPr>
          <w:color w:val="212121"/>
        </w:rPr>
        <w:t>universities</w:t>
      </w:r>
      <w:r>
        <w:rPr>
          <w:color w:val="212121"/>
          <w:spacing w:val="-2"/>
        </w:rPr>
        <w:t xml:space="preserve"> </w:t>
      </w:r>
      <w:r>
        <w:rPr>
          <w:color w:val="212121"/>
        </w:rPr>
        <w:t>were</w:t>
      </w:r>
      <w:r>
        <w:rPr>
          <w:color w:val="212121"/>
          <w:spacing w:val="-3"/>
        </w:rPr>
        <w:t xml:space="preserve"> </w:t>
      </w:r>
      <w:r>
        <w:rPr>
          <w:color w:val="212121"/>
        </w:rPr>
        <w:t>IUPUI</w:t>
      </w:r>
      <w:r>
        <w:rPr>
          <w:color w:val="212121"/>
          <w:spacing w:val="-5"/>
        </w:rPr>
        <w:t xml:space="preserve"> </w:t>
      </w:r>
      <w:r>
        <w:rPr>
          <w:color w:val="212121"/>
        </w:rPr>
        <w:t>(lead</w:t>
      </w:r>
      <w:r>
        <w:rPr>
          <w:color w:val="212121"/>
          <w:spacing w:val="-5"/>
        </w:rPr>
        <w:t xml:space="preserve"> </w:t>
      </w:r>
      <w:r>
        <w:rPr>
          <w:color w:val="212121"/>
        </w:rPr>
        <w:t>institution),</w:t>
      </w:r>
      <w:r>
        <w:rPr>
          <w:color w:val="212121"/>
          <w:spacing w:val="-5"/>
        </w:rPr>
        <w:t xml:space="preserve"> </w:t>
      </w:r>
      <w:r>
        <w:rPr>
          <w:color w:val="212121"/>
        </w:rPr>
        <w:t>IU</w:t>
      </w:r>
      <w:r>
        <w:rPr>
          <w:color w:val="212121"/>
          <w:spacing w:val="-3"/>
        </w:rPr>
        <w:t xml:space="preserve"> </w:t>
      </w:r>
      <w:r>
        <w:rPr>
          <w:color w:val="212121"/>
        </w:rPr>
        <w:t>Bloomington,</w:t>
      </w:r>
      <w:r>
        <w:rPr>
          <w:color w:val="212121"/>
          <w:spacing w:val="-5"/>
        </w:rPr>
        <w:t xml:space="preserve"> </w:t>
      </w:r>
      <w:r>
        <w:rPr>
          <w:color w:val="212121"/>
        </w:rPr>
        <w:t>Ball</w:t>
      </w:r>
      <w:r>
        <w:rPr>
          <w:color w:val="212121"/>
          <w:spacing w:val="-6"/>
        </w:rPr>
        <w:t xml:space="preserve"> </w:t>
      </w:r>
      <w:r>
        <w:rPr>
          <w:color w:val="212121"/>
        </w:rPr>
        <w:t>State</w:t>
      </w:r>
      <w:r>
        <w:rPr>
          <w:color w:val="212121"/>
          <w:spacing w:val="-3"/>
        </w:rPr>
        <w:t xml:space="preserve"> </w:t>
      </w:r>
      <w:r>
        <w:rPr>
          <w:color w:val="212121"/>
        </w:rPr>
        <w:t>University; IU Northwest, IU South Bend; and Ivy Tech Community College.</w:t>
      </w:r>
    </w:p>
    <w:p w14:paraId="768371C8" w14:textId="77777777" w:rsidR="007E196D" w:rsidRDefault="007E196D">
      <w:pPr>
        <w:pStyle w:val="BodyText"/>
        <w:spacing w:before="1"/>
        <w:ind w:left="0"/>
        <w:rPr>
          <w:sz w:val="30"/>
        </w:rPr>
      </w:pPr>
    </w:p>
    <w:p w14:paraId="2BB102F0" w14:textId="77777777" w:rsidR="007E196D" w:rsidRDefault="00000000">
      <w:pPr>
        <w:pStyle w:val="BodyText"/>
        <w:spacing w:before="1" w:line="235" w:lineRule="auto"/>
        <w:ind w:right="1235"/>
      </w:pPr>
      <w:r>
        <w:rPr>
          <w:color w:val="212121"/>
        </w:rPr>
        <w:t>Our enrollment of minority students is reflective of our service region (SR). Enrollment data for fall 2016 as of census was: African-American, 7.8% (SR: 8.5%), Latino/Hispanic, 9.8% (SR: 10.1%), and Asian- American, 1.5% (SR: 1.8%). Our African American and Asian American enrollments have remained flat over the past five years. However, our Latino/Hispanic enrollment has increased by 2.7%. This increase is due strengthened recruiting and retention efforts and outreach efforts such as the Multicultural Showcase Day, which brings 200-300 high school students to campus to experience the college classroom. The retention rates for first-time full-time beginners from fall 2015 to fall 2016 for African- Americans</w:t>
      </w:r>
      <w:r>
        <w:rPr>
          <w:color w:val="212121"/>
          <w:spacing w:val="-4"/>
        </w:rPr>
        <w:t xml:space="preserve"> </w:t>
      </w:r>
      <w:r>
        <w:rPr>
          <w:color w:val="212121"/>
        </w:rPr>
        <w:t>(50.0%)</w:t>
      </w:r>
      <w:r>
        <w:rPr>
          <w:color w:val="212121"/>
          <w:spacing w:val="-4"/>
        </w:rPr>
        <w:t xml:space="preserve"> </w:t>
      </w:r>
      <w:r>
        <w:rPr>
          <w:color w:val="212121"/>
        </w:rPr>
        <w:t>and</w:t>
      </w:r>
      <w:r>
        <w:rPr>
          <w:color w:val="212121"/>
          <w:spacing w:val="-5"/>
        </w:rPr>
        <w:t xml:space="preserve"> </w:t>
      </w:r>
      <w:r>
        <w:rPr>
          <w:color w:val="212121"/>
        </w:rPr>
        <w:t>Latino/Hispanics</w:t>
      </w:r>
      <w:r>
        <w:rPr>
          <w:color w:val="212121"/>
          <w:spacing w:val="-4"/>
        </w:rPr>
        <w:t xml:space="preserve"> </w:t>
      </w:r>
      <w:r>
        <w:rPr>
          <w:color w:val="212121"/>
        </w:rPr>
        <w:t>(60.4%)</w:t>
      </w:r>
      <w:r>
        <w:rPr>
          <w:color w:val="212121"/>
          <w:spacing w:val="-2"/>
        </w:rPr>
        <w:t xml:space="preserve"> </w:t>
      </w:r>
      <w:r>
        <w:rPr>
          <w:color w:val="212121"/>
        </w:rPr>
        <w:t>were</w:t>
      </w:r>
      <w:r>
        <w:rPr>
          <w:color w:val="212121"/>
          <w:spacing w:val="-2"/>
        </w:rPr>
        <w:t xml:space="preserve"> </w:t>
      </w:r>
      <w:r>
        <w:rPr>
          <w:color w:val="212121"/>
        </w:rPr>
        <w:t>below</w:t>
      </w:r>
      <w:r>
        <w:rPr>
          <w:color w:val="212121"/>
          <w:spacing w:val="-7"/>
        </w:rPr>
        <w:t xml:space="preserve"> </w:t>
      </w:r>
      <w:r>
        <w:rPr>
          <w:color w:val="212121"/>
        </w:rPr>
        <w:t>the</w:t>
      </w:r>
      <w:r>
        <w:rPr>
          <w:color w:val="212121"/>
          <w:spacing w:val="-6"/>
        </w:rPr>
        <w:t xml:space="preserve"> </w:t>
      </w:r>
      <w:r>
        <w:rPr>
          <w:color w:val="212121"/>
        </w:rPr>
        <w:t>campus</w:t>
      </w:r>
      <w:r>
        <w:rPr>
          <w:color w:val="212121"/>
          <w:spacing w:val="-4"/>
        </w:rPr>
        <w:t xml:space="preserve"> </w:t>
      </w:r>
      <w:r>
        <w:rPr>
          <w:color w:val="212121"/>
        </w:rPr>
        <w:t>average</w:t>
      </w:r>
      <w:r>
        <w:rPr>
          <w:color w:val="212121"/>
          <w:spacing w:val="-3"/>
        </w:rPr>
        <w:t xml:space="preserve"> </w:t>
      </w:r>
      <w:r>
        <w:rPr>
          <w:color w:val="212121"/>
        </w:rPr>
        <w:t>of</w:t>
      </w:r>
      <w:r>
        <w:rPr>
          <w:color w:val="212121"/>
          <w:spacing w:val="-3"/>
        </w:rPr>
        <w:t xml:space="preserve"> </w:t>
      </w:r>
      <w:r>
        <w:rPr>
          <w:color w:val="212121"/>
        </w:rPr>
        <w:t>64.6%.</w:t>
      </w:r>
      <w:r>
        <w:rPr>
          <w:color w:val="212121"/>
          <w:spacing w:val="-3"/>
        </w:rPr>
        <w:t xml:space="preserve"> </w:t>
      </w:r>
      <w:r>
        <w:rPr>
          <w:color w:val="212121"/>
        </w:rPr>
        <w:t>However,</w:t>
      </w:r>
      <w:r>
        <w:rPr>
          <w:color w:val="212121"/>
          <w:spacing w:val="-5"/>
        </w:rPr>
        <w:t xml:space="preserve"> </w:t>
      </w:r>
      <w:r>
        <w:rPr>
          <w:color w:val="212121"/>
        </w:rPr>
        <w:t>in the previous three years, Latino/Hispanic students were retained at a higher average than the campus and African-American retained at increasing rates each successive year.</w:t>
      </w:r>
    </w:p>
    <w:p w14:paraId="40CA7FA3" w14:textId="77777777" w:rsidR="007E196D" w:rsidRDefault="007E196D">
      <w:pPr>
        <w:pStyle w:val="BodyText"/>
        <w:spacing w:before="5"/>
        <w:ind w:left="0"/>
        <w:rPr>
          <w:sz w:val="30"/>
        </w:rPr>
      </w:pPr>
    </w:p>
    <w:p w14:paraId="338F70E0" w14:textId="77777777" w:rsidR="007E196D" w:rsidRDefault="00000000">
      <w:pPr>
        <w:pStyle w:val="BodyText"/>
        <w:spacing w:before="1" w:line="235" w:lineRule="auto"/>
        <w:ind w:right="1362"/>
      </w:pPr>
      <w:r>
        <w:rPr>
          <w:color w:val="212121"/>
        </w:rPr>
        <w:t>There is racial diversity in key leadership areas on campus, including at the Dean’s level and upper administration.</w:t>
      </w:r>
      <w:r>
        <w:rPr>
          <w:color w:val="212121"/>
          <w:spacing w:val="-3"/>
        </w:rPr>
        <w:t xml:space="preserve"> </w:t>
      </w:r>
      <w:r>
        <w:rPr>
          <w:color w:val="212121"/>
        </w:rPr>
        <w:t>The</w:t>
      </w:r>
      <w:r>
        <w:rPr>
          <w:color w:val="212121"/>
          <w:spacing w:val="-4"/>
        </w:rPr>
        <w:t xml:space="preserve"> </w:t>
      </w:r>
      <w:r>
        <w:rPr>
          <w:color w:val="212121"/>
        </w:rPr>
        <w:t>racial</w:t>
      </w:r>
      <w:r>
        <w:rPr>
          <w:color w:val="212121"/>
          <w:spacing w:val="-3"/>
        </w:rPr>
        <w:t xml:space="preserve"> </w:t>
      </w:r>
      <w:r>
        <w:rPr>
          <w:color w:val="212121"/>
        </w:rPr>
        <w:t>diversity</w:t>
      </w:r>
      <w:r>
        <w:rPr>
          <w:color w:val="212121"/>
          <w:spacing w:val="-6"/>
        </w:rPr>
        <w:t xml:space="preserve"> </w:t>
      </w:r>
      <w:r>
        <w:rPr>
          <w:color w:val="212121"/>
        </w:rPr>
        <w:t>for</w:t>
      </w:r>
      <w:r>
        <w:rPr>
          <w:color w:val="212121"/>
          <w:spacing w:val="-3"/>
        </w:rPr>
        <w:t xml:space="preserve"> </w:t>
      </w:r>
      <w:r>
        <w:rPr>
          <w:color w:val="212121"/>
        </w:rPr>
        <w:t>tenured</w:t>
      </w:r>
      <w:r>
        <w:rPr>
          <w:color w:val="212121"/>
          <w:spacing w:val="-2"/>
        </w:rPr>
        <w:t xml:space="preserve"> </w:t>
      </w:r>
      <w:r>
        <w:rPr>
          <w:color w:val="212121"/>
        </w:rPr>
        <w:t>and</w:t>
      </w:r>
      <w:r>
        <w:rPr>
          <w:color w:val="212121"/>
          <w:spacing w:val="-2"/>
        </w:rPr>
        <w:t xml:space="preserve"> </w:t>
      </w:r>
      <w:r>
        <w:rPr>
          <w:color w:val="212121"/>
        </w:rPr>
        <w:t>tenure-track faculty</w:t>
      </w:r>
      <w:r>
        <w:rPr>
          <w:color w:val="212121"/>
          <w:spacing w:val="-6"/>
        </w:rPr>
        <w:t xml:space="preserve"> </w:t>
      </w:r>
      <w:r>
        <w:rPr>
          <w:color w:val="212121"/>
        </w:rPr>
        <w:t>is</w:t>
      </w:r>
      <w:r>
        <w:rPr>
          <w:color w:val="212121"/>
          <w:spacing w:val="-3"/>
        </w:rPr>
        <w:t xml:space="preserve"> </w:t>
      </w:r>
      <w:r>
        <w:rPr>
          <w:color w:val="212121"/>
        </w:rPr>
        <w:t>26%,</w:t>
      </w:r>
      <w:r>
        <w:rPr>
          <w:color w:val="212121"/>
          <w:spacing w:val="-2"/>
        </w:rPr>
        <w:t xml:space="preserve"> </w:t>
      </w:r>
      <w:r>
        <w:rPr>
          <w:color w:val="212121"/>
        </w:rPr>
        <w:t>which</w:t>
      </w:r>
      <w:r>
        <w:rPr>
          <w:color w:val="212121"/>
          <w:spacing w:val="-3"/>
        </w:rPr>
        <w:t xml:space="preserve"> </w:t>
      </w:r>
      <w:r>
        <w:rPr>
          <w:color w:val="212121"/>
        </w:rPr>
        <w:t>is</w:t>
      </w:r>
      <w:r>
        <w:rPr>
          <w:color w:val="212121"/>
          <w:spacing w:val="-3"/>
        </w:rPr>
        <w:t xml:space="preserve"> </w:t>
      </w:r>
      <w:r>
        <w:rPr>
          <w:color w:val="212121"/>
        </w:rPr>
        <w:t>greater</w:t>
      </w:r>
      <w:r>
        <w:rPr>
          <w:color w:val="212121"/>
          <w:spacing w:val="-3"/>
        </w:rPr>
        <w:t xml:space="preserve"> </w:t>
      </w:r>
      <w:r>
        <w:rPr>
          <w:color w:val="212121"/>
        </w:rPr>
        <w:t>than</w:t>
      </w:r>
      <w:r>
        <w:rPr>
          <w:color w:val="212121"/>
          <w:spacing w:val="-4"/>
        </w:rPr>
        <w:t xml:space="preserve"> </w:t>
      </w:r>
      <w:r>
        <w:rPr>
          <w:color w:val="212121"/>
        </w:rPr>
        <w:t>the diversity of IU South Bend’s service region. Moreover, this diversity has been constant for the last five years. At the staff level, additional funding was provided to hire an additional bilingual staff member to help us in the recruitment and retention of Latino/Hispanic students.</w:t>
      </w:r>
    </w:p>
    <w:p w14:paraId="20EA00FE" w14:textId="77777777" w:rsidR="007E196D" w:rsidRDefault="007E196D">
      <w:pPr>
        <w:spacing w:line="235" w:lineRule="auto"/>
        <w:sectPr w:rsidR="007E196D">
          <w:pgSz w:w="12240" w:h="15840"/>
          <w:pgMar w:top="1360" w:right="260" w:bottom="280" w:left="260" w:header="720" w:footer="720" w:gutter="0"/>
          <w:cols w:space="720"/>
        </w:sectPr>
      </w:pPr>
    </w:p>
    <w:p w14:paraId="4C34CBEA" w14:textId="77777777" w:rsidR="007E196D" w:rsidRDefault="00000000">
      <w:pPr>
        <w:pStyle w:val="BodyText"/>
        <w:spacing w:before="78" w:line="235" w:lineRule="auto"/>
        <w:ind w:right="1186"/>
      </w:pPr>
      <w:r>
        <w:rPr>
          <w:color w:val="212121"/>
        </w:rPr>
        <w:lastRenderedPageBreak/>
        <w:t>In spring 2016, Halualani &amp; Associates were hired to conduct a Diversity Mapping Report to provide a benchmark for our 10-year diversity plan. The summary finding was, “IU South Bend has made headway in the area of diversity and inclusion in the last five years but has more to do in terms of strategic focus and action”. We were identified as having a commitment to diversity, being intrinsically motivated, providing campus resources for diverse students, having a commitment to social justice and engaging in actions</w:t>
      </w:r>
      <w:r>
        <w:rPr>
          <w:color w:val="212121"/>
          <w:spacing w:val="-4"/>
        </w:rPr>
        <w:t xml:space="preserve"> </w:t>
      </w:r>
      <w:r>
        <w:rPr>
          <w:color w:val="212121"/>
        </w:rPr>
        <w:t>to</w:t>
      </w:r>
      <w:r>
        <w:rPr>
          <w:color w:val="212121"/>
          <w:spacing w:val="-5"/>
        </w:rPr>
        <w:t xml:space="preserve"> </w:t>
      </w:r>
      <w:r>
        <w:rPr>
          <w:color w:val="212121"/>
        </w:rPr>
        <w:t>facilitate</w:t>
      </w:r>
      <w:r>
        <w:rPr>
          <w:color w:val="212121"/>
          <w:spacing w:val="-5"/>
        </w:rPr>
        <w:t xml:space="preserve"> </w:t>
      </w:r>
      <w:r>
        <w:rPr>
          <w:color w:val="212121"/>
        </w:rPr>
        <w:t>the</w:t>
      </w:r>
      <w:r>
        <w:rPr>
          <w:color w:val="212121"/>
          <w:spacing w:val="-5"/>
        </w:rPr>
        <w:t xml:space="preserve"> </w:t>
      </w:r>
      <w:r>
        <w:rPr>
          <w:color w:val="212121"/>
        </w:rPr>
        <w:t>success</w:t>
      </w:r>
      <w:r>
        <w:rPr>
          <w:color w:val="212121"/>
          <w:spacing w:val="-4"/>
        </w:rPr>
        <w:t xml:space="preserve"> </w:t>
      </w:r>
      <w:r>
        <w:rPr>
          <w:color w:val="212121"/>
        </w:rPr>
        <w:t>of</w:t>
      </w:r>
      <w:r>
        <w:rPr>
          <w:color w:val="212121"/>
          <w:spacing w:val="-3"/>
        </w:rPr>
        <w:t xml:space="preserve"> </w:t>
      </w:r>
      <w:r>
        <w:rPr>
          <w:color w:val="212121"/>
        </w:rPr>
        <w:t>underrepresented</w:t>
      </w:r>
      <w:r>
        <w:rPr>
          <w:color w:val="212121"/>
          <w:spacing w:val="-3"/>
        </w:rPr>
        <w:t xml:space="preserve"> </w:t>
      </w:r>
      <w:r>
        <w:rPr>
          <w:color w:val="212121"/>
        </w:rPr>
        <w:t xml:space="preserve">students. </w:t>
      </w:r>
      <w:r>
        <w:rPr>
          <w:color w:val="FF0000"/>
        </w:rPr>
        <w:t>Specific</w:t>
      </w:r>
      <w:r>
        <w:rPr>
          <w:color w:val="FF0000"/>
          <w:spacing w:val="-4"/>
        </w:rPr>
        <w:t xml:space="preserve"> </w:t>
      </w:r>
      <w:r>
        <w:rPr>
          <w:color w:val="FF0000"/>
        </w:rPr>
        <w:t>actions</w:t>
      </w:r>
      <w:r>
        <w:rPr>
          <w:color w:val="FF0000"/>
          <w:spacing w:val="-4"/>
        </w:rPr>
        <w:t xml:space="preserve"> </w:t>
      </w:r>
      <w:r>
        <w:rPr>
          <w:color w:val="FF0000"/>
        </w:rPr>
        <w:t>recommended</w:t>
      </w:r>
      <w:r>
        <w:rPr>
          <w:color w:val="FF0000"/>
          <w:spacing w:val="-5"/>
        </w:rPr>
        <w:t xml:space="preserve"> </w:t>
      </w:r>
      <w:r>
        <w:rPr>
          <w:color w:val="FF0000"/>
        </w:rPr>
        <w:t>by</w:t>
      </w:r>
      <w:hyperlink r:id="rId35">
        <w:r>
          <w:rPr>
            <w:rFonts w:ascii="Times New Roman" w:hAnsi="Times New Roman"/>
            <w:color w:val="FF0000"/>
            <w:spacing w:val="-4"/>
            <w:u w:val="single" w:color="FF0000"/>
          </w:rPr>
          <w:t xml:space="preserve"> </w:t>
        </w:r>
        <w:r>
          <w:rPr>
            <w:rFonts w:ascii="Times New Roman" w:hAnsi="Times New Roman"/>
            <w:color w:val="FF0000"/>
            <w:u w:val="single" w:color="FF0000"/>
          </w:rPr>
          <w:t>Halualani</w:t>
        </w:r>
      </w:hyperlink>
      <w:r>
        <w:rPr>
          <w:rFonts w:ascii="Times New Roman" w:hAnsi="Times New Roman"/>
          <w:color w:val="FF0000"/>
        </w:rPr>
        <w:t xml:space="preserve"> </w:t>
      </w:r>
      <w:hyperlink r:id="rId36">
        <w:r>
          <w:rPr>
            <w:rFonts w:ascii="Times New Roman" w:hAnsi="Times New Roman"/>
            <w:color w:val="FF0000"/>
            <w:u w:val="single" w:color="FF0000"/>
          </w:rPr>
          <w:t xml:space="preserve">&amp; Associates </w:t>
        </w:r>
        <w:r>
          <w:rPr>
            <w:color w:val="212121"/>
          </w:rPr>
          <w:t>f</w:t>
        </w:r>
      </w:hyperlink>
      <w:r>
        <w:rPr>
          <w:color w:val="212121"/>
        </w:rPr>
        <w:t>or IU South Bend were:</w:t>
      </w:r>
    </w:p>
    <w:p w14:paraId="207FC054" w14:textId="77777777" w:rsidR="007E196D" w:rsidRDefault="00000000">
      <w:pPr>
        <w:pStyle w:val="ListParagraph"/>
        <w:numPr>
          <w:ilvl w:val="0"/>
          <w:numId w:val="16"/>
        </w:numPr>
        <w:tabs>
          <w:tab w:val="left" w:pos="1180"/>
        </w:tabs>
        <w:spacing w:before="9"/>
        <w:ind w:hanging="360"/>
        <w:rPr>
          <w:sz w:val="20"/>
        </w:rPr>
      </w:pPr>
      <w:r>
        <w:rPr>
          <w:color w:val="212121"/>
          <w:sz w:val="20"/>
        </w:rPr>
        <w:t>Student</w:t>
      </w:r>
      <w:r>
        <w:rPr>
          <w:color w:val="212121"/>
          <w:spacing w:val="-7"/>
          <w:sz w:val="20"/>
        </w:rPr>
        <w:t xml:space="preserve"> </w:t>
      </w:r>
      <w:r>
        <w:rPr>
          <w:color w:val="212121"/>
          <w:sz w:val="20"/>
        </w:rPr>
        <w:t>retention</w:t>
      </w:r>
      <w:r>
        <w:rPr>
          <w:color w:val="212121"/>
          <w:spacing w:val="-7"/>
          <w:sz w:val="20"/>
        </w:rPr>
        <w:t xml:space="preserve"> </w:t>
      </w:r>
      <w:r>
        <w:rPr>
          <w:color w:val="212121"/>
          <w:sz w:val="20"/>
        </w:rPr>
        <w:t>and</w:t>
      </w:r>
      <w:r>
        <w:rPr>
          <w:color w:val="212121"/>
          <w:spacing w:val="-4"/>
          <w:sz w:val="20"/>
        </w:rPr>
        <w:t xml:space="preserve"> </w:t>
      </w:r>
      <w:r>
        <w:rPr>
          <w:color w:val="212121"/>
          <w:sz w:val="20"/>
        </w:rPr>
        <w:t>graduation</w:t>
      </w:r>
      <w:r>
        <w:rPr>
          <w:color w:val="212121"/>
          <w:spacing w:val="-7"/>
          <w:sz w:val="20"/>
        </w:rPr>
        <w:t xml:space="preserve"> </w:t>
      </w:r>
      <w:r>
        <w:rPr>
          <w:color w:val="212121"/>
          <w:sz w:val="20"/>
        </w:rPr>
        <w:t>for</w:t>
      </w:r>
      <w:r>
        <w:rPr>
          <w:color w:val="212121"/>
          <w:spacing w:val="-6"/>
          <w:sz w:val="20"/>
        </w:rPr>
        <w:t xml:space="preserve"> </w:t>
      </w:r>
      <w:r>
        <w:rPr>
          <w:color w:val="212121"/>
          <w:sz w:val="20"/>
        </w:rPr>
        <w:t>diverse</w:t>
      </w:r>
      <w:r>
        <w:rPr>
          <w:color w:val="212121"/>
          <w:spacing w:val="-5"/>
          <w:sz w:val="20"/>
        </w:rPr>
        <w:t xml:space="preserve"> </w:t>
      </w:r>
      <w:r>
        <w:rPr>
          <w:color w:val="212121"/>
          <w:spacing w:val="-2"/>
          <w:sz w:val="20"/>
        </w:rPr>
        <w:t>students</w:t>
      </w:r>
    </w:p>
    <w:p w14:paraId="600214B4" w14:textId="77777777" w:rsidR="007E196D" w:rsidRDefault="00000000">
      <w:pPr>
        <w:pStyle w:val="ListParagraph"/>
        <w:numPr>
          <w:ilvl w:val="0"/>
          <w:numId w:val="16"/>
        </w:numPr>
        <w:tabs>
          <w:tab w:val="left" w:pos="1180"/>
        </w:tabs>
        <w:spacing w:before="132"/>
        <w:ind w:hanging="360"/>
        <w:rPr>
          <w:sz w:val="20"/>
        </w:rPr>
      </w:pPr>
      <w:r>
        <w:rPr>
          <w:color w:val="212121"/>
          <w:sz w:val="20"/>
        </w:rPr>
        <w:t>Diverse</w:t>
      </w:r>
      <w:r>
        <w:rPr>
          <w:color w:val="212121"/>
          <w:spacing w:val="-5"/>
          <w:sz w:val="20"/>
        </w:rPr>
        <w:t xml:space="preserve"> </w:t>
      </w:r>
      <w:r>
        <w:rPr>
          <w:color w:val="212121"/>
          <w:sz w:val="20"/>
        </w:rPr>
        <w:t>faculty</w:t>
      </w:r>
      <w:r>
        <w:rPr>
          <w:color w:val="212121"/>
          <w:spacing w:val="-9"/>
          <w:sz w:val="20"/>
        </w:rPr>
        <w:t xml:space="preserve"> </w:t>
      </w:r>
      <w:r>
        <w:rPr>
          <w:color w:val="212121"/>
          <w:sz w:val="20"/>
        </w:rPr>
        <w:t>recruitment</w:t>
      </w:r>
      <w:r>
        <w:rPr>
          <w:color w:val="212121"/>
          <w:spacing w:val="-7"/>
          <w:sz w:val="20"/>
        </w:rPr>
        <w:t xml:space="preserve"> </w:t>
      </w:r>
      <w:r>
        <w:rPr>
          <w:color w:val="212121"/>
          <w:sz w:val="20"/>
        </w:rPr>
        <w:t>and</w:t>
      </w:r>
      <w:r>
        <w:rPr>
          <w:color w:val="212121"/>
          <w:spacing w:val="-5"/>
          <w:sz w:val="20"/>
        </w:rPr>
        <w:t xml:space="preserve"> </w:t>
      </w:r>
      <w:r>
        <w:rPr>
          <w:color w:val="212121"/>
          <w:spacing w:val="-2"/>
          <w:sz w:val="20"/>
        </w:rPr>
        <w:t>retention</w:t>
      </w:r>
    </w:p>
    <w:p w14:paraId="4AE13474" w14:textId="77777777" w:rsidR="007E196D" w:rsidRDefault="00000000">
      <w:pPr>
        <w:pStyle w:val="ListParagraph"/>
        <w:numPr>
          <w:ilvl w:val="0"/>
          <w:numId w:val="16"/>
        </w:numPr>
        <w:tabs>
          <w:tab w:val="left" w:pos="1180"/>
        </w:tabs>
        <w:spacing w:before="134"/>
        <w:ind w:hanging="360"/>
        <w:rPr>
          <w:sz w:val="20"/>
        </w:rPr>
      </w:pPr>
      <w:r>
        <w:rPr>
          <w:color w:val="212121"/>
          <w:sz w:val="20"/>
        </w:rPr>
        <w:t>Diverse</w:t>
      </w:r>
      <w:r>
        <w:rPr>
          <w:color w:val="212121"/>
          <w:spacing w:val="-7"/>
          <w:sz w:val="20"/>
        </w:rPr>
        <w:t xml:space="preserve"> </w:t>
      </w:r>
      <w:r>
        <w:rPr>
          <w:color w:val="212121"/>
          <w:sz w:val="20"/>
        </w:rPr>
        <w:t>staff</w:t>
      </w:r>
      <w:r>
        <w:rPr>
          <w:color w:val="212121"/>
          <w:spacing w:val="-8"/>
          <w:sz w:val="20"/>
        </w:rPr>
        <w:t xml:space="preserve"> </w:t>
      </w:r>
      <w:r>
        <w:rPr>
          <w:color w:val="212121"/>
          <w:sz w:val="20"/>
        </w:rPr>
        <w:t>recruitment</w:t>
      </w:r>
      <w:r>
        <w:rPr>
          <w:color w:val="212121"/>
          <w:spacing w:val="-8"/>
          <w:sz w:val="20"/>
        </w:rPr>
        <w:t xml:space="preserve"> </w:t>
      </w:r>
      <w:r>
        <w:rPr>
          <w:color w:val="212121"/>
          <w:sz w:val="20"/>
        </w:rPr>
        <w:t>and</w:t>
      </w:r>
      <w:r>
        <w:rPr>
          <w:color w:val="212121"/>
          <w:spacing w:val="-5"/>
          <w:sz w:val="20"/>
        </w:rPr>
        <w:t xml:space="preserve"> </w:t>
      </w:r>
      <w:r>
        <w:rPr>
          <w:color w:val="212121"/>
          <w:spacing w:val="-2"/>
          <w:sz w:val="20"/>
        </w:rPr>
        <w:t>retention</w:t>
      </w:r>
    </w:p>
    <w:p w14:paraId="3CA611AB" w14:textId="77777777" w:rsidR="007E196D" w:rsidRDefault="00000000">
      <w:pPr>
        <w:pStyle w:val="ListParagraph"/>
        <w:numPr>
          <w:ilvl w:val="0"/>
          <w:numId w:val="16"/>
        </w:numPr>
        <w:tabs>
          <w:tab w:val="left" w:pos="1180"/>
        </w:tabs>
        <w:spacing w:before="134"/>
        <w:ind w:hanging="360"/>
        <w:rPr>
          <w:sz w:val="20"/>
        </w:rPr>
      </w:pPr>
      <w:r>
        <w:rPr>
          <w:color w:val="212121"/>
          <w:sz w:val="20"/>
        </w:rPr>
        <w:t>High</w:t>
      </w:r>
      <w:r>
        <w:rPr>
          <w:color w:val="212121"/>
          <w:spacing w:val="-8"/>
          <w:sz w:val="20"/>
        </w:rPr>
        <w:t xml:space="preserve"> </w:t>
      </w:r>
      <w:r>
        <w:rPr>
          <w:color w:val="212121"/>
          <w:sz w:val="20"/>
        </w:rPr>
        <w:t>impact</w:t>
      </w:r>
      <w:r>
        <w:rPr>
          <w:color w:val="212121"/>
          <w:spacing w:val="-7"/>
          <w:sz w:val="20"/>
        </w:rPr>
        <w:t xml:space="preserve"> </w:t>
      </w:r>
      <w:r>
        <w:rPr>
          <w:color w:val="212121"/>
          <w:sz w:val="20"/>
        </w:rPr>
        <w:t>diversity</w:t>
      </w:r>
      <w:r>
        <w:rPr>
          <w:color w:val="212121"/>
          <w:spacing w:val="-5"/>
          <w:sz w:val="20"/>
        </w:rPr>
        <w:t xml:space="preserve"> </w:t>
      </w:r>
      <w:r>
        <w:rPr>
          <w:color w:val="212121"/>
          <w:sz w:val="20"/>
        </w:rPr>
        <w:t>professional</w:t>
      </w:r>
      <w:r>
        <w:rPr>
          <w:color w:val="212121"/>
          <w:spacing w:val="-7"/>
          <w:sz w:val="20"/>
        </w:rPr>
        <w:t xml:space="preserve"> </w:t>
      </w:r>
      <w:r>
        <w:rPr>
          <w:color w:val="212121"/>
          <w:sz w:val="20"/>
        </w:rPr>
        <w:t>development</w:t>
      </w:r>
      <w:r>
        <w:rPr>
          <w:color w:val="212121"/>
          <w:spacing w:val="-7"/>
          <w:sz w:val="20"/>
        </w:rPr>
        <w:t xml:space="preserve"> </w:t>
      </w:r>
      <w:r>
        <w:rPr>
          <w:color w:val="212121"/>
          <w:sz w:val="20"/>
        </w:rPr>
        <w:t>for</w:t>
      </w:r>
      <w:r>
        <w:rPr>
          <w:color w:val="212121"/>
          <w:spacing w:val="-6"/>
          <w:sz w:val="20"/>
        </w:rPr>
        <w:t xml:space="preserve"> </w:t>
      </w:r>
      <w:r>
        <w:rPr>
          <w:color w:val="212121"/>
          <w:spacing w:val="-2"/>
          <w:sz w:val="20"/>
        </w:rPr>
        <w:t>faculty</w:t>
      </w:r>
    </w:p>
    <w:p w14:paraId="4A00AA8E" w14:textId="77777777" w:rsidR="007E196D" w:rsidRDefault="00000000">
      <w:pPr>
        <w:pStyle w:val="BodyText"/>
        <w:spacing w:before="123" w:line="235" w:lineRule="auto"/>
        <w:ind w:right="1362"/>
      </w:pPr>
      <w:r>
        <w:rPr>
          <w:color w:val="212121"/>
        </w:rPr>
        <w:t xml:space="preserve">As part of our commitment to a multicultural learning community, our </w:t>
      </w:r>
      <w:hyperlink r:id="rId37">
        <w:r>
          <w:rPr>
            <w:rFonts w:ascii="Times New Roman"/>
            <w:color w:val="0F7BB5"/>
            <w:u w:val="single" w:color="0F7BB5"/>
          </w:rPr>
          <w:t>Office of International Student</w:t>
        </w:r>
      </w:hyperlink>
      <w:r>
        <w:rPr>
          <w:rFonts w:ascii="Times New Roman"/>
          <w:color w:val="0F7BB5"/>
        </w:rPr>
        <w:t xml:space="preserve"> </w:t>
      </w:r>
      <w:hyperlink r:id="rId38">
        <w:r>
          <w:rPr>
            <w:rFonts w:ascii="Times New Roman"/>
            <w:color w:val="0F7BB5"/>
            <w:u w:val="single" w:color="0F7BB5"/>
          </w:rPr>
          <w:t>Services</w:t>
        </w:r>
      </w:hyperlink>
      <w:r>
        <w:rPr>
          <w:rFonts w:ascii="Times New Roman"/>
          <w:color w:val="0F7BB5"/>
        </w:rPr>
        <w:t xml:space="preserve"> </w:t>
      </w:r>
      <w:r>
        <w:rPr>
          <w:color w:val="212121"/>
        </w:rPr>
        <w:t>actively</w:t>
      </w:r>
      <w:r>
        <w:rPr>
          <w:color w:val="212121"/>
          <w:spacing w:val="-8"/>
        </w:rPr>
        <w:t xml:space="preserve"> </w:t>
      </w:r>
      <w:r>
        <w:rPr>
          <w:color w:val="212121"/>
        </w:rPr>
        <w:t>recruits</w:t>
      </w:r>
      <w:r>
        <w:rPr>
          <w:color w:val="212121"/>
          <w:spacing w:val="-4"/>
        </w:rPr>
        <w:t xml:space="preserve"> </w:t>
      </w:r>
      <w:r>
        <w:rPr>
          <w:color w:val="212121"/>
        </w:rPr>
        <w:t>and</w:t>
      </w:r>
      <w:r>
        <w:rPr>
          <w:color w:val="212121"/>
          <w:spacing w:val="-5"/>
        </w:rPr>
        <w:t xml:space="preserve"> </w:t>
      </w:r>
      <w:r>
        <w:rPr>
          <w:color w:val="212121"/>
        </w:rPr>
        <w:t>supports</w:t>
      </w:r>
      <w:r>
        <w:rPr>
          <w:color w:val="212121"/>
          <w:spacing w:val="-3"/>
        </w:rPr>
        <w:t xml:space="preserve"> </w:t>
      </w:r>
      <w:r>
        <w:rPr>
          <w:color w:val="212121"/>
        </w:rPr>
        <w:t>International</w:t>
      </w:r>
      <w:r>
        <w:rPr>
          <w:color w:val="212121"/>
          <w:spacing w:val="-4"/>
        </w:rPr>
        <w:t xml:space="preserve"> </w:t>
      </w:r>
      <w:r>
        <w:rPr>
          <w:color w:val="212121"/>
        </w:rPr>
        <w:t>Students</w:t>
      </w:r>
      <w:r>
        <w:rPr>
          <w:color w:val="212121"/>
          <w:spacing w:val="-4"/>
        </w:rPr>
        <w:t xml:space="preserve"> </w:t>
      </w:r>
      <w:r>
        <w:rPr>
          <w:color w:val="212121"/>
        </w:rPr>
        <w:t>through</w:t>
      </w:r>
      <w:r>
        <w:rPr>
          <w:color w:val="212121"/>
          <w:spacing w:val="-5"/>
        </w:rPr>
        <w:t xml:space="preserve"> </w:t>
      </w:r>
      <w:r>
        <w:rPr>
          <w:color w:val="212121"/>
        </w:rPr>
        <w:t>the</w:t>
      </w:r>
      <w:r>
        <w:rPr>
          <w:color w:val="212121"/>
          <w:spacing w:val="-5"/>
        </w:rPr>
        <w:t xml:space="preserve"> </w:t>
      </w:r>
      <w:r>
        <w:rPr>
          <w:color w:val="212121"/>
        </w:rPr>
        <w:t>entire</w:t>
      </w:r>
      <w:r>
        <w:rPr>
          <w:color w:val="212121"/>
          <w:spacing w:val="-3"/>
        </w:rPr>
        <w:t xml:space="preserve"> </w:t>
      </w:r>
      <w:r>
        <w:rPr>
          <w:color w:val="212121"/>
        </w:rPr>
        <w:t>process</w:t>
      </w:r>
      <w:r>
        <w:rPr>
          <w:color w:val="212121"/>
          <w:spacing w:val="-4"/>
        </w:rPr>
        <w:t xml:space="preserve"> </w:t>
      </w:r>
      <w:r>
        <w:rPr>
          <w:color w:val="212121"/>
        </w:rPr>
        <w:t>of</w:t>
      </w:r>
      <w:r>
        <w:rPr>
          <w:color w:val="212121"/>
          <w:spacing w:val="-3"/>
        </w:rPr>
        <w:t xml:space="preserve"> </w:t>
      </w:r>
      <w:r>
        <w:rPr>
          <w:color w:val="212121"/>
        </w:rPr>
        <w:t>admission,</w:t>
      </w:r>
    </w:p>
    <w:p w14:paraId="169BF6D6" w14:textId="77777777" w:rsidR="007E196D" w:rsidRDefault="00000000">
      <w:pPr>
        <w:pStyle w:val="BodyText"/>
        <w:spacing w:before="2" w:line="235" w:lineRule="auto"/>
        <w:ind w:right="1192"/>
      </w:pPr>
      <w:r>
        <w:rPr>
          <w:color w:val="212121"/>
        </w:rPr>
        <w:t>orientation,</w:t>
      </w:r>
      <w:r>
        <w:rPr>
          <w:color w:val="212121"/>
          <w:spacing w:val="-3"/>
        </w:rPr>
        <w:t xml:space="preserve"> </w:t>
      </w:r>
      <w:r>
        <w:rPr>
          <w:color w:val="212121"/>
        </w:rPr>
        <w:t>and</w:t>
      </w:r>
      <w:r>
        <w:rPr>
          <w:color w:val="212121"/>
          <w:spacing w:val="-5"/>
        </w:rPr>
        <w:t xml:space="preserve"> </w:t>
      </w:r>
      <w:r>
        <w:rPr>
          <w:color w:val="212121"/>
        </w:rPr>
        <w:t>integration</w:t>
      </w:r>
      <w:r>
        <w:rPr>
          <w:color w:val="212121"/>
          <w:spacing w:val="-4"/>
        </w:rPr>
        <w:t xml:space="preserve"> </w:t>
      </w:r>
      <w:r>
        <w:rPr>
          <w:color w:val="212121"/>
        </w:rPr>
        <w:t>into</w:t>
      </w:r>
      <w:r>
        <w:rPr>
          <w:color w:val="212121"/>
          <w:spacing w:val="-3"/>
        </w:rPr>
        <w:t xml:space="preserve"> </w:t>
      </w:r>
      <w:r>
        <w:rPr>
          <w:color w:val="212121"/>
        </w:rPr>
        <w:t>student</w:t>
      </w:r>
      <w:r>
        <w:rPr>
          <w:color w:val="212121"/>
          <w:spacing w:val="-3"/>
        </w:rPr>
        <w:t xml:space="preserve"> </w:t>
      </w:r>
      <w:r>
        <w:rPr>
          <w:color w:val="212121"/>
        </w:rPr>
        <w:t>life</w:t>
      </w:r>
      <w:r>
        <w:rPr>
          <w:color w:val="212121"/>
          <w:spacing w:val="-5"/>
        </w:rPr>
        <w:t xml:space="preserve"> </w:t>
      </w:r>
      <w:r>
        <w:rPr>
          <w:color w:val="212121"/>
        </w:rPr>
        <w:t>and</w:t>
      </w:r>
      <w:r>
        <w:rPr>
          <w:color w:val="212121"/>
          <w:spacing w:val="-5"/>
        </w:rPr>
        <w:t xml:space="preserve"> </w:t>
      </w:r>
      <w:r>
        <w:rPr>
          <w:color w:val="212121"/>
        </w:rPr>
        <w:t>academics.</w:t>
      </w:r>
      <w:r>
        <w:rPr>
          <w:color w:val="212121"/>
          <w:spacing w:val="-5"/>
        </w:rPr>
        <w:t xml:space="preserve"> </w:t>
      </w:r>
      <w:r>
        <w:rPr>
          <w:color w:val="212121"/>
        </w:rPr>
        <w:t>International</w:t>
      </w:r>
      <w:r>
        <w:rPr>
          <w:color w:val="212121"/>
          <w:spacing w:val="-6"/>
        </w:rPr>
        <w:t xml:space="preserve"> </w:t>
      </w:r>
      <w:r>
        <w:rPr>
          <w:color w:val="212121"/>
        </w:rPr>
        <w:t>students</w:t>
      </w:r>
      <w:r>
        <w:rPr>
          <w:color w:val="212121"/>
          <w:spacing w:val="-4"/>
        </w:rPr>
        <w:t xml:space="preserve"> </w:t>
      </w:r>
      <w:r>
        <w:rPr>
          <w:color w:val="212121"/>
        </w:rPr>
        <w:t>comprise</w:t>
      </w:r>
      <w:r>
        <w:rPr>
          <w:color w:val="212121"/>
          <w:spacing w:val="-5"/>
        </w:rPr>
        <w:t xml:space="preserve"> </w:t>
      </w:r>
      <w:r>
        <w:rPr>
          <w:color w:val="212121"/>
        </w:rPr>
        <w:t>about</w:t>
      </w:r>
      <w:r>
        <w:rPr>
          <w:color w:val="212121"/>
          <w:spacing w:val="-5"/>
        </w:rPr>
        <w:t xml:space="preserve"> </w:t>
      </w:r>
      <w:r>
        <w:rPr>
          <w:color w:val="212121"/>
        </w:rPr>
        <w:t>2.5%</w:t>
      </w:r>
      <w:r>
        <w:rPr>
          <w:color w:val="212121"/>
          <w:spacing w:val="-3"/>
        </w:rPr>
        <w:t xml:space="preserve"> </w:t>
      </w:r>
      <w:r>
        <w:rPr>
          <w:color w:val="212121"/>
        </w:rPr>
        <w:t>of our full-time student enrollment, with significant enrollments from, China, Nigeria, Saudi Arabia, and Thailand.</w:t>
      </w:r>
      <w:r>
        <w:rPr>
          <w:color w:val="212121"/>
          <w:spacing w:val="-3"/>
        </w:rPr>
        <w:t xml:space="preserve"> </w:t>
      </w:r>
      <w:r>
        <w:rPr>
          <w:color w:val="212121"/>
        </w:rPr>
        <w:t>There</w:t>
      </w:r>
      <w:r>
        <w:rPr>
          <w:color w:val="212121"/>
          <w:spacing w:val="-3"/>
        </w:rPr>
        <w:t xml:space="preserve"> </w:t>
      </w:r>
      <w:r>
        <w:rPr>
          <w:color w:val="212121"/>
        </w:rPr>
        <w:t>are</w:t>
      </w:r>
      <w:r>
        <w:rPr>
          <w:color w:val="212121"/>
          <w:spacing w:val="-1"/>
        </w:rPr>
        <w:t xml:space="preserve"> </w:t>
      </w:r>
      <w:r>
        <w:rPr>
          <w:color w:val="212121"/>
        </w:rPr>
        <w:t>a</w:t>
      </w:r>
      <w:r>
        <w:rPr>
          <w:color w:val="212121"/>
          <w:spacing w:val="-3"/>
        </w:rPr>
        <w:t xml:space="preserve"> </w:t>
      </w:r>
      <w:r>
        <w:rPr>
          <w:color w:val="212121"/>
        </w:rPr>
        <w:t>number</w:t>
      </w:r>
      <w:r>
        <w:rPr>
          <w:color w:val="212121"/>
          <w:spacing w:val="-2"/>
        </w:rPr>
        <w:t xml:space="preserve"> </w:t>
      </w:r>
      <w:r>
        <w:rPr>
          <w:color w:val="212121"/>
        </w:rPr>
        <w:t>of</w:t>
      </w:r>
      <w:r>
        <w:rPr>
          <w:color w:val="212121"/>
          <w:spacing w:val="-1"/>
        </w:rPr>
        <w:t xml:space="preserve"> </w:t>
      </w:r>
      <w:r>
        <w:rPr>
          <w:color w:val="212121"/>
        </w:rPr>
        <w:t>sponsored</w:t>
      </w:r>
      <w:r>
        <w:rPr>
          <w:color w:val="212121"/>
          <w:spacing w:val="-1"/>
        </w:rPr>
        <w:t xml:space="preserve"> </w:t>
      </w:r>
      <w:r>
        <w:rPr>
          <w:color w:val="212121"/>
        </w:rPr>
        <w:t>events on</w:t>
      </w:r>
      <w:r>
        <w:rPr>
          <w:color w:val="212121"/>
          <w:spacing w:val="-1"/>
        </w:rPr>
        <w:t xml:space="preserve"> </w:t>
      </w:r>
      <w:r>
        <w:rPr>
          <w:color w:val="212121"/>
        </w:rPr>
        <w:t>campus</w:t>
      </w:r>
      <w:r>
        <w:rPr>
          <w:color w:val="212121"/>
          <w:spacing w:val="-2"/>
        </w:rPr>
        <w:t xml:space="preserve"> </w:t>
      </w:r>
      <w:r>
        <w:rPr>
          <w:color w:val="212121"/>
        </w:rPr>
        <w:t>by</w:t>
      </w:r>
      <w:r>
        <w:rPr>
          <w:color w:val="212121"/>
          <w:spacing w:val="-7"/>
        </w:rPr>
        <w:t xml:space="preserve"> </w:t>
      </w:r>
      <w:r>
        <w:rPr>
          <w:color w:val="212121"/>
        </w:rPr>
        <w:t>and</w:t>
      </w:r>
      <w:r>
        <w:rPr>
          <w:color w:val="212121"/>
          <w:spacing w:val="-3"/>
        </w:rPr>
        <w:t xml:space="preserve"> </w:t>
      </w:r>
      <w:r>
        <w:rPr>
          <w:color w:val="212121"/>
        </w:rPr>
        <w:t>for</w:t>
      </w:r>
      <w:r>
        <w:rPr>
          <w:color w:val="212121"/>
          <w:spacing w:val="-3"/>
        </w:rPr>
        <w:t xml:space="preserve"> </w:t>
      </w:r>
      <w:r>
        <w:rPr>
          <w:color w:val="212121"/>
        </w:rPr>
        <w:t>international</w:t>
      </w:r>
      <w:r>
        <w:rPr>
          <w:color w:val="212121"/>
          <w:spacing w:val="-4"/>
        </w:rPr>
        <w:t xml:space="preserve"> </w:t>
      </w:r>
      <w:r>
        <w:rPr>
          <w:color w:val="212121"/>
        </w:rPr>
        <w:t>students,</w:t>
      </w:r>
      <w:r>
        <w:rPr>
          <w:color w:val="212121"/>
          <w:spacing w:val="-3"/>
        </w:rPr>
        <w:t xml:space="preserve"> </w:t>
      </w:r>
      <w:r>
        <w:rPr>
          <w:color w:val="212121"/>
        </w:rPr>
        <w:t>including the annual International Food Festival.</w:t>
      </w:r>
    </w:p>
    <w:p w14:paraId="78591CC5" w14:textId="77777777" w:rsidR="007E196D" w:rsidRDefault="00000000">
      <w:pPr>
        <w:pStyle w:val="BodyText"/>
        <w:spacing w:line="235" w:lineRule="auto"/>
        <w:ind w:right="1232"/>
      </w:pPr>
      <w:r>
        <w:rPr>
          <w:color w:val="212121"/>
        </w:rPr>
        <w:t>The</w:t>
      </w:r>
      <w:r>
        <w:rPr>
          <w:color w:val="212121"/>
          <w:spacing w:val="-5"/>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International</w:t>
      </w:r>
      <w:r>
        <w:rPr>
          <w:color w:val="212121"/>
          <w:spacing w:val="-3"/>
        </w:rPr>
        <w:t xml:space="preserve"> </w:t>
      </w:r>
      <w:r>
        <w:rPr>
          <w:color w:val="212121"/>
        </w:rPr>
        <w:t>Programs</w:t>
      </w:r>
      <w:r>
        <w:rPr>
          <w:color w:val="212121"/>
          <w:spacing w:val="-3"/>
        </w:rPr>
        <w:t xml:space="preserve"> </w:t>
      </w:r>
      <w:r>
        <w:rPr>
          <w:color w:val="212121"/>
        </w:rPr>
        <w:t>is</w:t>
      </w:r>
      <w:r>
        <w:rPr>
          <w:color w:val="212121"/>
          <w:spacing w:val="-3"/>
        </w:rPr>
        <w:t xml:space="preserve"> </w:t>
      </w:r>
      <w:r>
        <w:rPr>
          <w:color w:val="212121"/>
        </w:rPr>
        <w:t>responsible</w:t>
      </w:r>
      <w:r>
        <w:rPr>
          <w:color w:val="212121"/>
          <w:spacing w:val="-4"/>
        </w:rPr>
        <w:t xml:space="preserve"> </w:t>
      </w:r>
      <w:r>
        <w:rPr>
          <w:color w:val="212121"/>
        </w:rPr>
        <w:t>for</w:t>
      </w:r>
      <w:r>
        <w:rPr>
          <w:color w:val="212121"/>
          <w:spacing w:val="-4"/>
        </w:rPr>
        <w:t xml:space="preserve"> </w:t>
      </w:r>
      <w:r>
        <w:rPr>
          <w:color w:val="212121"/>
        </w:rPr>
        <w:t>student</w:t>
      </w:r>
      <w:r>
        <w:rPr>
          <w:color w:val="212121"/>
          <w:spacing w:val="-4"/>
        </w:rPr>
        <w:t xml:space="preserve"> </w:t>
      </w:r>
      <w:r>
        <w:rPr>
          <w:color w:val="212121"/>
        </w:rPr>
        <w:t>exchange,</w:t>
      </w:r>
      <w:r>
        <w:rPr>
          <w:color w:val="212121"/>
          <w:spacing w:val="-4"/>
        </w:rPr>
        <w:t xml:space="preserve"> </w:t>
      </w:r>
      <w:r>
        <w:rPr>
          <w:color w:val="212121"/>
        </w:rPr>
        <w:t>study</w:t>
      </w:r>
      <w:r>
        <w:rPr>
          <w:color w:val="212121"/>
          <w:spacing w:val="-7"/>
        </w:rPr>
        <w:t xml:space="preserve"> </w:t>
      </w:r>
      <w:r>
        <w:rPr>
          <w:color w:val="212121"/>
        </w:rPr>
        <w:t>abroad programs</w:t>
      </w:r>
      <w:r>
        <w:rPr>
          <w:color w:val="212121"/>
          <w:spacing w:val="-3"/>
        </w:rPr>
        <w:t xml:space="preserve"> </w:t>
      </w:r>
      <w:r>
        <w:rPr>
          <w:color w:val="212121"/>
        </w:rPr>
        <w:t>and</w:t>
      </w:r>
      <w:r>
        <w:rPr>
          <w:color w:val="212121"/>
          <w:spacing w:val="-4"/>
        </w:rPr>
        <w:t xml:space="preserve"> </w:t>
      </w:r>
      <w:r>
        <w:rPr>
          <w:color w:val="212121"/>
        </w:rPr>
        <w:t>the International Studies Certificate. For the student exchange program, IU South Bend has partnered with universities in Germany, Northern Ireland, and France. For the 2017 calendar year, there are five study abroad programs (Costa Rico, Italy, Greece, Japan, England and Belize). Although IU South Bend sponsors their own programs, IU South Bend students have access to participate in all study abroad opportunities offered by the various campuses of Indiana University. In addition to the International Studies Certificate, degree seeking students may also minor in International Programs, European Studies, Latin American/Latino Studies, and East Asian Studies. Students earning B.A. degrees in the College of Liberal Arts and Sciences (CLAS) are required to have minor.</w:t>
      </w:r>
    </w:p>
    <w:p w14:paraId="0DB1B824" w14:textId="77777777" w:rsidR="007E196D" w:rsidRDefault="007E196D">
      <w:pPr>
        <w:pStyle w:val="BodyText"/>
        <w:spacing w:before="2"/>
        <w:ind w:left="0"/>
        <w:rPr>
          <w:sz w:val="30"/>
        </w:rPr>
      </w:pPr>
    </w:p>
    <w:p w14:paraId="75F1F93E" w14:textId="77777777" w:rsidR="007E196D" w:rsidRDefault="00000000">
      <w:pPr>
        <w:pStyle w:val="BodyText"/>
        <w:spacing w:line="235" w:lineRule="auto"/>
        <w:ind w:right="1203"/>
      </w:pPr>
      <w:r>
        <w:rPr>
          <w:color w:val="212121"/>
        </w:rPr>
        <w:t xml:space="preserve">The commitment to developing a culture of an understanding and inclusivity is reflected in the </w:t>
      </w:r>
      <w:hyperlink r:id="rId39">
        <w:r>
          <w:rPr>
            <w:rFonts w:ascii="Times New Roman"/>
            <w:color w:val="0F7BB5"/>
            <w:u w:val="single" w:color="0F7BB5"/>
          </w:rPr>
          <w:t>campus-</w:t>
        </w:r>
      </w:hyperlink>
      <w:r>
        <w:rPr>
          <w:rFonts w:ascii="Times New Roman"/>
          <w:color w:val="0F7BB5"/>
        </w:rPr>
        <w:t xml:space="preserve"> </w:t>
      </w:r>
      <w:hyperlink r:id="rId40">
        <w:r>
          <w:rPr>
            <w:rFonts w:ascii="Times New Roman"/>
            <w:color w:val="0F7BB5"/>
            <w:u w:val="single" w:color="0F7BB5"/>
          </w:rPr>
          <w:t>wide general education program</w:t>
        </w:r>
      </w:hyperlink>
      <w:r>
        <w:rPr>
          <w:rFonts w:ascii="Times New Roman"/>
          <w:color w:val="0F7BB5"/>
        </w:rPr>
        <w:t xml:space="preserve"> </w:t>
      </w:r>
      <w:r>
        <w:rPr>
          <w:color w:val="212121"/>
        </w:rPr>
        <w:t>(implemented in 2005), which has three major areas of focus: Fundamental Literacies,</w:t>
      </w:r>
      <w:r>
        <w:rPr>
          <w:color w:val="212121"/>
          <w:spacing w:val="-4"/>
        </w:rPr>
        <w:t xml:space="preserve"> </w:t>
      </w:r>
      <w:r>
        <w:rPr>
          <w:color w:val="212121"/>
        </w:rPr>
        <w:t>Common</w:t>
      </w:r>
      <w:r>
        <w:rPr>
          <w:color w:val="212121"/>
          <w:spacing w:val="-5"/>
        </w:rPr>
        <w:t xml:space="preserve"> </w:t>
      </w:r>
      <w:r>
        <w:rPr>
          <w:color w:val="212121"/>
        </w:rPr>
        <w:t>Core</w:t>
      </w:r>
      <w:r>
        <w:rPr>
          <w:color w:val="212121"/>
          <w:spacing w:val="-4"/>
        </w:rPr>
        <w:t xml:space="preserve"> </w:t>
      </w:r>
      <w:r>
        <w:rPr>
          <w:color w:val="212121"/>
        </w:rPr>
        <w:t>(interdisciplinary</w:t>
      </w:r>
      <w:r>
        <w:rPr>
          <w:color w:val="212121"/>
          <w:spacing w:val="-7"/>
        </w:rPr>
        <w:t xml:space="preserve"> </w:t>
      </w:r>
      <w:r>
        <w:rPr>
          <w:color w:val="212121"/>
        </w:rPr>
        <w:t>courses)</w:t>
      </w:r>
      <w:r>
        <w:rPr>
          <w:color w:val="212121"/>
          <w:spacing w:val="-3"/>
        </w:rPr>
        <w:t xml:space="preserve"> </w:t>
      </w:r>
      <w:r>
        <w:rPr>
          <w:color w:val="212121"/>
        </w:rPr>
        <w:t>and</w:t>
      </w:r>
      <w:r>
        <w:rPr>
          <w:color w:val="212121"/>
          <w:spacing w:val="-4"/>
        </w:rPr>
        <w:t xml:space="preserve"> </w:t>
      </w:r>
      <w:r>
        <w:rPr>
          <w:color w:val="212121"/>
        </w:rPr>
        <w:t>Contemporary</w:t>
      </w:r>
      <w:r>
        <w:rPr>
          <w:color w:val="212121"/>
          <w:spacing w:val="-7"/>
        </w:rPr>
        <w:t xml:space="preserve"> </w:t>
      </w:r>
      <w:r>
        <w:rPr>
          <w:color w:val="212121"/>
        </w:rPr>
        <w:t>Social</w:t>
      </w:r>
      <w:r>
        <w:rPr>
          <w:color w:val="212121"/>
          <w:spacing w:val="-5"/>
        </w:rPr>
        <w:t xml:space="preserve"> </w:t>
      </w:r>
      <w:r>
        <w:rPr>
          <w:color w:val="212121"/>
        </w:rPr>
        <w:t>Values.</w:t>
      </w:r>
      <w:r>
        <w:rPr>
          <w:color w:val="212121"/>
          <w:spacing w:val="-4"/>
        </w:rPr>
        <w:t xml:space="preserve"> </w:t>
      </w:r>
      <w:r>
        <w:rPr>
          <w:color w:val="212121"/>
        </w:rPr>
        <w:t>The</w:t>
      </w:r>
      <w:r>
        <w:rPr>
          <w:color w:val="212121"/>
          <w:spacing w:val="-5"/>
        </w:rPr>
        <w:t xml:space="preserve"> </w:t>
      </w:r>
      <w:r>
        <w:rPr>
          <w:color w:val="212121"/>
        </w:rPr>
        <w:t>Contemporary Social Values is designed to help students develop an appreciation for the diversity of human cultures</w:t>
      </w:r>
      <w:r>
        <w:rPr>
          <w:color w:val="212121"/>
          <w:spacing w:val="40"/>
        </w:rPr>
        <w:t xml:space="preserve"> </w:t>
      </w:r>
      <w:r>
        <w:rPr>
          <w:color w:val="212121"/>
        </w:rPr>
        <w:t>and an understanding of self through coursework in Non-Western Cultures, Diversity</w:t>
      </w:r>
      <w:r>
        <w:rPr>
          <w:color w:val="212121"/>
          <w:spacing w:val="-2"/>
        </w:rPr>
        <w:t xml:space="preserve"> </w:t>
      </w:r>
      <w:r>
        <w:rPr>
          <w:color w:val="212121"/>
        </w:rPr>
        <w:t xml:space="preserve">in U.S. Society, and Health &amp; Wellness. In addition to the Campus General Education Requirements, each College or School may have further requirements. For example, in the College of Liberal Arts and Sciences (CLAS) one of the requirements for students seeking a B.A. is four semesters of coursework in a language other than </w:t>
      </w:r>
      <w:r>
        <w:rPr>
          <w:color w:val="212121"/>
          <w:spacing w:val="-2"/>
        </w:rPr>
        <w:t>English.</w:t>
      </w:r>
    </w:p>
    <w:p w14:paraId="5EF3BA41" w14:textId="77777777" w:rsidR="007E196D" w:rsidRDefault="00000000">
      <w:pPr>
        <w:pStyle w:val="BodyText"/>
        <w:spacing w:line="235" w:lineRule="auto"/>
        <w:ind w:right="1309"/>
      </w:pPr>
      <w:r>
        <w:rPr>
          <w:color w:val="212121"/>
        </w:rPr>
        <w:t xml:space="preserve">Our </w:t>
      </w:r>
      <w:hyperlink r:id="rId41">
        <w:r>
          <w:rPr>
            <w:rFonts w:ascii="Times New Roman"/>
            <w:color w:val="0F7BB5"/>
            <w:u w:val="single" w:color="0F7BB5"/>
          </w:rPr>
          <w:t>Summer Freedom Tour</w:t>
        </w:r>
      </w:hyperlink>
      <w:r>
        <w:rPr>
          <w:rFonts w:ascii="Times New Roman"/>
          <w:color w:val="0F7BB5"/>
        </w:rPr>
        <w:t xml:space="preserve"> </w:t>
      </w:r>
      <w:r>
        <w:rPr>
          <w:color w:val="212121"/>
        </w:rPr>
        <w:t>is an intensive course in Civil Right history, which includes a two-week study tour of the South. In the most recent offering (summer 2016), students took part in the Freedom Ride celebrations, met with the Freedom Riders and other civil-rights veterans, and attended an anniversary speech in Montgomery by John Lewis. They visited historically important sites for the Civil Rights Movement</w:t>
      </w:r>
      <w:r>
        <w:rPr>
          <w:color w:val="212121"/>
          <w:spacing w:val="-4"/>
        </w:rPr>
        <w:t xml:space="preserve"> </w:t>
      </w:r>
      <w:r>
        <w:rPr>
          <w:color w:val="212121"/>
        </w:rPr>
        <w:t>in</w:t>
      </w:r>
      <w:r>
        <w:rPr>
          <w:color w:val="212121"/>
          <w:spacing w:val="-4"/>
        </w:rPr>
        <w:t xml:space="preserve"> </w:t>
      </w:r>
      <w:r>
        <w:rPr>
          <w:color w:val="212121"/>
        </w:rPr>
        <w:t>Tennessee,</w:t>
      </w:r>
      <w:r>
        <w:rPr>
          <w:color w:val="212121"/>
          <w:spacing w:val="-4"/>
        </w:rPr>
        <w:t xml:space="preserve"> </w:t>
      </w:r>
      <w:r>
        <w:rPr>
          <w:color w:val="212121"/>
        </w:rPr>
        <w:t>Alabama</w:t>
      </w:r>
      <w:r>
        <w:rPr>
          <w:color w:val="212121"/>
          <w:spacing w:val="-4"/>
        </w:rPr>
        <w:t xml:space="preserve"> </w:t>
      </w:r>
      <w:r>
        <w:rPr>
          <w:color w:val="212121"/>
        </w:rPr>
        <w:t>(Birmingham Montgomery</w:t>
      </w:r>
      <w:r>
        <w:rPr>
          <w:color w:val="212121"/>
          <w:spacing w:val="-10"/>
        </w:rPr>
        <w:t xml:space="preserve"> </w:t>
      </w:r>
      <w:r>
        <w:rPr>
          <w:color w:val="212121"/>
        </w:rPr>
        <w:t>and</w:t>
      </w:r>
      <w:r>
        <w:rPr>
          <w:color w:val="212121"/>
          <w:spacing w:val="-3"/>
        </w:rPr>
        <w:t xml:space="preserve"> </w:t>
      </w:r>
      <w:r>
        <w:rPr>
          <w:color w:val="212121"/>
        </w:rPr>
        <w:t>Selma)</w:t>
      </w:r>
      <w:r>
        <w:rPr>
          <w:color w:val="212121"/>
          <w:spacing w:val="-4"/>
        </w:rPr>
        <w:t xml:space="preserve"> </w:t>
      </w:r>
      <w:r>
        <w:rPr>
          <w:color w:val="212121"/>
        </w:rPr>
        <w:t>and</w:t>
      </w:r>
      <w:r>
        <w:rPr>
          <w:color w:val="212121"/>
          <w:spacing w:val="-5"/>
        </w:rPr>
        <w:t xml:space="preserve"> </w:t>
      </w:r>
      <w:r>
        <w:rPr>
          <w:color w:val="212121"/>
        </w:rPr>
        <w:t>Mississippi.</w:t>
      </w:r>
      <w:r>
        <w:rPr>
          <w:color w:val="212121"/>
          <w:spacing w:val="-3"/>
        </w:rPr>
        <w:t xml:space="preserve"> </w:t>
      </w:r>
      <w:r>
        <w:rPr>
          <w:color w:val="212121"/>
        </w:rPr>
        <w:t>As</w:t>
      </w:r>
      <w:r>
        <w:rPr>
          <w:color w:val="212121"/>
          <w:spacing w:val="-3"/>
        </w:rPr>
        <w:t xml:space="preserve"> </w:t>
      </w:r>
      <w:r>
        <w:rPr>
          <w:color w:val="212121"/>
        </w:rPr>
        <w:t>part</w:t>
      </w:r>
      <w:r>
        <w:rPr>
          <w:color w:val="212121"/>
          <w:spacing w:val="-3"/>
        </w:rPr>
        <w:t xml:space="preserve"> </w:t>
      </w:r>
      <w:r>
        <w:rPr>
          <w:color w:val="212121"/>
        </w:rPr>
        <w:t>of</w:t>
      </w:r>
      <w:r>
        <w:rPr>
          <w:color w:val="212121"/>
          <w:spacing w:val="-3"/>
        </w:rPr>
        <w:t xml:space="preserve"> </w:t>
      </w:r>
      <w:r>
        <w:rPr>
          <w:color w:val="212121"/>
        </w:rPr>
        <w:t>the course, students maintain a journal of their experiences.</w:t>
      </w:r>
    </w:p>
    <w:p w14:paraId="473D3DD5" w14:textId="77777777" w:rsidR="007E196D" w:rsidRDefault="00000000">
      <w:pPr>
        <w:pStyle w:val="BodyText"/>
        <w:spacing w:line="235" w:lineRule="auto"/>
        <w:ind w:right="1192"/>
      </w:pPr>
      <w:r>
        <w:rPr>
          <w:color w:val="212121"/>
        </w:rPr>
        <w:t>The</w:t>
      </w:r>
      <w:r>
        <w:rPr>
          <w:color w:val="212121"/>
          <w:spacing w:val="-5"/>
        </w:rPr>
        <w:t xml:space="preserve"> </w:t>
      </w:r>
      <w:r>
        <w:rPr>
          <w:color w:val="212121"/>
        </w:rPr>
        <w:t>Summer</w:t>
      </w:r>
      <w:r>
        <w:rPr>
          <w:color w:val="212121"/>
          <w:spacing w:val="-4"/>
        </w:rPr>
        <w:t xml:space="preserve"> </w:t>
      </w:r>
      <w:r>
        <w:rPr>
          <w:color w:val="212121"/>
        </w:rPr>
        <w:t>Freedom</w:t>
      </w:r>
      <w:r>
        <w:rPr>
          <w:color w:val="212121"/>
          <w:spacing w:val="-2"/>
        </w:rPr>
        <w:t xml:space="preserve"> </w:t>
      </w:r>
      <w:r>
        <w:rPr>
          <w:color w:val="212121"/>
        </w:rPr>
        <w:t>Tour</w:t>
      </w:r>
      <w:r>
        <w:rPr>
          <w:color w:val="212121"/>
          <w:spacing w:val="-3"/>
        </w:rPr>
        <w:t xml:space="preserve"> </w:t>
      </w:r>
      <w:r>
        <w:rPr>
          <w:color w:val="212121"/>
        </w:rPr>
        <w:t>has</w:t>
      </w:r>
      <w:r>
        <w:rPr>
          <w:color w:val="212121"/>
          <w:spacing w:val="-3"/>
        </w:rPr>
        <w:t xml:space="preserve"> </w:t>
      </w:r>
      <w:r>
        <w:rPr>
          <w:color w:val="212121"/>
        </w:rPr>
        <w:t>an</w:t>
      </w:r>
      <w:r>
        <w:rPr>
          <w:color w:val="212121"/>
          <w:spacing w:val="-3"/>
        </w:rPr>
        <w:t xml:space="preserve"> </w:t>
      </w:r>
      <w:r>
        <w:rPr>
          <w:color w:val="212121"/>
        </w:rPr>
        <w:t>impact</w:t>
      </w:r>
      <w:r>
        <w:rPr>
          <w:color w:val="212121"/>
          <w:spacing w:val="-4"/>
        </w:rPr>
        <w:t xml:space="preserve"> </w:t>
      </w:r>
      <w:r>
        <w:rPr>
          <w:color w:val="212121"/>
        </w:rPr>
        <w:t>on</w:t>
      </w:r>
      <w:r>
        <w:rPr>
          <w:color w:val="212121"/>
          <w:spacing w:val="-4"/>
        </w:rPr>
        <w:t xml:space="preserve"> </w:t>
      </w:r>
      <w:r>
        <w:rPr>
          <w:color w:val="212121"/>
        </w:rPr>
        <w:t>students;</w:t>
      </w:r>
      <w:r>
        <w:rPr>
          <w:color w:val="212121"/>
          <w:spacing w:val="-4"/>
        </w:rPr>
        <w:t xml:space="preserve"> </w:t>
      </w:r>
      <w:r>
        <w:rPr>
          <w:color w:val="212121"/>
        </w:rPr>
        <w:t>students</w:t>
      </w:r>
      <w:r>
        <w:rPr>
          <w:color w:val="212121"/>
          <w:spacing w:val="-3"/>
        </w:rPr>
        <w:t xml:space="preserve"> </w:t>
      </w:r>
      <w:r>
        <w:rPr>
          <w:color w:val="212121"/>
        </w:rPr>
        <w:t>returning</w:t>
      </w:r>
      <w:r>
        <w:rPr>
          <w:color w:val="212121"/>
          <w:spacing w:val="-5"/>
        </w:rPr>
        <w:t xml:space="preserve"> </w:t>
      </w:r>
      <w:r>
        <w:rPr>
          <w:color w:val="212121"/>
        </w:rPr>
        <w:t>from the</w:t>
      </w:r>
      <w:r>
        <w:rPr>
          <w:color w:val="212121"/>
          <w:spacing w:val="-5"/>
        </w:rPr>
        <w:t xml:space="preserve"> </w:t>
      </w:r>
      <w:r>
        <w:rPr>
          <w:color w:val="212121"/>
        </w:rPr>
        <w:t>first</w:t>
      </w:r>
      <w:r>
        <w:rPr>
          <w:color w:val="212121"/>
          <w:spacing w:val="-4"/>
        </w:rPr>
        <w:t xml:space="preserve"> </w:t>
      </w:r>
      <w:r>
        <w:rPr>
          <w:color w:val="212121"/>
        </w:rPr>
        <w:t>tour</w:t>
      </w:r>
      <w:r>
        <w:rPr>
          <w:color w:val="212121"/>
          <w:spacing w:val="-1"/>
        </w:rPr>
        <w:t xml:space="preserve"> </w:t>
      </w:r>
      <w:r>
        <w:rPr>
          <w:color w:val="212121"/>
        </w:rPr>
        <w:t>in</w:t>
      </w:r>
      <w:r>
        <w:rPr>
          <w:color w:val="212121"/>
          <w:spacing w:val="-4"/>
        </w:rPr>
        <w:t xml:space="preserve"> </w:t>
      </w:r>
      <w:r>
        <w:rPr>
          <w:color w:val="212121"/>
        </w:rPr>
        <w:t xml:space="preserve">2000 were the driving force for the founding of the </w:t>
      </w:r>
      <w:hyperlink r:id="rId42">
        <w:r>
          <w:rPr>
            <w:rFonts w:ascii="Times New Roman"/>
            <w:color w:val="0F7BB5"/>
            <w:u w:val="single" w:color="0F7BB5"/>
          </w:rPr>
          <w:t>Civil Rights Heritage Center</w:t>
        </w:r>
      </w:hyperlink>
      <w:r>
        <w:rPr>
          <w:rFonts w:ascii="Times New Roman"/>
          <w:color w:val="0F7BB5"/>
        </w:rPr>
        <w:t xml:space="preserve"> </w:t>
      </w:r>
      <w:r>
        <w:rPr>
          <w:color w:val="212121"/>
        </w:rPr>
        <w:t>(CRHC) at IU South Bend. The CRHC was initially</w:t>
      </w:r>
      <w:r>
        <w:rPr>
          <w:color w:val="212121"/>
          <w:spacing w:val="-1"/>
        </w:rPr>
        <w:t xml:space="preserve"> </w:t>
      </w:r>
      <w:r>
        <w:rPr>
          <w:color w:val="212121"/>
        </w:rPr>
        <w:t>focused on the pursuit to record the struggle for social justice in our own region and includes the</w:t>
      </w:r>
      <w:r>
        <w:rPr>
          <w:color w:val="212121"/>
          <w:spacing w:val="-3"/>
        </w:rPr>
        <w:t xml:space="preserve"> </w:t>
      </w:r>
      <w:r>
        <w:rPr>
          <w:color w:val="212121"/>
        </w:rPr>
        <w:t>Oral</w:t>
      </w:r>
      <w:r>
        <w:rPr>
          <w:color w:val="212121"/>
          <w:spacing w:val="-2"/>
        </w:rPr>
        <w:t xml:space="preserve"> </w:t>
      </w:r>
      <w:r>
        <w:rPr>
          <w:color w:val="212121"/>
        </w:rPr>
        <w:t>History</w:t>
      </w:r>
      <w:r>
        <w:rPr>
          <w:color w:val="212121"/>
          <w:spacing w:val="-3"/>
        </w:rPr>
        <w:t xml:space="preserve"> </w:t>
      </w:r>
      <w:r>
        <w:rPr>
          <w:color w:val="212121"/>
        </w:rPr>
        <w:t>Project</w:t>
      </w:r>
      <w:r>
        <w:rPr>
          <w:color w:val="212121"/>
          <w:spacing w:val="-1"/>
        </w:rPr>
        <w:t xml:space="preserve"> </w:t>
      </w:r>
      <w:r>
        <w:rPr>
          <w:color w:val="212121"/>
        </w:rPr>
        <w:t>with</w:t>
      </w:r>
      <w:r>
        <w:rPr>
          <w:color w:val="212121"/>
          <w:spacing w:val="-3"/>
        </w:rPr>
        <w:t xml:space="preserve"> </w:t>
      </w:r>
      <w:r>
        <w:rPr>
          <w:color w:val="212121"/>
        </w:rPr>
        <w:t>more</w:t>
      </w:r>
      <w:r>
        <w:rPr>
          <w:color w:val="212121"/>
          <w:spacing w:val="-3"/>
        </w:rPr>
        <w:t xml:space="preserve"> </w:t>
      </w:r>
      <w:r>
        <w:rPr>
          <w:color w:val="212121"/>
        </w:rPr>
        <w:t>than</w:t>
      </w:r>
      <w:r>
        <w:rPr>
          <w:color w:val="212121"/>
          <w:spacing w:val="-3"/>
        </w:rPr>
        <w:t xml:space="preserve"> </w:t>
      </w:r>
      <w:r>
        <w:rPr>
          <w:color w:val="212121"/>
        </w:rPr>
        <w:t>50</w:t>
      </w:r>
      <w:r>
        <w:rPr>
          <w:color w:val="212121"/>
          <w:spacing w:val="-3"/>
        </w:rPr>
        <w:t xml:space="preserve"> </w:t>
      </w:r>
      <w:r>
        <w:rPr>
          <w:color w:val="212121"/>
        </w:rPr>
        <w:t>recorded</w:t>
      </w:r>
      <w:r>
        <w:rPr>
          <w:color w:val="212121"/>
          <w:spacing w:val="-3"/>
        </w:rPr>
        <w:t xml:space="preserve"> </w:t>
      </w:r>
      <w:r>
        <w:rPr>
          <w:color w:val="212121"/>
        </w:rPr>
        <w:t>interviews</w:t>
      </w:r>
      <w:r>
        <w:rPr>
          <w:color w:val="212121"/>
          <w:spacing w:val="-2"/>
        </w:rPr>
        <w:t xml:space="preserve"> </w:t>
      </w:r>
      <w:r>
        <w:rPr>
          <w:color w:val="212121"/>
        </w:rPr>
        <w:t>of</w:t>
      </w:r>
      <w:r>
        <w:rPr>
          <w:color w:val="212121"/>
          <w:spacing w:val="-1"/>
        </w:rPr>
        <w:t xml:space="preserve"> </w:t>
      </w:r>
      <w:r>
        <w:rPr>
          <w:color w:val="212121"/>
        </w:rPr>
        <w:t>African-American</w:t>
      </w:r>
      <w:r>
        <w:rPr>
          <w:color w:val="212121"/>
          <w:spacing w:val="-3"/>
        </w:rPr>
        <w:t xml:space="preserve"> </w:t>
      </w:r>
      <w:r>
        <w:rPr>
          <w:color w:val="212121"/>
        </w:rPr>
        <w:t>and</w:t>
      </w:r>
      <w:r>
        <w:rPr>
          <w:color w:val="212121"/>
          <w:spacing w:val="-3"/>
        </w:rPr>
        <w:t xml:space="preserve"> </w:t>
      </w:r>
      <w:r>
        <w:rPr>
          <w:color w:val="212121"/>
        </w:rPr>
        <w:t>Latino</w:t>
      </w:r>
      <w:r>
        <w:rPr>
          <w:color w:val="212121"/>
          <w:spacing w:val="-3"/>
        </w:rPr>
        <w:t xml:space="preserve"> </w:t>
      </w:r>
      <w:r>
        <w:rPr>
          <w:color w:val="212121"/>
        </w:rPr>
        <w:t xml:space="preserve">community leaders. In 2010, the </w:t>
      </w:r>
      <w:hyperlink r:id="rId43">
        <w:r>
          <w:rPr>
            <w:rFonts w:ascii="Times New Roman"/>
            <w:color w:val="0F7BB5"/>
            <w:u w:val="single" w:color="0F7BB5"/>
          </w:rPr>
          <w:t>Engman Natatorium</w:t>
        </w:r>
        <w:r>
          <w:rPr>
            <w:color w:val="212121"/>
          </w:rPr>
          <w:t>,</w:t>
        </w:r>
      </w:hyperlink>
      <w:r>
        <w:rPr>
          <w:color w:val="212121"/>
        </w:rPr>
        <w:t xml:space="preserve"> was leased from the South Bend Heritage Foundation and this has become the home of the CRHC for use by IU South Bend and Community Organizations.</w:t>
      </w:r>
      <w:r>
        <w:rPr>
          <w:color w:val="212121"/>
          <w:spacing w:val="40"/>
        </w:rPr>
        <w:t xml:space="preserve"> </w:t>
      </w:r>
      <w:r>
        <w:rPr>
          <w:color w:val="212121"/>
        </w:rPr>
        <w:t>The renovated building has become symbolic of the legacy of the civil-rights struggle and triumph in South Bend and continues to be used today by the CRHC for advancement of its mission:</w:t>
      </w:r>
    </w:p>
    <w:p w14:paraId="1379F5A4" w14:textId="77777777" w:rsidR="007E196D" w:rsidRDefault="00000000">
      <w:pPr>
        <w:pStyle w:val="BodyText"/>
        <w:spacing w:line="237" w:lineRule="auto"/>
        <w:ind w:right="1362"/>
      </w:pPr>
      <w:r>
        <w:rPr>
          <w:color w:val="212121"/>
        </w:rPr>
        <w:t xml:space="preserve">“The </w:t>
      </w:r>
      <w:hyperlink r:id="rId44">
        <w:r>
          <w:rPr>
            <w:rFonts w:ascii="Times New Roman" w:hAnsi="Times New Roman"/>
            <w:color w:val="0F7BB5"/>
            <w:u w:val="single" w:color="0F7BB5"/>
          </w:rPr>
          <w:t>Civil Rights Heritage Center</w:t>
        </w:r>
      </w:hyperlink>
      <w:r>
        <w:rPr>
          <w:rFonts w:ascii="Times New Roman" w:hAnsi="Times New Roman"/>
          <w:color w:val="0F7BB5"/>
        </w:rPr>
        <w:t xml:space="preserve"> </w:t>
      </w:r>
      <w:r>
        <w:rPr>
          <w:color w:val="212121"/>
        </w:rPr>
        <w:t>(CRHC) at Indiana University South Bend, is committed to the advancement of civil rights and social justice research, education, and outreach, especially in the Michiana</w:t>
      </w:r>
      <w:r>
        <w:rPr>
          <w:color w:val="212121"/>
          <w:spacing w:val="-4"/>
        </w:rPr>
        <w:t xml:space="preserve"> </w:t>
      </w:r>
      <w:r>
        <w:rPr>
          <w:color w:val="212121"/>
        </w:rPr>
        <w:t>region.</w:t>
      </w:r>
      <w:r>
        <w:rPr>
          <w:color w:val="212121"/>
          <w:spacing w:val="-3"/>
        </w:rPr>
        <w:t xml:space="preserve"> </w:t>
      </w:r>
      <w:r>
        <w:rPr>
          <w:color w:val="212121"/>
        </w:rPr>
        <w:t>It</w:t>
      </w:r>
      <w:r>
        <w:rPr>
          <w:color w:val="212121"/>
          <w:spacing w:val="-4"/>
        </w:rPr>
        <w:t xml:space="preserve"> </w:t>
      </w:r>
      <w:r>
        <w:rPr>
          <w:color w:val="212121"/>
        </w:rPr>
        <w:t>fosters</w:t>
      </w:r>
      <w:r>
        <w:rPr>
          <w:color w:val="212121"/>
          <w:spacing w:val="-3"/>
        </w:rPr>
        <w:t xml:space="preserve"> </w:t>
      </w:r>
      <w:r>
        <w:rPr>
          <w:color w:val="212121"/>
        </w:rPr>
        <w:t>empirical</w:t>
      </w:r>
      <w:r>
        <w:rPr>
          <w:color w:val="212121"/>
          <w:spacing w:val="-5"/>
        </w:rPr>
        <w:t xml:space="preserve"> </w:t>
      </w:r>
      <w:r>
        <w:rPr>
          <w:color w:val="212121"/>
        </w:rPr>
        <w:t>and</w:t>
      </w:r>
      <w:r>
        <w:rPr>
          <w:color w:val="212121"/>
          <w:spacing w:val="-4"/>
        </w:rPr>
        <w:t xml:space="preserve"> </w:t>
      </w:r>
      <w:r>
        <w:rPr>
          <w:color w:val="212121"/>
        </w:rPr>
        <w:t>analytical</w:t>
      </w:r>
      <w:r>
        <w:rPr>
          <w:color w:val="212121"/>
          <w:spacing w:val="-5"/>
        </w:rPr>
        <w:t xml:space="preserve"> </w:t>
      </w:r>
      <w:r>
        <w:rPr>
          <w:color w:val="212121"/>
        </w:rPr>
        <w:t>research,</w:t>
      </w:r>
      <w:r>
        <w:rPr>
          <w:color w:val="212121"/>
          <w:spacing w:val="-4"/>
        </w:rPr>
        <w:t xml:space="preserve"> </w:t>
      </w:r>
      <w:r>
        <w:rPr>
          <w:color w:val="212121"/>
        </w:rPr>
        <w:t>sponsors</w:t>
      </w:r>
      <w:r>
        <w:rPr>
          <w:color w:val="212121"/>
          <w:spacing w:val="-3"/>
        </w:rPr>
        <w:t xml:space="preserve"> </w:t>
      </w:r>
      <w:r>
        <w:rPr>
          <w:color w:val="212121"/>
        </w:rPr>
        <w:t>student</w:t>
      </w:r>
      <w:r>
        <w:rPr>
          <w:color w:val="212121"/>
          <w:spacing w:val="-3"/>
        </w:rPr>
        <w:t xml:space="preserve"> </w:t>
      </w:r>
      <w:r>
        <w:rPr>
          <w:color w:val="212121"/>
        </w:rPr>
        <w:t>inquiry</w:t>
      </w:r>
      <w:r>
        <w:rPr>
          <w:color w:val="212121"/>
          <w:spacing w:val="-7"/>
        </w:rPr>
        <w:t xml:space="preserve"> </w:t>
      </w:r>
      <w:r>
        <w:rPr>
          <w:color w:val="212121"/>
        </w:rPr>
        <w:t>and</w:t>
      </w:r>
      <w:r>
        <w:rPr>
          <w:color w:val="212121"/>
          <w:spacing w:val="-4"/>
        </w:rPr>
        <w:t xml:space="preserve"> </w:t>
      </w:r>
      <w:r>
        <w:rPr>
          <w:color w:val="212121"/>
        </w:rPr>
        <w:t>activities</w:t>
      </w:r>
      <w:r>
        <w:rPr>
          <w:color w:val="212121"/>
          <w:spacing w:val="-4"/>
        </w:rPr>
        <w:t xml:space="preserve"> </w:t>
      </w:r>
      <w:r>
        <w:rPr>
          <w:color w:val="212121"/>
        </w:rPr>
        <w:t>and</w:t>
      </w:r>
    </w:p>
    <w:p w14:paraId="48D13F36" w14:textId="77777777" w:rsidR="007E196D" w:rsidRDefault="007E196D">
      <w:pPr>
        <w:spacing w:line="237" w:lineRule="auto"/>
        <w:sectPr w:rsidR="007E196D">
          <w:pgSz w:w="12240" w:h="15840"/>
          <w:pgMar w:top="1360" w:right="260" w:bottom="280" w:left="260" w:header="720" w:footer="720" w:gutter="0"/>
          <w:cols w:space="720"/>
        </w:sectPr>
      </w:pPr>
    </w:p>
    <w:p w14:paraId="1E72E205" w14:textId="77777777" w:rsidR="007E196D" w:rsidRDefault="00000000">
      <w:pPr>
        <w:pStyle w:val="BodyText"/>
        <w:spacing w:before="78" w:line="235" w:lineRule="auto"/>
        <w:ind w:right="1362"/>
      </w:pPr>
      <w:r>
        <w:rPr>
          <w:color w:val="212121"/>
        </w:rPr>
        <w:lastRenderedPageBreak/>
        <w:t>convenes faculty, visiting scholars, policy advocates and others to examine and discuss issues of importance to racial and ethnic minorities, to the poor, gays and lesbians, and to other potential beneficiaries</w:t>
      </w:r>
      <w:r>
        <w:rPr>
          <w:color w:val="212121"/>
          <w:spacing w:val="-4"/>
        </w:rPr>
        <w:t xml:space="preserve"> </w:t>
      </w:r>
      <w:r>
        <w:rPr>
          <w:color w:val="212121"/>
        </w:rPr>
        <w:t>of</w:t>
      </w:r>
      <w:r>
        <w:rPr>
          <w:color w:val="212121"/>
          <w:spacing w:val="-3"/>
        </w:rPr>
        <w:t xml:space="preserve"> </w:t>
      </w:r>
      <w:r>
        <w:rPr>
          <w:color w:val="212121"/>
        </w:rPr>
        <w:t>civil</w:t>
      </w:r>
      <w:r>
        <w:rPr>
          <w:color w:val="212121"/>
          <w:spacing w:val="-6"/>
        </w:rPr>
        <w:t xml:space="preserve"> </w:t>
      </w:r>
      <w:r>
        <w:rPr>
          <w:color w:val="212121"/>
        </w:rPr>
        <w:t>rights</w:t>
      </w:r>
      <w:r>
        <w:rPr>
          <w:color w:val="212121"/>
          <w:spacing w:val="-4"/>
        </w:rPr>
        <w:t xml:space="preserve"> </w:t>
      </w:r>
      <w:r>
        <w:rPr>
          <w:color w:val="212121"/>
        </w:rPr>
        <w:t>advances.</w:t>
      </w:r>
      <w:r>
        <w:rPr>
          <w:color w:val="212121"/>
          <w:spacing w:val="-5"/>
        </w:rPr>
        <w:t xml:space="preserve"> </w:t>
      </w:r>
      <w:r>
        <w:rPr>
          <w:color w:val="212121"/>
        </w:rPr>
        <w:t>The</w:t>
      </w:r>
      <w:r>
        <w:rPr>
          <w:color w:val="212121"/>
          <w:spacing w:val="-6"/>
        </w:rPr>
        <w:t xml:space="preserve"> </w:t>
      </w:r>
      <w:r>
        <w:rPr>
          <w:color w:val="212121"/>
        </w:rPr>
        <w:t>CRHC's</w:t>
      </w:r>
      <w:r>
        <w:rPr>
          <w:color w:val="212121"/>
          <w:spacing w:val="-4"/>
        </w:rPr>
        <w:t xml:space="preserve"> </w:t>
      </w:r>
      <w:r>
        <w:rPr>
          <w:color w:val="212121"/>
        </w:rPr>
        <w:t>programming</w:t>
      </w:r>
      <w:r>
        <w:rPr>
          <w:color w:val="212121"/>
          <w:spacing w:val="-4"/>
        </w:rPr>
        <w:t xml:space="preserve"> </w:t>
      </w:r>
      <w:r>
        <w:rPr>
          <w:color w:val="212121"/>
        </w:rPr>
        <w:t>work</w:t>
      </w:r>
      <w:r>
        <w:rPr>
          <w:color w:val="212121"/>
          <w:spacing w:val="-1"/>
        </w:rPr>
        <w:t xml:space="preserve"> </w:t>
      </w:r>
      <w:r>
        <w:rPr>
          <w:color w:val="212121"/>
        </w:rPr>
        <w:t>focuses</w:t>
      </w:r>
      <w:r>
        <w:rPr>
          <w:color w:val="212121"/>
          <w:spacing w:val="-4"/>
        </w:rPr>
        <w:t xml:space="preserve"> </w:t>
      </w:r>
      <w:r>
        <w:rPr>
          <w:color w:val="212121"/>
        </w:rPr>
        <w:t>on</w:t>
      </w:r>
      <w:r>
        <w:rPr>
          <w:color w:val="212121"/>
          <w:spacing w:val="-6"/>
        </w:rPr>
        <w:t xml:space="preserve"> </w:t>
      </w:r>
      <w:r>
        <w:rPr>
          <w:color w:val="212121"/>
        </w:rPr>
        <w:t>civil</w:t>
      </w:r>
      <w:r>
        <w:rPr>
          <w:color w:val="212121"/>
          <w:spacing w:val="-6"/>
        </w:rPr>
        <w:t xml:space="preserve"> </w:t>
      </w:r>
      <w:r>
        <w:rPr>
          <w:color w:val="212121"/>
        </w:rPr>
        <w:t>rights</w:t>
      </w:r>
      <w:r>
        <w:rPr>
          <w:color w:val="212121"/>
          <w:spacing w:val="-2"/>
        </w:rPr>
        <w:t xml:space="preserve"> </w:t>
      </w:r>
      <w:r>
        <w:rPr>
          <w:color w:val="212121"/>
        </w:rPr>
        <w:t>education, economic justice, and voting rights.”</w:t>
      </w:r>
    </w:p>
    <w:p w14:paraId="3855A6C5" w14:textId="77777777" w:rsidR="007E196D" w:rsidRDefault="00000000">
      <w:pPr>
        <w:pStyle w:val="BodyText"/>
        <w:spacing w:line="235" w:lineRule="auto"/>
        <w:ind w:right="1362"/>
      </w:pPr>
      <w:r>
        <w:rPr>
          <w:color w:val="212121"/>
        </w:rPr>
        <w:t>The campus is committed to diversity in the broadest sense. Within the College of Liberal Art and Sciences</w:t>
      </w:r>
      <w:r>
        <w:rPr>
          <w:color w:val="212121"/>
          <w:spacing w:val="-4"/>
        </w:rPr>
        <w:t xml:space="preserve"> </w:t>
      </w:r>
      <w:r>
        <w:rPr>
          <w:color w:val="212121"/>
        </w:rPr>
        <w:t>(CLAS),</w:t>
      </w:r>
      <w:r>
        <w:rPr>
          <w:color w:val="212121"/>
          <w:spacing w:val="-5"/>
        </w:rPr>
        <w:t xml:space="preserve"> </w:t>
      </w:r>
      <w:r>
        <w:rPr>
          <w:color w:val="212121"/>
        </w:rPr>
        <w:t>the</w:t>
      </w:r>
      <w:r>
        <w:rPr>
          <w:color w:val="212121"/>
          <w:spacing w:val="-5"/>
        </w:rPr>
        <w:t xml:space="preserve"> </w:t>
      </w:r>
      <w:r>
        <w:rPr>
          <w:color w:val="212121"/>
        </w:rPr>
        <w:t>academic</w:t>
      </w:r>
      <w:r>
        <w:rPr>
          <w:color w:val="212121"/>
          <w:spacing w:val="-4"/>
        </w:rPr>
        <w:t xml:space="preserve"> </w:t>
      </w:r>
      <w:r>
        <w:rPr>
          <w:color w:val="212121"/>
        </w:rPr>
        <w:t>department</w:t>
      </w:r>
      <w:r>
        <w:rPr>
          <w:color w:val="212121"/>
          <w:spacing w:val="-1"/>
        </w:rPr>
        <w:t xml:space="preserve"> </w:t>
      </w:r>
      <w:hyperlink r:id="rId45">
        <w:r>
          <w:rPr>
            <w:rFonts w:ascii="Times New Roman"/>
            <w:color w:val="0F7BB5"/>
            <w:u w:val="single" w:color="0F7BB5"/>
          </w:rPr>
          <w:t>Women</w:t>
        </w:r>
        <w:r>
          <w:rPr>
            <w:rFonts w:ascii="Times New Roman"/>
            <w:color w:val="0F7BB5"/>
            <w:spacing w:val="-5"/>
            <w:u w:val="single" w:color="0F7BB5"/>
          </w:rPr>
          <w:t xml:space="preserve"> </w:t>
        </w:r>
        <w:r>
          <w:rPr>
            <w:rFonts w:ascii="Times New Roman"/>
            <w:color w:val="0F7BB5"/>
            <w:u w:val="single" w:color="0F7BB5"/>
          </w:rPr>
          <w:t>and</w:t>
        </w:r>
        <w:r>
          <w:rPr>
            <w:rFonts w:ascii="Times New Roman"/>
            <w:color w:val="0F7BB5"/>
            <w:spacing w:val="-3"/>
            <w:u w:val="single" w:color="0F7BB5"/>
          </w:rPr>
          <w:t xml:space="preserve"> </w:t>
        </w:r>
        <w:r>
          <w:rPr>
            <w:rFonts w:ascii="Times New Roman"/>
            <w:color w:val="0F7BB5"/>
            <w:u w:val="single" w:color="0F7BB5"/>
          </w:rPr>
          <w:t>Gender</w:t>
        </w:r>
        <w:r>
          <w:rPr>
            <w:rFonts w:ascii="Times New Roman"/>
            <w:color w:val="0F7BB5"/>
            <w:spacing w:val="-2"/>
            <w:u w:val="single" w:color="0F7BB5"/>
          </w:rPr>
          <w:t xml:space="preserve"> </w:t>
        </w:r>
        <w:r>
          <w:rPr>
            <w:rFonts w:ascii="Times New Roman"/>
            <w:color w:val="0F7BB5"/>
            <w:u w:val="single" w:color="0F7BB5"/>
          </w:rPr>
          <w:t>Studies</w:t>
        </w:r>
        <w:r>
          <w:rPr>
            <w:rFonts w:ascii="Times New Roman"/>
            <w:color w:val="0F7BB5"/>
            <w:spacing w:val="-4"/>
            <w:u w:val="single" w:color="0F7BB5"/>
          </w:rPr>
          <w:t xml:space="preserve"> </w:t>
        </w:r>
        <w:r>
          <w:rPr>
            <w:rFonts w:ascii="Times New Roman"/>
            <w:color w:val="0F7BB5"/>
            <w:u w:val="single" w:color="0F7BB5"/>
          </w:rPr>
          <w:t>(WGS)</w:t>
        </w:r>
      </w:hyperlink>
      <w:r>
        <w:rPr>
          <w:rFonts w:ascii="Times New Roman"/>
          <w:color w:val="0F7BB5"/>
        </w:rPr>
        <w:t xml:space="preserve"> </w:t>
      </w:r>
      <w:r>
        <w:rPr>
          <w:color w:val="212121"/>
        </w:rPr>
        <w:t>explores</w:t>
      </w:r>
      <w:r>
        <w:rPr>
          <w:color w:val="212121"/>
          <w:spacing w:val="-3"/>
        </w:rPr>
        <w:t xml:space="preserve"> </w:t>
      </w:r>
      <w:r>
        <w:rPr>
          <w:color w:val="212121"/>
        </w:rPr>
        <w:t>the</w:t>
      </w:r>
      <w:r>
        <w:rPr>
          <w:color w:val="212121"/>
          <w:spacing w:val="-5"/>
        </w:rPr>
        <w:t xml:space="preserve"> </w:t>
      </w:r>
      <w:r>
        <w:rPr>
          <w:color w:val="212121"/>
        </w:rPr>
        <w:t>complexities and interplay of race, ethnicity, locality, class, gender, and sexuality. The campus also has an</w:t>
      </w:r>
    </w:p>
    <w:p w14:paraId="48EB9BF2" w14:textId="77777777" w:rsidR="007E196D" w:rsidRDefault="00000000">
      <w:pPr>
        <w:pStyle w:val="BodyText"/>
        <w:spacing w:line="235" w:lineRule="auto"/>
        <w:ind w:right="1192"/>
      </w:pPr>
      <w:r>
        <w:rPr>
          <w:color w:val="212121"/>
        </w:rPr>
        <w:t xml:space="preserve">active </w:t>
      </w:r>
      <w:hyperlink r:id="rId46">
        <w:r>
          <w:rPr>
            <w:rFonts w:ascii="Times New Roman"/>
            <w:color w:val="0F7BB5"/>
            <w:u w:val="single" w:color="0F7BB5"/>
          </w:rPr>
          <w:t>Campus Ally Network (CAN)</w:t>
        </w:r>
        <w:r>
          <w:rPr>
            <w:color w:val="212121"/>
          </w:rPr>
          <w:t>,</w:t>
        </w:r>
      </w:hyperlink>
      <w:r>
        <w:rPr>
          <w:color w:val="212121"/>
        </w:rPr>
        <w:t xml:space="preserve"> dedicated to supporting all LGBTQ members of the IU South Bend community. CAN provides training is for those who are interested in joining the campus-wide network. More</w:t>
      </w:r>
      <w:r>
        <w:rPr>
          <w:color w:val="212121"/>
          <w:spacing w:val="-4"/>
        </w:rPr>
        <w:t xml:space="preserve"> </w:t>
      </w:r>
      <w:r>
        <w:rPr>
          <w:color w:val="212121"/>
        </w:rPr>
        <w:t>than</w:t>
      </w:r>
      <w:r>
        <w:rPr>
          <w:color w:val="212121"/>
          <w:spacing w:val="-2"/>
        </w:rPr>
        <w:t xml:space="preserve"> </w:t>
      </w:r>
      <w:r>
        <w:rPr>
          <w:color w:val="212121"/>
        </w:rPr>
        <w:t>125</w:t>
      </w:r>
      <w:r>
        <w:rPr>
          <w:color w:val="212121"/>
          <w:spacing w:val="-2"/>
        </w:rPr>
        <w:t xml:space="preserve"> </w:t>
      </w:r>
      <w:r>
        <w:rPr>
          <w:color w:val="212121"/>
        </w:rPr>
        <w:t>members</w:t>
      </w:r>
      <w:r>
        <w:rPr>
          <w:color w:val="212121"/>
          <w:spacing w:val="-3"/>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campus</w:t>
      </w:r>
      <w:r>
        <w:rPr>
          <w:color w:val="212121"/>
          <w:spacing w:val="-3"/>
        </w:rPr>
        <w:t xml:space="preserve"> </w:t>
      </w:r>
      <w:r>
        <w:rPr>
          <w:color w:val="212121"/>
        </w:rPr>
        <w:t>community</w:t>
      </w:r>
      <w:r>
        <w:rPr>
          <w:color w:val="212121"/>
          <w:spacing w:val="-5"/>
        </w:rPr>
        <w:t xml:space="preserve"> </w:t>
      </w:r>
      <w:r>
        <w:rPr>
          <w:color w:val="212121"/>
        </w:rPr>
        <w:t>have</w:t>
      </w:r>
      <w:r>
        <w:rPr>
          <w:color w:val="212121"/>
          <w:spacing w:val="-4"/>
        </w:rPr>
        <w:t xml:space="preserve"> </w:t>
      </w:r>
      <w:r>
        <w:rPr>
          <w:color w:val="212121"/>
        </w:rPr>
        <w:t>received</w:t>
      </w:r>
      <w:r>
        <w:rPr>
          <w:color w:val="212121"/>
          <w:spacing w:val="-5"/>
        </w:rPr>
        <w:t xml:space="preserve"> </w:t>
      </w:r>
      <w:r>
        <w:rPr>
          <w:color w:val="212121"/>
        </w:rPr>
        <w:t>training.</w:t>
      </w:r>
      <w:r>
        <w:rPr>
          <w:color w:val="212121"/>
          <w:spacing w:val="-4"/>
        </w:rPr>
        <w:t xml:space="preserve"> </w:t>
      </w:r>
      <w:r>
        <w:rPr>
          <w:color w:val="212121"/>
        </w:rPr>
        <w:t>The</w:t>
      </w:r>
      <w:r>
        <w:rPr>
          <w:color w:val="212121"/>
          <w:spacing w:val="-5"/>
        </w:rPr>
        <w:t xml:space="preserve"> </w:t>
      </w:r>
      <w:r>
        <w:rPr>
          <w:color w:val="212121"/>
        </w:rPr>
        <w:t>Human</w:t>
      </w:r>
      <w:r>
        <w:rPr>
          <w:color w:val="212121"/>
          <w:spacing w:val="-5"/>
        </w:rPr>
        <w:t xml:space="preserve"> </w:t>
      </w:r>
      <w:r>
        <w:rPr>
          <w:color w:val="212121"/>
        </w:rPr>
        <w:t>Rights</w:t>
      </w:r>
      <w:r>
        <w:rPr>
          <w:color w:val="212121"/>
          <w:spacing w:val="-3"/>
        </w:rPr>
        <w:t xml:space="preserve"> </w:t>
      </w:r>
      <w:r>
        <w:rPr>
          <w:color w:val="212121"/>
        </w:rPr>
        <w:t>Campaign most recent Municipal Equality Index places the City of South Bend third in Indiana for LGBT inclusion.</w:t>
      </w:r>
    </w:p>
    <w:p w14:paraId="11CA7E97" w14:textId="77777777" w:rsidR="007E196D" w:rsidRDefault="00000000">
      <w:pPr>
        <w:pStyle w:val="BodyText"/>
        <w:spacing w:line="235" w:lineRule="auto"/>
        <w:ind w:right="1192"/>
      </w:pPr>
      <w:r>
        <w:rPr>
          <w:color w:val="212121"/>
        </w:rPr>
        <w:t xml:space="preserve">Additionally, The Department Chair of WGS, April Lidinsky, founded the program, </w:t>
      </w:r>
      <w:hyperlink r:id="rId47">
        <w:r>
          <w:rPr>
            <w:rFonts w:ascii="Times New Roman"/>
            <w:color w:val="0F7BB5"/>
            <w:u w:val="single" w:color="0F7BB5"/>
          </w:rPr>
          <w:t>Bringing Recovery,</w:t>
        </w:r>
      </w:hyperlink>
      <w:r>
        <w:rPr>
          <w:rFonts w:ascii="Times New Roman"/>
          <w:color w:val="0F7BB5"/>
        </w:rPr>
        <w:t xml:space="preserve"> </w:t>
      </w:r>
      <w:hyperlink r:id="rId48">
        <w:r>
          <w:rPr>
            <w:rFonts w:ascii="Times New Roman"/>
            <w:color w:val="0F7BB5"/>
            <w:u w:val="single" w:color="0F7BB5"/>
          </w:rPr>
          <w:t>Voices &amp; Engagement (BRAVE)</w:t>
        </w:r>
      </w:hyperlink>
      <w:r>
        <w:rPr>
          <w:rFonts w:ascii="Times New Roman"/>
          <w:color w:val="0F7BB5"/>
        </w:rPr>
        <w:t xml:space="preserve"> </w:t>
      </w:r>
      <w:r>
        <w:rPr>
          <w:color w:val="212121"/>
        </w:rPr>
        <w:t>with support from a Vision 20/20 Grant. The program seeks to create a learning environment free from sexual violence through an interactive curriculum for bystander training and encouraging survivors of sexual assault to use the IU South Bend Counseling Center. The program has</w:t>
      </w:r>
      <w:r>
        <w:rPr>
          <w:color w:val="212121"/>
          <w:spacing w:val="-3"/>
        </w:rPr>
        <w:t xml:space="preserve"> </w:t>
      </w:r>
      <w:r>
        <w:rPr>
          <w:color w:val="212121"/>
        </w:rPr>
        <w:t>grown</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services</w:t>
      </w:r>
      <w:r>
        <w:rPr>
          <w:color w:val="212121"/>
          <w:spacing w:val="-3"/>
        </w:rPr>
        <w:t xml:space="preserve"> </w:t>
      </w:r>
      <w:r>
        <w:rPr>
          <w:color w:val="212121"/>
        </w:rPr>
        <w:t>offered</w:t>
      </w:r>
      <w:r>
        <w:rPr>
          <w:color w:val="212121"/>
          <w:spacing w:val="-4"/>
        </w:rPr>
        <w:t xml:space="preserve"> </w:t>
      </w:r>
      <w:r>
        <w:rPr>
          <w:color w:val="212121"/>
        </w:rPr>
        <w:t>and</w:t>
      </w:r>
      <w:r>
        <w:rPr>
          <w:color w:val="212121"/>
          <w:spacing w:val="-5"/>
        </w:rPr>
        <w:t xml:space="preserve"> </w:t>
      </w:r>
      <w:r>
        <w:rPr>
          <w:color w:val="212121"/>
        </w:rPr>
        <w:t>reputation</w:t>
      </w:r>
      <w:r>
        <w:rPr>
          <w:color w:val="212121"/>
          <w:spacing w:val="-5"/>
        </w:rPr>
        <w:t xml:space="preserve"> </w:t>
      </w:r>
      <w:r>
        <w:rPr>
          <w:color w:val="212121"/>
        </w:rPr>
        <w:t>since</w:t>
      </w:r>
      <w:r>
        <w:rPr>
          <w:color w:val="212121"/>
          <w:spacing w:val="-2"/>
        </w:rPr>
        <w:t xml:space="preserve"> </w:t>
      </w:r>
      <w:r>
        <w:rPr>
          <w:color w:val="212121"/>
        </w:rPr>
        <w:t>its</w:t>
      </w:r>
      <w:r>
        <w:rPr>
          <w:color w:val="212121"/>
          <w:spacing w:val="-3"/>
        </w:rPr>
        <w:t xml:space="preserve"> </w:t>
      </w:r>
      <w:r>
        <w:rPr>
          <w:color w:val="212121"/>
        </w:rPr>
        <w:t>founding</w:t>
      </w:r>
      <w:r>
        <w:rPr>
          <w:color w:val="212121"/>
          <w:spacing w:val="-3"/>
        </w:rPr>
        <w:t xml:space="preserve"> </w:t>
      </w:r>
      <w:r>
        <w:rPr>
          <w:color w:val="212121"/>
        </w:rPr>
        <w:t>in</w:t>
      </w:r>
      <w:r>
        <w:rPr>
          <w:color w:val="212121"/>
          <w:spacing w:val="-2"/>
        </w:rPr>
        <w:t xml:space="preserve"> </w:t>
      </w:r>
      <w:r>
        <w:rPr>
          <w:color w:val="212121"/>
        </w:rPr>
        <w:t>2014</w:t>
      </w:r>
      <w:r>
        <w:rPr>
          <w:color w:val="212121"/>
          <w:spacing w:val="-4"/>
        </w:rPr>
        <w:t xml:space="preserve"> </w:t>
      </w:r>
      <w:r>
        <w:rPr>
          <w:color w:val="212121"/>
        </w:rPr>
        <w:t>and</w:t>
      </w:r>
      <w:r>
        <w:rPr>
          <w:color w:val="212121"/>
          <w:spacing w:val="-3"/>
        </w:rPr>
        <w:t xml:space="preserve"> </w:t>
      </w:r>
      <w:r>
        <w:rPr>
          <w:color w:val="212121"/>
        </w:rPr>
        <w:t>has</w:t>
      </w:r>
      <w:r>
        <w:rPr>
          <w:color w:val="212121"/>
          <w:spacing w:val="-3"/>
        </w:rPr>
        <w:t xml:space="preserve"> </w:t>
      </w:r>
      <w:r>
        <w:rPr>
          <w:color w:val="212121"/>
        </w:rPr>
        <w:t>been</w:t>
      </w:r>
      <w:r>
        <w:rPr>
          <w:color w:val="212121"/>
          <w:spacing w:val="-3"/>
        </w:rPr>
        <w:t xml:space="preserve"> </w:t>
      </w:r>
      <w:r>
        <w:rPr>
          <w:color w:val="212121"/>
        </w:rPr>
        <w:t>noted</w:t>
      </w:r>
      <w:r>
        <w:rPr>
          <w:color w:val="212121"/>
          <w:spacing w:val="-5"/>
        </w:rPr>
        <w:t xml:space="preserve"> </w:t>
      </w:r>
      <w:r>
        <w:rPr>
          <w:color w:val="212121"/>
        </w:rPr>
        <w:t>as</w:t>
      </w:r>
      <w:r>
        <w:rPr>
          <w:color w:val="212121"/>
          <w:spacing w:val="-1"/>
        </w:rPr>
        <w:t xml:space="preserve"> </w:t>
      </w:r>
      <w:r>
        <w:rPr>
          <w:color w:val="212121"/>
        </w:rPr>
        <w:t>one</w:t>
      </w:r>
      <w:r>
        <w:rPr>
          <w:color w:val="212121"/>
          <w:spacing w:val="-2"/>
        </w:rPr>
        <w:t xml:space="preserve"> </w:t>
      </w:r>
      <w:r>
        <w:rPr>
          <w:color w:val="212121"/>
        </w:rPr>
        <w:t>of our strengths in the area of prevention resources for sexual violence.</w:t>
      </w:r>
    </w:p>
    <w:p w14:paraId="20671B02" w14:textId="77777777" w:rsidR="007E196D" w:rsidRDefault="007E196D">
      <w:pPr>
        <w:pStyle w:val="BodyText"/>
        <w:spacing w:before="1"/>
        <w:ind w:left="0"/>
        <w:rPr>
          <w:sz w:val="19"/>
        </w:rPr>
      </w:pPr>
    </w:p>
    <w:p w14:paraId="2E83DF63" w14:textId="77777777" w:rsidR="007E196D" w:rsidRDefault="00000000">
      <w:pPr>
        <w:pStyle w:val="ListParagraph"/>
        <w:numPr>
          <w:ilvl w:val="2"/>
          <w:numId w:val="15"/>
        </w:numPr>
        <w:tabs>
          <w:tab w:val="left" w:pos="1725"/>
        </w:tabs>
        <w:ind w:left="1725" w:hanging="545"/>
        <w:rPr>
          <w:sz w:val="20"/>
        </w:rPr>
      </w:pPr>
      <w:r>
        <w:rPr>
          <w:color w:val="212121"/>
          <w:sz w:val="20"/>
        </w:rPr>
        <w:t>and</w:t>
      </w:r>
      <w:r>
        <w:rPr>
          <w:color w:val="212121"/>
          <w:spacing w:val="-4"/>
          <w:sz w:val="20"/>
        </w:rPr>
        <w:t xml:space="preserve"> </w:t>
      </w:r>
      <w:r>
        <w:rPr>
          <w:b/>
          <w:color w:val="212121"/>
          <w:sz w:val="20"/>
        </w:rPr>
        <w:t>3</w:t>
      </w:r>
      <w:r>
        <w:rPr>
          <w:color w:val="212121"/>
          <w:sz w:val="20"/>
        </w:rPr>
        <w:t>.</w:t>
      </w:r>
      <w:r>
        <w:rPr>
          <w:color w:val="212121"/>
          <w:spacing w:val="-6"/>
          <w:sz w:val="20"/>
        </w:rPr>
        <w:t xml:space="preserve"> </w:t>
      </w:r>
      <w:r>
        <w:rPr>
          <w:color w:val="212121"/>
          <w:sz w:val="20"/>
        </w:rPr>
        <w:t>Serves</w:t>
      </w:r>
      <w:r>
        <w:rPr>
          <w:color w:val="212121"/>
          <w:spacing w:val="-5"/>
          <w:sz w:val="20"/>
        </w:rPr>
        <w:t xml:space="preserve"> </w:t>
      </w:r>
      <w:r>
        <w:rPr>
          <w:color w:val="212121"/>
          <w:sz w:val="20"/>
        </w:rPr>
        <w:t>the</w:t>
      </w:r>
      <w:r>
        <w:rPr>
          <w:color w:val="212121"/>
          <w:spacing w:val="-5"/>
          <w:sz w:val="20"/>
        </w:rPr>
        <w:t xml:space="preserve"> </w:t>
      </w:r>
      <w:r>
        <w:rPr>
          <w:color w:val="212121"/>
          <w:sz w:val="20"/>
        </w:rPr>
        <w:t>public</w:t>
      </w:r>
      <w:r>
        <w:rPr>
          <w:color w:val="212121"/>
          <w:spacing w:val="-4"/>
          <w:sz w:val="20"/>
        </w:rPr>
        <w:t xml:space="preserve"> </w:t>
      </w:r>
      <w:r>
        <w:rPr>
          <w:color w:val="212121"/>
          <w:sz w:val="20"/>
        </w:rPr>
        <w:t>and</w:t>
      </w:r>
      <w:r>
        <w:rPr>
          <w:color w:val="212121"/>
          <w:spacing w:val="-3"/>
          <w:sz w:val="20"/>
        </w:rPr>
        <w:t xml:space="preserve"> </w:t>
      </w:r>
      <w:r>
        <w:rPr>
          <w:color w:val="212121"/>
          <w:sz w:val="20"/>
        </w:rPr>
        <w:t>Responds</w:t>
      </w:r>
      <w:r>
        <w:rPr>
          <w:color w:val="212121"/>
          <w:spacing w:val="-5"/>
          <w:sz w:val="20"/>
        </w:rPr>
        <w:t xml:space="preserve"> </w:t>
      </w:r>
      <w:r>
        <w:rPr>
          <w:color w:val="212121"/>
          <w:sz w:val="20"/>
        </w:rPr>
        <w:t>to</w:t>
      </w:r>
      <w:r>
        <w:rPr>
          <w:color w:val="212121"/>
          <w:spacing w:val="-4"/>
          <w:sz w:val="20"/>
        </w:rPr>
        <w:t xml:space="preserve"> needs</w:t>
      </w:r>
    </w:p>
    <w:p w14:paraId="141DB3A2" w14:textId="77777777" w:rsidR="007E196D" w:rsidRDefault="007E196D">
      <w:pPr>
        <w:pStyle w:val="BodyText"/>
        <w:spacing w:before="9"/>
        <w:ind w:left="0"/>
        <w:rPr>
          <w:rFonts w:ascii="Times New Roman"/>
          <w:sz w:val="32"/>
        </w:rPr>
      </w:pPr>
    </w:p>
    <w:p w14:paraId="5280F916" w14:textId="77777777" w:rsidR="007E196D" w:rsidRDefault="00000000">
      <w:pPr>
        <w:pStyle w:val="BodyText"/>
        <w:spacing w:before="1" w:line="254" w:lineRule="auto"/>
        <w:ind w:right="1192"/>
        <w:rPr>
          <w:rFonts w:ascii="Times New Roman"/>
        </w:rPr>
      </w:pPr>
      <w:r>
        <w:rPr>
          <w:rFonts w:ascii="Times New Roman"/>
          <w:color w:val="212121"/>
        </w:rPr>
        <w:t>Our</w:t>
      </w:r>
      <w:r>
        <w:rPr>
          <w:rFonts w:ascii="Times New Roman"/>
          <w:color w:val="212121"/>
          <w:spacing w:val="-3"/>
        </w:rPr>
        <w:t xml:space="preserve"> </w:t>
      </w:r>
      <w:r>
        <w:rPr>
          <w:rFonts w:ascii="Times New Roman"/>
          <w:color w:val="212121"/>
        </w:rPr>
        <w:t>actions</w:t>
      </w:r>
      <w:r>
        <w:rPr>
          <w:rFonts w:ascii="Times New Roman"/>
          <w:color w:val="212121"/>
          <w:spacing w:val="-4"/>
        </w:rPr>
        <w:t xml:space="preserve"> </w:t>
      </w:r>
      <w:r>
        <w:rPr>
          <w:rFonts w:ascii="Times New Roman"/>
          <w:color w:val="212121"/>
        </w:rPr>
        <w:t>show</w:t>
      </w:r>
      <w:r>
        <w:rPr>
          <w:rFonts w:ascii="Times New Roman"/>
          <w:color w:val="212121"/>
          <w:spacing w:val="-5"/>
        </w:rPr>
        <w:t xml:space="preserve"> </w:t>
      </w:r>
      <w:r>
        <w:rPr>
          <w:rFonts w:ascii="Times New Roman"/>
          <w:color w:val="212121"/>
        </w:rPr>
        <w:t>that</w:t>
      </w:r>
      <w:r>
        <w:rPr>
          <w:rFonts w:ascii="Times New Roman"/>
          <w:color w:val="212121"/>
          <w:spacing w:val="-1"/>
        </w:rPr>
        <w:t xml:space="preserve"> </w:t>
      </w:r>
      <w:r>
        <w:rPr>
          <w:rFonts w:ascii="Times New Roman"/>
          <w:color w:val="212121"/>
        </w:rPr>
        <w:t>we</w:t>
      </w:r>
      <w:r>
        <w:rPr>
          <w:rFonts w:ascii="Times New Roman"/>
          <w:color w:val="212121"/>
          <w:spacing w:val="-3"/>
        </w:rPr>
        <w:t xml:space="preserve"> </w:t>
      </w:r>
      <w:r>
        <w:rPr>
          <w:rFonts w:ascii="Times New Roman"/>
          <w:color w:val="212121"/>
        </w:rPr>
        <w:t>serve</w:t>
      </w:r>
      <w:r>
        <w:rPr>
          <w:rFonts w:ascii="Times New Roman"/>
          <w:color w:val="212121"/>
          <w:spacing w:val="-3"/>
        </w:rPr>
        <w:t xml:space="preserve"> </w:t>
      </w:r>
      <w:r>
        <w:rPr>
          <w:rFonts w:ascii="Times New Roman"/>
          <w:color w:val="212121"/>
        </w:rPr>
        <w:t>the</w:t>
      </w:r>
      <w:r>
        <w:rPr>
          <w:rFonts w:ascii="Times New Roman"/>
          <w:color w:val="212121"/>
          <w:spacing w:val="-3"/>
        </w:rPr>
        <w:t xml:space="preserve"> </w:t>
      </w:r>
      <w:r>
        <w:rPr>
          <w:rFonts w:ascii="Times New Roman"/>
          <w:color w:val="212121"/>
        </w:rPr>
        <w:t>public</w:t>
      </w:r>
      <w:r>
        <w:rPr>
          <w:rFonts w:ascii="Times New Roman"/>
          <w:color w:val="212121"/>
          <w:spacing w:val="-3"/>
        </w:rPr>
        <w:t xml:space="preserve"> </w:t>
      </w:r>
      <w:r>
        <w:rPr>
          <w:rFonts w:ascii="Times New Roman"/>
          <w:color w:val="212121"/>
        </w:rPr>
        <w:t>in</w:t>
      </w:r>
      <w:r>
        <w:rPr>
          <w:rFonts w:ascii="Times New Roman"/>
          <w:color w:val="212121"/>
          <w:spacing w:val="-5"/>
        </w:rPr>
        <w:t xml:space="preserve"> </w:t>
      </w:r>
      <w:r>
        <w:rPr>
          <w:rFonts w:ascii="Times New Roman"/>
          <w:color w:val="212121"/>
        </w:rPr>
        <w:t>this</w:t>
      </w:r>
      <w:r>
        <w:rPr>
          <w:rFonts w:ascii="Times New Roman"/>
          <w:color w:val="212121"/>
          <w:spacing w:val="-4"/>
        </w:rPr>
        <w:t xml:space="preserve"> </w:t>
      </w:r>
      <w:r>
        <w:rPr>
          <w:rFonts w:ascii="Times New Roman"/>
          <w:color w:val="212121"/>
        </w:rPr>
        <w:t>region.</w:t>
      </w:r>
      <w:r>
        <w:rPr>
          <w:rFonts w:ascii="Times New Roman"/>
          <w:color w:val="212121"/>
          <w:spacing w:val="-3"/>
        </w:rPr>
        <w:t xml:space="preserve"> </w:t>
      </w:r>
      <w:r>
        <w:rPr>
          <w:rFonts w:ascii="Times New Roman"/>
          <w:color w:val="212121"/>
        </w:rPr>
        <w:t>For example,</w:t>
      </w:r>
      <w:r>
        <w:rPr>
          <w:rFonts w:ascii="Times New Roman"/>
          <w:color w:val="212121"/>
          <w:spacing w:val="-3"/>
        </w:rPr>
        <w:t xml:space="preserve"> </w:t>
      </w:r>
      <w:r>
        <w:rPr>
          <w:rFonts w:ascii="Times New Roman"/>
          <w:color w:val="212121"/>
        </w:rPr>
        <w:t xml:space="preserve">the </w:t>
      </w:r>
      <w:hyperlink r:id="rId49">
        <w:r>
          <w:rPr>
            <w:rFonts w:ascii="Times New Roman"/>
            <w:color w:val="0000FF"/>
            <w:u w:val="single" w:color="0000FF"/>
          </w:rPr>
          <w:t>American</w:t>
        </w:r>
        <w:r>
          <w:rPr>
            <w:rFonts w:ascii="Times New Roman"/>
            <w:color w:val="0000FF"/>
            <w:spacing w:val="-4"/>
            <w:u w:val="single" w:color="0000FF"/>
          </w:rPr>
          <w:t xml:space="preserve"> </w:t>
        </w:r>
        <w:r>
          <w:rPr>
            <w:rFonts w:ascii="Times New Roman"/>
            <w:color w:val="0000FF"/>
            <w:u w:val="single" w:color="0000FF"/>
          </w:rPr>
          <w:t>Democracy</w:t>
        </w:r>
        <w:r>
          <w:rPr>
            <w:rFonts w:ascii="Times New Roman"/>
            <w:color w:val="0000FF"/>
            <w:spacing w:val="-6"/>
            <w:u w:val="single" w:color="0000FF"/>
          </w:rPr>
          <w:t xml:space="preserve"> </w:t>
        </w:r>
        <w:r>
          <w:rPr>
            <w:rFonts w:ascii="Times New Roman"/>
            <w:color w:val="0000FF"/>
            <w:u w:val="single" w:color="0000FF"/>
          </w:rPr>
          <w:t>Project</w:t>
        </w:r>
        <w:r>
          <w:rPr>
            <w:rFonts w:ascii="Times New Roman"/>
            <w:color w:val="0000FF"/>
            <w:spacing w:val="-2"/>
            <w:u w:val="single" w:color="0000FF"/>
          </w:rPr>
          <w:t xml:space="preserve"> </w:t>
        </w:r>
        <w:r>
          <w:rPr>
            <w:rFonts w:ascii="Times New Roman"/>
            <w:color w:val="0000FF"/>
            <w:u w:val="single" w:color="0000FF"/>
          </w:rPr>
          <w:t>(ADP)</w:t>
        </w:r>
        <w:r>
          <w:rPr>
            <w:rFonts w:ascii="Times New Roman"/>
            <w:color w:val="0F7BB5"/>
            <w:spacing w:val="40"/>
            <w:u w:val="single" w:color="0000FF"/>
          </w:rPr>
          <w:t xml:space="preserve"> </w:t>
        </w:r>
      </w:hyperlink>
      <w:r>
        <w:rPr>
          <w:rFonts w:ascii="Times New Roman"/>
          <w:color w:val="0F7BB5"/>
          <w:u w:val="single" w:color="0000FF"/>
        </w:rPr>
        <w:t>iusb</w:t>
      </w:r>
      <w:r>
        <w:rPr>
          <w:rFonts w:ascii="Times New Roman"/>
          <w:color w:val="0F7BB5"/>
        </w:rPr>
        <w:t xml:space="preserve"> </w:t>
      </w:r>
      <w:r>
        <w:rPr>
          <w:rFonts w:ascii="Times New Roman"/>
          <w:color w:val="212121"/>
        </w:rPr>
        <w:t>sponsors a variety of activities that foster civic engagement by students and our communities. Voter registration drives, issue panels, candidate debates and voter guides are some of the activities supported by the ADP.</w:t>
      </w:r>
    </w:p>
    <w:p w14:paraId="38E0936A" w14:textId="77777777" w:rsidR="007E196D" w:rsidRDefault="00000000">
      <w:pPr>
        <w:pStyle w:val="BodyText"/>
        <w:spacing w:before="164" w:line="254" w:lineRule="auto"/>
        <w:ind w:right="1232"/>
        <w:rPr>
          <w:rFonts w:ascii="Times New Roman" w:hAnsi="Times New Roman"/>
        </w:rPr>
      </w:pPr>
      <w:r>
        <w:rPr>
          <w:rFonts w:ascii="Times New Roman" w:hAnsi="Times New Roman"/>
          <w:color w:val="212121"/>
        </w:rPr>
        <w:t>In addition to the ADP, the College of Liberal Arts and Sciences (CLAS) houses two other centers with outreach missions</w:t>
      </w:r>
      <w:r>
        <w:rPr>
          <w:rFonts w:ascii="Times New Roman" w:hAnsi="Times New Roman"/>
          <w:color w:val="212121"/>
          <w:spacing w:val="-3"/>
        </w:rPr>
        <w:t xml:space="preserve"> </w:t>
      </w:r>
      <w:r>
        <w:rPr>
          <w:rFonts w:ascii="Times New Roman" w:hAnsi="Times New Roman"/>
          <w:color w:val="212121"/>
        </w:rPr>
        <w:t>to</w:t>
      </w:r>
      <w:r>
        <w:rPr>
          <w:rFonts w:ascii="Times New Roman" w:hAnsi="Times New Roman"/>
          <w:color w:val="212121"/>
          <w:spacing w:val="-1"/>
        </w:rPr>
        <w:t xml:space="preserve"> </w:t>
      </w:r>
      <w:r>
        <w:rPr>
          <w:rFonts w:ascii="Times New Roman" w:hAnsi="Times New Roman"/>
          <w:color w:val="212121"/>
        </w:rPr>
        <w:t>the</w:t>
      </w:r>
      <w:r>
        <w:rPr>
          <w:rFonts w:ascii="Times New Roman" w:hAnsi="Times New Roman"/>
          <w:color w:val="212121"/>
          <w:spacing w:val="-2"/>
        </w:rPr>
        <w:t xml:space="preserve"> </w:t>
      </w:r>
      <w:r>
        <w:rPr>
          <w:rFonts w:ascii="Times New Roman" w:hAnsi="Times New Roman"/>
          <w:color w:val="212121"/>
        </w:rPr>
        <w:t xml:space="preserve">community: </w:t>
      </w:r>
      <w:hyperlink r:id="rId50">
        <w:r>
          <w:rPr>
            <w:rFonts w:ascii="Times New Roman" w:hAnsi="Times New Roman"/>
            <w:color w:val="0F7BB5"/>
            <w:u w:val="single" w:color="0F7BB5"/>
          </w:rPr>
          <w:t>The</w:t>
        </w:r>
        <w:r>
          <w:rPr>
            <w:rFonts w:ascii="Times New Roman" w:hAnsi="Times New Roman"/>
            <w:color w:val="0F7BB5"/>
            <w:spacing w:val="-1"/>
            <w:u w:val="single" w:color="0F7BB5"/>
          </w:rPr>
          <w:t xml:space="preserve"> </w:t>
        </w:r>
        <w:r>
          <w:rPr>
            <w:rFonts w:ascii="Times New Roman" w:hAnsi="Times New Roman"/>
            <w:color w:val="0F7BB5"/>
            <w:u w:val="single" w:color="0F7BB5"/>
          </w:rPr>
          <w:t>Civil Rights</w:t>
        </w:r>
        <w:r>
          <w:rPr>
            <w:rFonts w:ascii="Times New Roman" w:hAnsi="Times New Roman"/>
            <w:color w:val="0F7BB5"/>
            <w:spacing w:val="-2"/>
            <w:u w:val="single" w:color="0F7BB5"/>
          </w:rPr>
          <w:t xml:space="preserve"> </w:t>
        </w:r>
        <w:r>
          <w:rPr>
            <w:rFonts w:ascii="Times New Roman" w:hAnsi="Times New Roman"/>
            <w:color w:val="0F7BB5"/>
            <w:u w:val="single" w:color="0F7BB5"/>
          </w:rPr>
          <w:t>Heritage Center (CRHC)</w:t>
        </w:r>
      </w:hyperlink>
      <w:r>
        <w:rPr>
          <w:rFonts w:ascii="Times New Roman" w:hAnsi="Times New Roman"/>
          <w:color w:val="0F7BB5"/>
          <w:spacing w:val="-1"/>
        </w:rPr>
        <w:t xml:space="preserve"> </w:t>
      </w:r>
      <w:r>
        <w:rPr>
          <w:rFonts w:ascii="Times New Roman" w:hAnsi="Times New Roman"/>
          <w:color w:val="212121"/>
        </w:rPr>
        <w:t>and</w:t>
      </w:r>
      <w:r>
        <w:rPr>
          <w:rFonts w:ascii="Times New Roman" w:hAnsi="Times New Roman"/>
          <w:color w:val="212121"/>
          <w:spacing w:val="-1"/>
        </w:rPr>
        <w:t xml:space="preserve"> </w:t>
      </w:r>
      <w:hyperlink r:id="rId51">
        <w:r>
          <w:rPr>
            <w:rFonts w:ascii="Times New Roman" w:hAnsi="Times New Roman"/>
            <w:color w:val="0F7BB5"/>
            <w:u w:val="single" w:color="0F7BB5"/>
          </w:rPr>
          <w:t>The</w:t>
        </w:r>
        <w:r>
          <w:rPr>
            <w:rFonts w:ascii="Times New Roman" w:hAnsi="Times New Roman"/>
            <w:color w:val="0F7BB5"/>
            <w:spacing w:val="-2"/>
            <w:u w:val="single" w:color="0F7BB5"/>
          </w:rPr>
          <w:t xml:space="preserve"> </w:t>
        </w:r>
        <w:r>
          <w:rPr>
            <w:rFonts w:ascii="Times New Roman" w:hAnsi="Times New Roman"/>
            <w:color w:val="0F7BB5"/>
            <w:u w:val="single" w:color="0F7BB5"/>
          </w:rPr>
          <w:t>Center</w:t>
        </w:r>
        <w:r>
          <w:rPr>
            <w:rFonts w:ascii="Times New Roman" w:hAnsi="Times New Roman"/>
            <w:color w:val="0F7BB5"/>
            <w:spacing w:val="-1"/>
            <w:u w:val="single" w:color="0F7BB5"/>
          </w:rPr>
          <w:t xml:space="preserve"> </w:t>
        </w:r>
        <w:r>
          <w:rPr>
            <w:rFonts w:ascii="Times New Roman" w:hAnsi="Times New Roman"/>
            <w:color w:val="0F7BB5"/>
            <w:u w:val="single" w:color="0F7BB5"/>
          </w:rPr>
          <w:t>for a</w:t>
        </w:r>
        <w:r>
          <w:rPr>
            <w:rFonts w:ascii="Times New Roman" w:hAnsi="Times New Roman"/>
            <w:color w:val="0F7BB5"/>
            <w:spacing w:val="-2"/>
            <w:u w:val="single" w:color="0F7BB5"/>
          </w:rPr>
          <w:t xml:space="preserve"> </w:t>
        </w:r>
        <w:r>
          <w:rPr>
            <w:rFonts w:ascii="Times New Roman" w:hAnsi="Times New Roman"/>
            <w:color w:val="0F7BB5"/>
            <w:u w:val="single" w:color="0F7BB5"/>
          </w:rPr>
          <w:t>Sustainable</w:t>
        </w:r>
        <w:r>
          <w:rPr>
            <w:rFonts w:ascii="Times New Roman" w:hAnsi="Times New Roman"/>
            <w:color w:val="0F7BB5"/>
            <w:spacing w:val="-1"/>
            <w:u w:val="single" w:color="0F7BB5"/>
          </w:rPr>
          <w:t xml:space="preserve"> </w:t>
        </w:r>
        <w:r>
          <w:rPr>
            <w:rFonts w:ascii="Times New Roman" w:hAnsi="Times New Roman"/>
            <w:color w:val="0F7BB5"/>
            <w:u w:val="single" w:color="0F7BB5"/>
          </w:rPr>
          <w:t>Future</w:t>
        </w:r>
      </w:hyperlink>
      <w:r>
        <w:rPr>
          <w:rFonts w:ascii="Times New Roman" w:hAnsi="Times New Roman"/>
          <w:color w:val="212121"/>
        </w:rPr>
        <w:t>iusb. As</w:t>
      </w:r>
      <w:r>
        <w:rPr>
          <w:rFonts w:ascii="Times New Roman" w:hAnsi="Times New Roman"/>
          <w:color w:val="212121"/>
          <w:spacing w:val="-2"/>
        </w:rPr>
        <w:t xml:space="preserve"> </w:t>
      </w:r>
      <w:r>
        <w:rPr>
          <w:rFonts w:ascii="Times New Roman" w:hAnsi="Times New Roman"/>
          <w:color w:val="212121"/>
        </w:rPr>
        <w:t>previously</w:t>
      </w:r>
      <w:r>
        <w:rPr>
          <w:rFonts w:ascii="Times New Roman" w:hAnsi="Times New Roman"/>
          <w:color w:val="212121"/>
          <w:spacing w:val="-5"/>
        </w:rPr>
        <w:t xml:space="preserve"> </w:t>
      </w:r>
      <w:r>
        <w:rPr>
          <w:rFonts w:ascii="Times New Roman" w:hAnsi="Times New Roman"/>
          <w:color w:val="212121"/>
        </w:rPr>
        <w:t>detailed CRHC includes</w:t>
      </w:r>
      <w:r>
        <w:rPr>
          <w:rFonts w:ascii="Times New Roman" w:hAnsi="Times New Roman"/>
          <w:color w:val="212121"/>
          <w:spacing w:val="-2"/>
        </w:rPr>
        <w:t xml:space="preserve"> </w:t>
      </w:r>
      <w:r>
        <w:rPr>
          <w:rFonts w:ascii="Times New Roman" w:hAnsi="Times New Roman"/>
          <w:color w:val="212121"/>
        </w:rPr>
        <w:t>a</w:t>
      </w:r>
      <w:r>
        <w:rPr>
          <w:rFonts w:ascii="Times New Roman" w:hAnsi="Times New Roman"/>
          <w:color w:val="212121"/>
          <w:spacing w:val="-1"/>
        </w:rPr>
        <w:t xml:space="preserve"> </w:t>
      </w:r>
      <w:r>
        <w:rPr>
          <w:rFonts w:ascii="Times New Roman" w:hAnsi="Times New Roman"/>
          <w:color w:val="212121"/>
        </w:rPr>
        <w:t>community</w:t>
      </w:r>
      <w:r>
        <w:rPr>
          <w:rFonts w:ascii="Times New Roman" w:hAnsi="Times New Roman"/>
          <w:color w:val="212121"/>
          <w:spacing w:val="-2"/>
        </w:rPr>
        <w:t xml:space="preserve"> </w:t>
      </w:r>
      <w:r>
        <w:rPr>
          <w:rFonts w:ascii="Times New Roman" w:hAnsi="Times New Roman"/>
          <w:color w:val="212121"/>
        </w:rPr>
        <w:t>extension</w:t>
      </w:r>
      <w:r>
        <w:rPr>
          <w:rFonts w:ascii="Times New Roman" w:hAnsi="Times New Roman"/>
          <w:color w:val="212121"/>
          <w:spacing w:val="-2"/>
        </w:rPr>
        <w:t xml:space="preserve"> </w:t>
      </w:r>
      <w:r>
        <w:rPr>
          <w:rFonts w:ascii="Times New Roman" w:hAnsi="Times New Roman"/>
          <w:color w:val="212121"/>
        </w:rPr>
        <w:t>in</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1"/>
        </w:rPr>
        <w:t xml:space="preserve"> </w:t>
      </w:r>
      <w:r>
        <w:rPr>
          <w:rFonts w:ascii="Times New Roman" w:hAnsi="Times New Roman"/>
          <w:color w:val="212121"/>
        </w:rPr>
        <w:t>form</w:t>
      </w:r>
      <w:r>
        <w:rPr>
          <w:rFonts w:ascii="Times New Roman" w:hAnsi="Times New Roman"/>
          <w:color w:val="212121"/>
          <w:spacing w:val="-5"/>
        </w:rPr>
        <w:t xml:space="preserve"> </w:t>
      </w:r>
      <w:r>
        <w:rPr>
          <w:rFonts w:ascii="Times New Roman" w:hAnsi="Times New Roman"/>
          <w:color w:val="212121"/>
        </w:rPr>
        <w:t>of</w:t>
      </w:r>
      <w:r>
        <w:rPr>
          <w:rFonts w:ascii="Times New Roman" w:hAnsi="Times New Roman"/>
          <w:color w:val="212121"/>
          <w:spacing w:val="-3"/>
        </w:rPr>
        <w:t xml:space="preserve"> </w:t>
      </w:r>
      <w:r>
        <w:rPr>
          <w:rFonts w:ascii="Times New Roman" w:hAnsi="Times New Roman"/>
          <w:color w:val="212121"/>
        </w:rPr>
        <w:t xml:space="preserve">the </w:t>
      </w:r>
      <w:hyperlink r:id="rId52">
        <w:r>
          <w:rPr>
            <w:rFonts w:ascii="Times New Roman" w:hAnsi="Times New Roman"/>
            <w:color w:val="0F7BB5"/>
            <w:u w:val="single" w:color="0F7BB5"/>
          </w:rPr>
          <w:t>Natatorium</w:t>
        </w:r>
        <w:r>
          <w:rPr>
            <w:rFonts w:ascii="Times New Roman" w:hAnsi="Times New Roman"/>
            <w:color w:val="212121"/>
          </w:rPr>
          <w:t>,</w:t>
        </w:r>
      </w:hyperlink>
      <w:r>
        <w:rPr>
          <w:rFonts w:ascii="Times New Roman" w:hAnsi="Times New Roman"/>
          <w:color w:val="212121"/>
          <w:spacing w:val="-1"/>
        </w:rPr>
        <w:t xml:space="preserve"> </w:t>
      </w:r>
      <w:r>
        <w:rPr>
          <w:rFonts w:ascii="Times New Roman" w:hAnsi="Times New Roman"/>
          <w:color w:val="212121"/>
        </w:rPr>
        <w:t>a</w:t>
      </w:r>
      <w:r>
        <w:rPr>
          <w:rFonts w:ascii="Times New Roman" w:hAnsi="Times New Roman"/>
          <w:color w:val="212121"/>
          <w:spacing w:val="-1"/>
        </w:rPr>
        <w:t xml:space="preserve"> </w:t>
      </w:r>
      <w:r>
        <w:rPr>
          <w:rFonts w:ascii="Times New Roman" w:hAnsi="Times New Roman"/>
          <w:color w:val="212121"/>
        </w:rPr>
        <w:t>formerly</w:t>
      </w:r>
      <w:r>
        <w:rPr>
          <w:rFonts w:ascii="Times New Roman" w:hAnsi="Times New Roman"/>
          <w:color w:val="212121"/>
          <w:spacing w:val="-2"/>
        </w:rPr>
        <w:t xml:space="preserve"> </w:t>
      </w:r>
      <w:r>
        <w:rPr>
          <w:rFonts w:ascii="Times New Roman" w:hAnsi="Times New Roman"/>
          <w:color w:val="212121"/>
        </w:rPr>
        <w:t>segregated public</w:t>
      </w:r>
      <w:r>
        <w:rPr>
          <w:rFonts w:ascii="Times New Roman" w:hAnsi="Times New Roman"/>
          <w:color w:val="212121"/>
          <w:spacing w:val="-3"/>
        </w:rPr>
        <w:t xml:space="preserve"> </w:t>
      </w:r>
      <w:r>
        <w:rPr>
          <w:rFonts w:ascii="Times New Roman" w:hAnsi="Times New Roman"/>
          <w:color w:val="212121"/>
        </w:rPr>
        <w:t>swimming</w:t>
      </w:r>
      <w:r>
        <w:rPr>
          <w:rFonts w:ascii="Times New Roman" w:hAnsi="Times New Roman"/>
          <w:color w:val="212121"/>
          <w:spacing w:val="-4"/>
        </w:rPr>
        <w:t xml:space="preserve"> </w:t>
      </w:r>
      <w:r>
        <w:rPr>
          <w:rFonts w:ascii="Times New Roman" w:hAnsi="Times New Roman"/>
          <w:color w:val="212121"/>
        </w:rPr>
        <w:t>pool</w:t>
      </w:r>
      <w:r>
        <w:rPr>
          <w:rFonts w:ascii="Times New Roman" w:hAnsi="Times New Roman"/>
          <w:color w:val="212121"/>
          <w:spacing w:val="-4"/>
        </w:rPr>
        <w:t xml:space="preserve"> </w:t>
      </w:r>
      <w:r>
        <w:rPr>
          <w:rFonts w:ascii="Times New Roman" w:hAnsi="Times New Roman"/>
          <w:color w:val="212121"/>
        </w:rPr>
        <w:t>that</w:t>
      </w:r>
      <w:r>
        <w:rPr>
          <w:rFonts w:ascii="Times New Roman" w:hAnsi="Times New Roman"/>
          <w:color w:val="212121"/>
          <w:spacing w:val="-3"/>
        </w:rPr>
        <w:t xml:space="preserve"> </w:t>
      </w:r>
      <w:r>
        <w:rPr>
          <w:rFonts w:ascii="Times New Roman" w:hAnsi="Times New Roman"/>
          <w:color w:val="212121"/>
        </w:rPr>
        <w:t>now</w:t>
      </w:r>
      <w:r>
        <w:rPr>
          <w:rFonts w:ascii="Times New Roman" w:hAnsi="Times New Roman"/>
          <w:color w:val="212121"/>
          <w:spacing w:val="-5"/>
        </w:rPr>
        <w:t xml:space="preserve"> </w:t>
      </w:r>
      <w:r>
        <w:rPr>
          <w:rFonts w:ascii="Times New Roman" w:hAnsi="Times New Roman"/>
          <w:color w:val="212121"/>
        </w:rPr>
        <w:t>offers</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community</w:t>
      </w:r>
      <w:r>
        <w:rPr>
          <w:rFonts w:ascii="Times New Roman" w:hAnsi="Times New Roman"/>
          <w:color w:val="212121"/>
          <w:spacing w:val="-7"/>
        </w:rPr>
        <w:t xml:space="preserve"> </w:t>
      </w:r>
      <w:r>
        <w:rPr>
          <w:rFonts w:ascii="Times New Roman" w:hAnsi="Times New Roman"/>
          <w:color w:val="212121"/>
        </w:rPr>
        <w:t>programming,</w:t>
      </w:r>
      <w:r>
        <w:rPr>
          <w:rFonts w:ascii="Times New Roman" w:hAnsi="Times New Roman"/>
          <w:color w:val="212121"/>
          <w:spacing w:val="-1"/>
        </w:rPr>
        <w:t xml:space="preserve"> </w:t>
      </w:r>
      <w:r>
        <w:rPr>
          <w:rFonts w:ascii="Times New Roman" w:hAnsi="Times New Roman"/>
          <w:color w:val="212121"/>
        </w:rPr>
        <w:t>meeting</w:t>
      </w:r>
      <w:r>
        <w:rPr>
          <w:rFonts w:ascii="Times New Roman" w:hAnsi="Times New Roman"/>
          <w:color w:val="212121"/>
          <w:spacing w:val="-4"/>
        </w:rPr>
        <w:t xml:space="preserve"> </w:t>
      </w:r>
      <w:r>
        <w:rPr>
          <w:rFonts w:ascii="Times New Roman" w:hAnsi="Times New Roman"/>
          <w:color w:val="212121"/>
        </w:rPr>
        <w:t>rooms,</w:t>
      </w:r>
      <w:r>
        <w:rPr>
          <w:rFonts w:ascii="Times New Roman" w:hAnsi="Times New Roman"/>
          <w:color w:val="212121"/>
          <w:spacing w:val="-3"/>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exhibit</w:t>
      </w:r>
      <w:r>
        <w:rPr>
          <w:rFonts w:ascii="Times New Roman" w:hAnsi="Times New Roman"/>
          <w:color w:val="212121"/>
          <w:spacing w:val="-1"/>
        </w:rPr>
        <w:t xml:space="preserve"> </w:t>
      </w:r>
      <w:r>
        <w:rPr>
          <w:rFonts w:ascii="Times New Roman" w:hAnsi="Times New Roman"/>
          <w:color w:val="212121"/>
        </w:rPr>
        <w:t>spaces.</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Center for a Sustainable Future has as part of its mission “to work with the campus and community to find innovative and engaging ways to meet</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1"/>
        </w:rPr>
        <w:t xml:space="preserve"> </w:t>
      </w:r>
      <w:r>
        <w:rPr>
          <w:rFonts w:ascii="Times New Roman" w:hAnsi="Times New Roman"/>
          <w:color w:val="212121"/>
        </w:rPr>
        <w:t>needs</w:t>
      </w:r>
      <w:r>
        <w:rPr>
          <w:rFonts w:ascii="Times New Roman" w:hAnsi="Times New Roman"/>
          <w:color w:val="212121"/>
          <w:spacing w:val="-2"/>
        </w:rPr>
        <w:t xml:space="preserve"> </w:t>
      </w:r>
      <w:r>
        <w:rPr>
          <w:rFonts w:ascii="Times New Roman" w:hAnsi="Times New Roman"/>
          <w:color w:val="212121"/>
        </w:rPr>
        <w:t>of</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1"/>
        </w:rPr>
        <w:t xml:space="preserve"> </w:t>
      </w:r>
      <w:r>
        <w:rPr>
          <w:rFonts w:ascii="Times New Roman" w:hAnsi="Times New Roman"/>
          <w:color w:val="212121"/>
        </w:rPr>
        <w:t>present without</w:t>
      </w:r>
      <w:r>
        <w:rPr>
          <w:rFonts w:ascii="Times New Roman" w:hAnsi="Times New Roman"/>
          <w:color w:val="212121"/>
          <w:spacing w:val="-2"/>
        </w:rPr>
        <w:t xml:space="preserve"> </w:t>
      </w:r>
      <w:r>
        <w:rPr>
          <w:rFonts w:ascii="Times New Roman" w:hAnsi="Times New Roman"/>
          <w:color w:val="212121"/>
        </w:rPr>
        <w:t>compromising</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1"/>
        </w:rPr>
        <w:t xml:space="preserve"> </w:t>
      </w:r>
      <w:r>
        <w:rPr>
          <w:rFonts w:ascii="Times New Roman" w:hAnsi="Times New Roman"/>
          <w:color w:val="212121"/>
        </w:rPr>
        <w:t>ability</w:t>
      </w:r>
      <w:r>
        <w:rPr>
          <w:rFonts w:ascii="Times New Roman" w:hAnsi="Times New Roman"/>
          <w:color w:val="212121"/>
          <w:spacing w:val="-5"/>
        </w:rPr>
        <w:t xml:space="preserve"> </w:t>
      </w:r>
      <w:r>
        <w:rPr>
          <w:rFonts w:ascii="Times New Roman" w:hAnsi="Times New Roman"/>
          <w:color w:val="212121"/>
        </w:rPr>
        <w:t>of</w:t>
      </w:r>
      <w:r>
        <w:rPr>
          <w:rFonts w:ascii="Times New Roman" w:hAnsi="Times New Roman"/>
          <w:color w:val="212121"/>
          <w:spacing w:val="-3"/>
        </w:rPr>
        <w:t xml:space="preserve"> </w:t>
      </w:r>
      <w:r>
        <w:rPr>
          <w:rFonts w:ascii="Times New Roman" w:hAnsi="Times New Roman"/>
          <w:color w:val="212121"/>
        </w:rPr>
        <w:t>future</w:t>
      </w:r>
      <w:r>
        <w:rPr>
          <w:rFonts w:ascii="Times New Roman" w:hAnsi="Times New Roman"/>
          <w:color w:val="212121"/>
          <w:spacing w:val="-1"/>
        </w:rPr>
        <w:t xml:space="preserve"> </w:t>
      </w:r>
      <w:r>
        <w:rPr>
          <w:rFonts w:ascii="Times New Roman" w:hAnsi="Times New Roman"/>
          <w:color w:val="212121"/>
        </w:rPr>
        <w:t>generations</w:t>
      </w:r>
      <w:r>
        <w:rPr>
          <w:rFonts w:ascii="Times New Roman" w:hAnsi="Times New Roman"/>
          <w:color w:val="212121"/>
          <w:spacing w:val="-2"/>
        </w:rPr>
        <w:t xml:space="preserve"> </w:t>
      </w:r>
      <w:r>
        <w:rPr>
          <w:rFonts w:ascii="Times New Roman" w:hAnsi="Times New Roman"/>
          <w:color w:val="212121"/>
        </w:rPr>
        <w:t>to meet</w:t>
      </w:r>
      <w:r>
        <w:rPr>
          <w:rFonts w:ascii="Times New Roman" w:hAnsi="Times New Roman"/>
          <w:color w:val="212121"/>
          <w:spacing w:val="-1"/>
        </w:rPr>
        <w:t xml:space="preserve"> </w:t>
      </w:r>
      <w:r>
        <w:rPr>
          <w:rFonts w:ascii="Times New Roman" w:hAnsi="Times New Roman"/>
          <w:color w:val="212121"/>
        </w:rPr>
        <w:t>their own needs.” The Center hosts a variety of public events, including an annual Earth Day reception on campus, as well as educational programs for the community.</w:t>
      </w:r>
    </w:p>
    <w:p w14:paraId="1A841BDB" w14:textId="77777777" w:rsidR="007E196D" w:rsidRDefault="00000000">
      <w:pPr>
        <w:pStyle w:val="BodyText"/>
        <w:spacing w:before="171" w:line="256" w:lineRule="auto"/>
        <w:ind w:right="1243"/>
        <w:rPr>
          <w:rFonts w:ascii="Times New Roman"/>
        </w:rPr>
      </w:pPr>
      <w:r>
        <w:rPr>
          <w:rFonts w:ascii="Times New Roman"/>
          <w:color w:val="212121"/>
        </w:rPr>
        <w:t xml:space="preserve">For many years, IU South Bend has been active in providing healthcare and prevention outreach to the local community. The IU South Bend Dental Education program, housed in the Vera Z. Dwyer College of Health Sciences, offers public preventive dental services through its </w:t>
      </w:r>
      <w:hyperlink r:id="rId53">
        <w:r>
          <w:rPr>
            <w:rFonts w:ascii="Times New Roman"/>
            <w:color w:val="0F7BB5"/>
            <w:u w:val="single" w:color="0F7BB5"/>
          </w:rPr>
          <w:t>Dental Clinic</w:t>
        </w:r>
        <w:r>
          <w:rPr>
            <w:rFonts w:ascii="Times New Roman"/>
            <w:b/>
            <w:color w:val="212121"/>
          </w:rPr>
          <w:t>.</w:t>
        </w:r>
      </w:hyperlink>
      <w:r>
        <w:rPr>
          <w:rFonts w:ascii="Times New Roman"/>
          <w:b/>
          <w:color w:val="212121"/>
        </w:rPr>
        <w:t xml:space="preserve"> </w:t>
      </w:r>
      <w:r>
        <w:rPr>
          <w:rFonts w:ascii="Times New Roman"/>
          <w:color w:val="212121"/>
        </w:rPr>
        <w:t>Students provide services such as cleanings under the supervision of qualified dental professionals. Through the collaborative work of the Dental Education with the Office of International Programs, the program also offers a two-week study-abroad opportunity for</w:t>
      </w:r>
      <w:r>
        <w:rPr>
          <w:rFonts w:ascii="Times New Roman"/>
          <w:color w:val="212121"/>
          <w:spacing w:val="-3"/>
        </w:rPr>
        <w:t xml:space="preserve"> </w:t>
      </w:r>
      <w:r>
        <w:rPr>
          <w:rFonts w:ascii="Times New Roman"/>
          <w:color w:val="212121"/>
        </w:rPr>
        <w:t>its</w:t>
      </w:r>
      <w:r>
        <w:rPr>
          <w:rFonts w:ascii="Times New Roman"/>
          <w:color w:val="212121"/>
          <w:spacing w:val="-4"/>
        </w:rPr>
        <w:t xml:space="preserve"> </w:t>
      </w:r>
      <w:r>
        <w:rPr>
          <w:rFonts w:ascii="Times New Roman"/>
          <w:color w:val="212121"/>
        </w:rPr>
        <w:t>students</w:t>
      </w:r>
      <w:r>
        <w:rPr>
          <w:rFonts w:ascii="Times New Roman"/>
          <w:color w:val="212121"/>
          <w:spacing w:val="-4"/>
        </w:rPr>
        <w:t xml:space="preserve"> </w:t>
      </w:r>
      <w:r>
        <w:rPr>
          <w:rFonts w:ascii="Times New Roman"/>
          <w:color w:val="212121"/>
        </w:rPr>
        <w:t>in</w:t>
      </w:r>
      <w:r>
        <w:rPr>
          <w:rFonts w:ascii="Times New Roman"/>
          <w:color w:val="212121"/>
          <w:spacing w:val="-2"/>
        </w:rPr>
        <w:t xml:space="preserve"> </w:t>
      </w:r>
      <w:r>
        <w:rPr>
          <w:rFonts w:ascii="Times New Roman"/>
          <w:color w:val="212121"/>
        </w:rPr>
        <w:t>Costa</w:t>
      </w:r>
      <w:r>
        <w:rPr>
          <w:rFonts w:ascii="Times New Roman"/>
          <w:color w:val="212121"/>
          <w:spacing w:val="-1"/>
        </w:rPr>
        <w:t xml:space="preserve"> </w:t>
      </w:r>
      <w:r>
        <w:rPr>
          <w:rFonts w:ascii="Times New Roman"/>
          <w:color w:val="212121"/>
        </w:rPr>
        <w:t>Rica.</w:t>
      </w:r>
      <w:r>
        <w:rPr>
          <w:rFonts w:ascii="Times New Roman"/>
          <w:color w:val="212121"/>
          <w:spacing w:val="-2"/>
        </w:rPr>
        <w:t xml:space="preserve"> </w:t>
      </w:r>
      <w:r>
        <w:rPr>
          <w:rFonts w:ascii="Times New Roman"/>
          <w:color w:val="212121"/>
        </w:rPr>
        <w:t>As</w:t>
      </w:r>
      <w:r>
        <w:rPr>
          <w:rFonts w:ascii="Times New Roman"/>
          <w:color w:val="212121"/>
          <w:spacing w:val="-4"/>
        </w:rPr>
        <w:t xml:space="preserve"> </w:t>
      </w:r>
      <w:r>
        <w:rPr>
          <w:rFonts w:ascii="Times New Roman"/>
          <w:color w:val="212121"/>
        </w:rPr>
        <w:t>part</w:t>
      </w:r>
      <w:r>
        <w:rPr>
          <w:rFonts w:ascii="Times New Roman"/>
          <w:color w:val="212121"/>
          <w:spacing w:val="-4"/>
        </w:rPr>
        <w:t xml:space="preserve"> </w:t>
      </w:r>
      <w:r>
        <w:rPr>
          <w:rFonts w:ascii="Times New Roman"/>
          <w:color w:val="212121"/>
        </w:rPr>
        <w:t>of</w:t>
      </w:r>
      <w:r>
        <w:rPr>
          <w:rFonts w:ascii="Times New Roman"/>
          <w:color w:val="212121"/>
          <w:spacing w:val="-5"/>
        </w:rPr>
        <w:t xml:space="preserve"> </w:t>
      </w:r>
      <w:r>
        <w:rPr>
          <w:rFonts w:ascii="Times New Roman"/>
          <w:color w:val="212121"/>
        </w:rPr>
        <w:t>the</w:t>
      </w:r>
      <w:r>
        <w:rPr>
          <w:rFonts w:ascii="Times New Roman"/>
          <w:color w:val="212121"/>
          <w:spacing w:val="-3"/>
        </w:rPr>
        <w:t xml:space="preserve"> </w:t>
      </w:r>
      <w:r>
        <w:rPr>
          <w:rFonts w:ascii="Times New Roman"/>
          <w:color w:val="212121"/>
        </w:rPr>
        <w:t>program,</w:t>
      </w:r>
      <w:r>
        <w:rPr>
          <w:rFonts w:ascii="Times New Roman"/>
          <w:color w:val="212121"/>
          <w:spacing w:val="-3"/>
        </w:rPr>
        <w:t xml:space="preserve"> </w:t>
      </w:r>
      <w:r>
        <w:rPr>
          <w:rFonts w:ascii="Times New Roman"/>
          <w:color w:val="212121"/>
        </w:rPr>
        <w:t>students</w:t>
      </w:r>
      <w:r>
        <w:rPr>
          <w:rFonts w:ascii="Times New Roman"/>
          <w:color w:val="212121"/>
          <w:spacing w:val="-4"/>
        </w:rPr>
        <w:t xml:space="preserve"> </w:t>
      </w:r>
      <w:r>
        <w:rPr>
          <w:rFonts w:ascii="Times New Roman"/>
          <w:color w:val="212121"/>
        </w:rPr>
        <w:t>gain</w:t>
      </w:r>
      <w:r>
        <w:rPr>
          <w:rFonts w:ascii="Times New Roman"/>
          <w:color w:val="212121"/>
          <w:spacing w:val="-4"/>
        </w:rPr>
        <w:t xml:space="preserve"> </w:t>
      </w:r>
      <w:r>
        <w:rPr>
          <w:rFonts w:ascii="Times New Roman"/>
          <w:color w:val="212121"/>
        </w:rPr>
        <w:t>experience</w:t>
      </w:r>
      <w:r>
        <w:rPr>
          <w:rFonts w:ascii="Times New Roman"/>
          <w:color w:val="212121"/>
          <w:spacing w:val="-3"/>
        </w:rPr>
        <w:t xml:space="preserve"> </w:t>
      </w:r>
      <w:r>
        <w:rPr>
          <w:rFonts w:ascii="Times New Roman"/>
          <w:color w:val="212121"/>
        </w:rPr>
        <w:t>in</w:t>
      </w:r>
      <w:r>
        <w:rPr>
          <w:rFonts w:ascii="Times New Roman"/>
          <w:color w:val="212121"/>
          <w:spacing w:val="-5"/>
        </w:rPr>
        <w:t xml:space="preserve"> </w:t>
      </w:r>
      <w:r>
        <w:rPr>
          <w:rFonts w:ascii="Times New Roman"/>
          <w:color w:val="212121"/>
        </w:rPr>
        <w:t>offering</w:t>
      </w:r>
      <w:r>
        <w:rPr>
          <w:rFonts w:ascii="Times New Roman"/>
          <w:color w:val="212121"/>
          <w:spacing w:val="-4"/>
        </w:rPr>
        <w:t xml:space="preserve"> </w:t>
      </w:r>
      <w:r>
        <w:rPr>
          <w:rFonts w:ascii="Times New Roman"/>
          <w:color w:val="212121"/>
        </w:rPr>
        <w:t>preventive</w:t>
      </w:r>
      <w:r>
        <w:rPr>
          <w:rFonts w:ascii="Times New Roman"/>
          <w:color w:val="212121"/>
          <w:spacing w:val="-3"/>
        </w:rPr>
        <w:t xml:space="preserve"> </w:t>
      </w:r>
      <w:r>
        <w:rPr>
          <w:rFonts w:ascii="Times New Roman"/>
          <w:color w:val="212121"/>
        </w:rPr>
        <w:t>dental</w:t>
      </w:r>
      <w:r>
        <w:rPr>
          <w:rFonts w:ascii="Times New Roman"/>
          <w:color w:val="212121"/>
          <w:spacing w:val="-1"/>
        </w:rPr>
        <w:t xml:space="preserve"> </w:t>
      </w:r>
      <w:r>
        <w:rPr>
          <w:rFonts w:ascii="Times New Roman"/>
          <w:color w:val="212121"/>
        </w:rPr>
        <w:t>hygiene and</w:t>
      </w:r>
      <w:r>
        <w:rPr>
          <w:rFonts w:ascii="Times New Roman"/>
          <w:color w:val="212121"/>
          <w:spacing w:val="-2"/>
        </w:rPr>
        <w:t xml:space="preserve"> </w:t>
      </w:r>
      <w:r>
        <w:rPr>
          <w:rFonts w:ascii="Times New Roman"/>
          <w:color w:val="212121"/>
        </w:rPr>
        <w:t>healthcare</w:t>
      </w:r>
      <w:r>
        <w:rPr>
          <w:rFonts w:ascii="Times New Roman"/>
          <w:color w:val="212121"/>
          <w:spacing w:val="-3"/>
        </w:rPr>
        <w:t xml:space="preserve"> </w:t>
      </w:r>
      <w:r>
        <w:rPr>
          <w:rFonts w:ascii="Times New Roman"/>
          <w:color w:val="212121"/>
        </w:rPr>
        <w:t>education.</w:t>
      </w:r>
      <w:r>
        <w:rPr>
          <w:rFonts w:ascii="Times New Roman"/>
          <w:color w:val="212121"/>
          <w:spacing w:val="-3"/>
        </w:rPr>
        <w:t xml:space="preserve"> </w:t>
      </w:r>
      <w:r>
        <w:rPr>
          <w:rFonts w:ascii="Times New Roman"/>
          <w:color w:val="212121"/>
        </w:rPr>
        <w:t>The</w:t>
      </w:r>
      <w:r>
        <w:rPr>
          <w:rFonts w:ascii="Times New Roman"/>
          <w:color w:val="212121"/>
          <w:spacing w:val="-3"/>
        </w:rPr>
        <w:t xml:space="preserve"> </w:t>
      </w:r>
      <w:r>
        <w:rPr>
          <w:rFonts w:ascii="Times New Roman"/>
          <w:color w:val="212121"/>
        </w:rPr>
        <w:t>Vera</w:t>
      </w:r>
      <w:r>
        <w:rPr>
          <w:rFonts w:ascii="Times New Roman"/>
          <w:color w:val="212121"/>
          <w:spacing w:val="-3"/>
        </w:rPr>
        <w:t xml:space="preserve"> </w:t>
      </w:r>
      <w:r>
        <w:rPr>
          <w:rFonts w:ascii="Times New Roman"/>
          <w:color w:val="212121"/>
        </w:rPr>
        <w:t>Z.</w:t>
      </w:r>
      <w:r>
        <w:rPr>
          <w:rFonts w:ascii="Times New Roman"/>
          <w:color w:val="212121"/>
          <w:spacing w:val="-3"/>
        </w:rPr>
        <w:t xml:space="preserve"> </w:t>
      </w:r>
      <w:r>
        <w:rPr>
          <w:rFonts w:ascii="Times New Roman"/>
          <w:color w:val="212121"/>
        </w:rPr>
        <w:t>Dwyer College</w:t>
      </w:r>
      <w:r>
        <w:rPr>
          <w:rFonts w:ascii="Times New Roman"/>
          <w:color w:val="212121"/>
          <w:spacing w:val="-3"/>
        </w:rPr>
        <w:t xml:space="preserve"> </w:t>
      </w:r>
      <w:r>
        <w:rPr>
          <w:rFonts w:ascii="Times New Roman"/>
          <w:color w:val="212121"/>
        </w:rPr>
        <w:t>of</w:t>
      </w:r>
      <w:r>
        <w:rPr>
          <w:rFonts w:ascii="Times New Roman"/>
          <w:color w:val="212121"/>
          <w:spacing w:val="-5"/>
        </w:rPr>
        <w:t xml:space="preserve"> </w:t>
      </w:r>
      <w:r>
        <w:rPr>
          <w:rFonts w:ascii="Times New Roman"/>
          <w:color w:val="212121"/>
        </w:rPr>
        <w:t>Health</w:t>
      </w:r>
      <w:r>
        <w:rPr>
          <w:rFonts w:ascii="Times New Roman"/>
          <w:color w:val="212121"/>
          <w:spacing w:val="-4"/>
        </w:rPr>
        <w:t xml:space="preserve"> </w:t>
      </w:r>
      <w:r>
        <w:rPr>
          <w:rFonts w:ascii="Times New Roman"/>
          <w:color w:val="212121"/>
        </w:rPr>
        <w:t>Sciences</w:t>
      </w:r>
      <w:r>
        <w:rPr>
          <w:rFonts w:ascii="Times New Roman"/>
          <w:color w:val="212121"/>
          <w:spacing w:val="-4"/>
        </w:rPr>
        <w:t xml:space="preserve"> </w:t>
      </w:r>
      <w:r>
        <w:rPr>
          <w:rFonts w:ascii="Times New Roman"/>
          <w:color w:val="212121"/>
        </w:rPr>
        <w:t>partnership with</w:t>
      </w:r>
      <w:r>
        <w:rPr>
          <w:rFonts w:ascii="Times New Roman"/>
          <w:color w:val="212121"/>
          <w:spacing w:val="-2"/>
        </w:rPr>
        <w:t xml:space="preserve"> </w:t>
      </w:r>
      <w:r>
        <w:rPr>
          <w:rFonts w:ascii="Times New Roman"/>
          <w:color w:val="212121"/>
        </w:rPr>
        <w:t>HealthLinc</w:t>
      </w:r>
      <w:r>
        <w:rPr>
          <w:rFonts w:ascii="Times New Roman"/>
          <w:color w:val="212121"/>
          <w:spacing w:val="-1"/>
        </w:rPr>
        <w:t xml:space="preserve"> </w:t>
      </w:r>
      <w:r>
        <w:rPr>
          <w:rFonts w:ascii="Times New Roman"/>
          <w:color w:val="212121"/>
        </w:rPr>
        <w:t>will</w:t>
      </w:r>
      <w:r>
        <w:rPr>
          <w:rFonts w:ascii="Times New Roman"/>
          <w:color w:val="212121"/>
          <w:spacing w:val="-4"/>
        </w:rPr>
        <w:t xml:space="preserve"> </w:t>
      </w:r>
      <w:r>
        <w:rPr>
          <w:rFonts w:ascii="Times New Roman"/>
          <w:color w:val="212121"/>
        </w:rPr>
        <w:t>allow</w:t>
      </w:r>
      <w:r>
        <w:rPr>
          <w:rFonts w:ascii="Times New Roman"/>
          <w:color w:val="212121"/>
          <w:spacing w:val="-5"/>
        </w:rPr>
        <w:t xml:space="preserve"> </w:t>
      </w:r>
      <w:r>
        <w:rPr>
          <w:rFonts w:ascii="Times New Roman"/>
          <w:color w:val="212121"/>
        </w:rPr>
        <w:t>IU South Bend Health and Wellness Center to relocate and expand into the renovated Riverside Hall during fall 2017. The partnership will allow</w:t>
      </w:r>
      <w:r>
        <w:rPr>
          <w:rFonts w:ascii="Times New Roman"/>
          <w:color w:val="212121"/>
          <w:spacing w:val="-1"/>
        </w:rPr>
        <w:t xml:space="preserve"> </w:t>
      </w:r>
      <w:r>
        <w:rPr>
          <w:rFonts w:ascii="Times New Roman"/>
          <w:color w:val="212121"/>
        </w:rPr>
        <w:t>IU South Bend to have for the first time public healthcare services for the uninsured and under-insured in the local community.</w:t>
      </w:r>
    </w:p>
    <w:p w14:paraId="592D6BEF" w14:textId="77777777" w:rsidR="007E196D" w:rsidRDefault="00000000">
      <w:pPr>
        <w:pStyle w:val="BodyText"/>
        <w:spacing w:before="153" w:line="256" w:lineRule="auto"/>
        <w:ind w:right="1239"/>
        <w:rPr>
          <w:rFonts w:ascii="Times New Roman" w:hAnsi="Times New Roman"/>
        </w:rPr>
      </w:pPr>
      <w:r>
        <w:rPr>
          <w:rFonts w:ascii="Times New Roman" w:hAnsi="Times New Roman"/>
          <w:color w:val="212121"/>
        </w:rPr>
        <w:t xml:space="preserve">The Judd Leighton School of Business and Economics includes two centers supporting the business activities of Michiana: </w:t>
      </w:r>
      <w:hyperlink r:id="rId54">
        <w:r>
          <w:rPr>
            <w:rFonts w:ascii="Times New Roman" w:hAnsi="Times New Roman"/>
            <w:color w:val="0000FF"/>
            <w:u w:val="single" w:color="0000FF"/>
          </w:rPr>
          <w:t>The Bureau of Business and Economic Research (BBER)</w:t>
        </w:r>
      </w:hyperlink>
      <w:r>
        <w:rPr>
          <w:rFonts w:ascii="Times New Roman" w:hAnsi="Times New Roman"/>
          <w:color w:val="0000FF"/>
          <w:u w:val="single" w:color="0000FF"/>
        </w:rPr>
        <w:t xml:space="preserve"> </w:t>
      </w:r>
      <w:r>
        <w:rPr>
          <w:rFonts w:ascii="Times New Roman" w:hAnsi="Times New Roman"/>
          <w:color w:val="212121"/>
        </w:rPr>
        <w:t xml:space="preserve">and </w:t>
      </w:r>
      <w:hyperlink r:id="rId55">
        <w:r>
          <w:rPr>
            <w:rFonts w:ascii="Times New Roman" w:hAnsi="Times New Roman"/>
            <w:color w:val="0F7BB5"/>
            <w:u w:val="single" w:color="0F7BB5"/>
          </w:rPr>
          <w:t>The Center for Economic Education</w:t>
        </w:r>
      </w:hyperlink>
      <w:r>
        <w:rPr>
          <w:rFonts w:ascii="Times New Roman" w:hAnsi="Times New Roman"/>
          <w:color w:val="0F7BB5"/>
        </w:rPr>
        <w:t xml:space="preserve"> </w:t>
      </w:r>
      <w:hyperlink r:id="rId56">
        <w:r>
          <w:rPr>
            <w:rFonts w:ascii="Times New Roman" w:hAnsi="Times New Roman"/>
            <w:color w:val="0F7BB5"/>
            <w:u w:val="single" w:color="0F7BB5"/>
          </w:rPr>
          <w:t>(CEE)</w:t>
        </w:r>
        <w:r>
          <w:rPr>
            <w:rFonts w:ascii="Times New Roman" w:hAnsi="Times New Roman"/>
            <w:color w:val="212121"/>
          </w:rPr>
          <w:t>.</w:t>
        </w:r>
      </w:hyperlink>
      <w:r>
        <w:rPr>
          <w:rFonts w:ascii="Times New Roman" w:hAnsi="Times New Roman"/>
          <w:color w:val="212121"/>
        </w:rPr>
        <w:t xml:space="preserve"> The BBER houses a database of local economic indicators and conducts research on local and</w:t>
      </w:r>
      <w:r>
        <w:rPr>
          <w:rFonts w:ascii="Times New Roman" w:hAnsi="Times New Roman"/>
          <w:color w:val="212121"/>
          <w:spacing w:val="20"/>
        </w:rPr>
        <w:t xml:space="preserve"> </w:t>
      </w:r>
      <w:r>
        <w:rPr>
          <w:rFonts w:ascii="Times New Roman" w:hAnsi="Times New Roman"/>
          <w:color w:val="212121"/>
        </w:rPr>
        <w:t>regional issues and publishes quarterly reports of the regional economic conditions. The CEE works with K-12 educators to help</w:t>
      </w:r>
      <w:r>
        <w:rPr>
          <w:rFonts w:ascii="Times New Roman" w:hAnsi="Times New Roman"/>
          <w:color w:val="212121"/>
          <w:spacing w:val="-2"/>
        </w:rPr>
        <w:t xml:space="preserve"> </w:t>
      </w:r>
      <w:r>
        <w:rPr>
          <w:rFonts w:ascii="Times New Roman" w:hAnsi="Times New Roman"/>
          <w:color w:val="212121"/>
        </w:rPr>
        <w:t>local</w:t>
      </w:r>
      <w:r>
        <w:rPr>
          <w:rFonts w:ascii="Times New Roman" w:hAnsi="Times New Roman"/>
          <w:color w:val="212121"/>
          <w:spacing w:val="-4"/>
        </w:rPr>
        <w:t xml:space="preserve"> </w:t>
      </w:r>
      <w:r>
        <w:rPr>
          <w:rFonts w:ascii="Times New Roman" w:hAnsi="Times New Roman"/>
          <w:color w:val="212121"/>
        </w:rPr>
        <w:t>schools</w:t>
      </w:r>
      <w:r>
        <w:rPr>
          <w:rFonts w:ascii="Times New Roman" w:hAnsi="Times New Roman"/>
          <w:color w:val="212121"/>
          <w:spacing w:val="-2"/>
        </w:rPr>
        <w:t xml:space="preserve"> </w:t>
      </w:r>
      <w:r>
        <w:rPr>
          <w:rFonts w:ascii="Times New Roman" w:hAnsi="Times New Roman"/>
          <w:color w:val="212121"/>
        </w:rPr>
        <w:t>meet</w:t>
      </w:r>
      <w:r>
        <w:rPr>
          <w:rFonts w:ascii="Times New Roman" w:hAnsi="Times New Roman"/>
          <w:color w:val="212121"/>
          <w:spacing w:val="-4"/>
        </w:rPr>
        <w:t xml:space="preserve"> </w:t>
      </w:r>
      <w:r>
        <w:rPr>
          <w:rFonts w:ascii="Times New Roman" w:hAnsi="Times New Roman"/>
          <w:color w:val="212121"/>
        </w:rPr>
        <w:t>Indiana’s</w:t>
      </w:r>
      <w:r>
        <w:rPr>
          <w:rFonts w:ascii="Times New Roman" w:hAnsi="Times New Roman"/>
          <w:color w:val="212121"/>
          <w:spacing w:val="-4"/>
        </w:rPr>
        <w:t xml:space="preserve"> </w:t>
      </w:r>
      <w:r>
        <w:rPr>
          <w:rFonts w:ascii="Times New Roman" w:hAnsi="Times New Roman"/>
          <w:color w:val="212121"/>
        </w:rPr>
        <w:t>academic</w:t>
      </w:r>
      <w:r>
        <w:rPr>
          <w:rFonts w:ascii="Times New Roman" w:hAnsi="Times New Roman"/>
          <w:color w:val="212121"/>
          <w:spacing w:val="-3"/>
        </w:rPr>
        <w:t xml:space="preserve"> </w:t>
      </w:r>
      <w:r>
        <w:rPr>
          <w:rFonts w:ascii="Times New Roman" w:hAnsi="Times New Roman"/>
          <w:color w:val="212121"/>
        </w:rPr>
        <w:t>standards</w:t>
      </w:r>
      <w:r>
        <w:rPr>
          <w:rFonts w:ascii="Times New Roman" w:hAnsi="Times New Roman"/>
          <w:color w:val="212121"/>
          <w:spacing w:val="-4"/>
        </w:rPr>
        <w:t xml:space="preserve"> </w:t>
      </w:r>
      <w:r>
        <w:rPr>
          <w:rFonts w:ascii="Times New Roman" w:hAnsi="Times New Roman"/>
          <w:color w:val="212121"/>
        </w:rPr>
        <w:t>for</w:t>
      </w:r>
      <w:r>
        <w:rPr>
          <w:rFonts w:ascii="Times New Roman" w:hAnsi="Times New Roman"/>
          <w:color w:val="212121"/>
          <w:spacing w:val="-3"/>
        </w:rPr>
        <w:t xml:space="preserve"> </w:t>
      </w:r>
      <w:r>
        <w:rPr>
          <w:rFonts w:ascii="Times New Roman" w:hAnsi="Times New Roman"/>
          <w:color w:val="212121"/>
        </w:rPr>
        <w:t>economics.</w:t>
      </w:r>
      <w:r>
        <w:rPr>
          <w:rFonts w:ascii="Times New Roman" w:hAnsi="Times New Roman"/>
          <w:color w:val="212121"/>
          <w:spacing w:val="-3"/>
        </w:rPr>
        <w:t xml:space="preserve"> </w:t>
      </w:r>
      <w:r>
        <w:rPr>
          <w:rFonts w:ascii="Times New Roman" w:hAnsi="Times New Roman"/>
          <w:color w:val="212121"/>
        </w:rPr>
        <w:t>In</w:t>
      </w:r>
      <w:r>
        <w:rPr>
          <w:rFonts w:ascii="Times New Roman" w:hAnsi="Times New Roman"/>
          <w:color w:val="212121"/>
          <w:spacing w:val="-4"/>
        </w:rPr>
        <w:t xml:space="preserve"> </w:t>
      </w:r>
      <w:r>
        <w:rPr>
          <w:rFonts w:ascii="Times New Roman" w:hAnsi="Times New Roman"/>
          <w:color w:val="212121"/>
        </w:rPr>
        <w:t>addition</w:t>
      </w:r>
      <w:r>
        <w:rPr>
          <w:rFonts w:ascii="Times New Roman" w:hAnsi="Times New Roman"/>
          <w:color w:val="212121"/>
          <w:spacing w:val="-4"/>
        </w:rPr>
        <w:t xml:space="preserve"> </w:t>
      </w:r>
      <w:r>
        <w:rPr>
          <w:rFonts w:ascii="Times New Roman" w:hAnsi="Times New Roman"/>
          <w:color w:val="212121"/>
        </w:rPr>
        <w:t>to</w:t>
      </w:r>
      <w:r>
        <w:rPr>
          <w:rFonts w:ascii="Times New Roman" w:hAnsi="Times New Roman"/>
          <w:color w:val="212121"/>
          <w:spacing w:val="-2"/>
        </w:rPr>
        <w:t xml:space="preserve"> </w:t>
      </w:r>
      <w:r>
        <w:rPr>
          <w:rFonts w:ascii="Times New Roman" w:hAnsi="Times New Roman"/>
          <w:color w:val="212121"/>
        </w:rPr>
        <w:t>these</w:t>
      </w:r>
      <w:r>
        <w:rPr>
          <w:rFonts w:ascii="Times New Roman" w:hAnsi="Times New Roman"/>
          <w:color w:val="212121"/>
          <w:spacing w:val="-3"/>
        </w:rPr>
        <w:t xml:space="preserve"> </w:t>
      </w:r>
      <w:r>
        <w:rPr>
          <w:rFonts w:ascii="Times New Roman" w:hAnsi="Times New Roman"/>
          <w:color w:val="212121"/>
        </w:rPr>
        <w:t>Centers,</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Judd</w:t>
      </w:r>
      <w:r>
        <w:rPr>
          <w:rFonts w:ascii="Times New Roman" w:hAnsi="Times New Roman"/>
          <w:color w:val="212121"/>
          <w:spacing w:val="-2"/>
        </w:rPr>
        <w:t xml:space="preserve"> </w:t>
      </w:r>
      <w:r>
        <w:rPr>
          <w:rFonts w:ascii="Times New Roman" w:hAnsi="Times New Roman"/>
          <w:color w:val="212121"/>
        </w:rPr>
        <w:t>Leighton School of Business and Economics has a community partnership with the Indiana Small Business Development Center (ISBDC). The ISBDC provides one-on-one consulting, strategic planning, market research, loan assistance and networking to entrepreneurs. IU South</w:t>
      </w:r>
      <w:r>
        <w:rPr>
          <w:rFonts w:ascii="Times New Roman" w:hAnsi="Times New Roman"/>
          <w:color w:val="212121"/>
          <w:spacing w:val="-1"/>
        </w:rPr>
        <w:t xml:space="preserve"> </w:t>
      </w:r>
      <w:r>
        <w:rPr>
          <w:rFonts w:ascii="Times New Roman" w:hAnsi="Times New Roman"/>
          <w:color w:val="212121"/>
        </w:rPr>
        <w:t>Bend has served as host for the North Central ISBDC office since 2015.</w:t>
      </w:r>
    </w:p>
    <w:p w14:paraId="3E92A5B0" w14:textId="77777777" w:rsidR="007E196D" w:rsidRDefault="007E196D">
      <w:pPr>
        <w:spacing w:line="256" w:lineRule="auto"/>
        <w:rPr>
          <w:rFonts w:ascii="Times New Roman" w:hAnsi="Times New Roman"/>
        </w:rPr>
        <w:sectPr w:rsidR="007E196D">
          <w:pgSz w:w="12240" w:h="15840"/>
          <w:pgMar w:top="1360" w:right="260" w:bottom="280" w:left="260" w:header="720" w:footer="720" w:gutter="0"/>
          <w:cols w:space="720"/>
        </w:sectPr>
      </w:pPr>
    </w:p>
    <w:p w14:paraId="1AEB2010" w14:textId="77777777" w:rsidR="007E196D" w:rsidRDefault="00000000">
      <w:pPr>
        <w:pStyle w:val="BodyText"/>
        <w:spacing w:before="75" w:line="254" w:lineRule="auto"/>
        <w:ind w:right="1186"/>
        <w:rPr>
          <w:rFonts w:ascii="Times New Roman"/>
        </w:rPr>
      </w:pPr>
      <w:r>
        <w:rPr>
          <w:rFonts w:ascii="Times New Roman"/>
          <w:color w:val="212121"/>
        </w:rPr>
        <w:lastRenderedPageBreak/>
        <w:t>To integrate these and other activities that engage our community, IU South Bend has recently resolved to achieve the Carnegie Engaged Campus designation by 2020. Building on the variety of campus engagement activities that have been largely uncoordinated to date, the Director of Community Engagement is working with a campus task force to inventory engagement activities, identify community partners, and build relationships between campus and community. A</w:t>
      </w:r>
      <w:r>
        <w:rPr>
          <w:rFonts w:ascii="Times New Roman"/>
          <w:color w:val="212121"/>
          <w:spacing w:val="-4"/>
        </w:rPr>
        <w:t xml:space="preserve"> </w:t>
      </w:r>
      <w:r>
        <w:rPr>
          <w:rFonts w:ascii="Times New Roman"/>
          <w:color w:val="212121"/>
        </w:rPr>
        <w:t>Carnegie</w:t>
      </w:r>
      <w:r>
        <w:rPr>
          <w:rFonts w:ascii="Times New Roman"/>
          <w:color w:val="212121"/>
          <w:spacing w:val="-4"/>
        </w:rPr>
        <w:t xml:space="preserve"> </w:t>
      </w:r>
      <w:r>
        <w:rPr>
          <w:rFonts w:ascii="Times New Roman"/>
          <w:color w:val="212121"/>
        </w:rPr>
        <w:t>Engaged</w:t>
      </w:r>
      <w:r>
        <w:rPr>
          <w:rFonts w:ascii="Times New Roman"/>
          <w:color w:val="212121"/>
          <w:spacing w:val="-3"/>
        </w:rPr>
        <w:t xml:space="preserve"> </w:t>
      </w:r>
      <w:r>
        <w:rPr>
          <w:rFonts w:ascii="Times New Roman"/>
          <w:color w:val="212121"/>
        </w:rPr>
        <w:t>Campus</w:t>
      </w:r>
      <w:r>
        <w:rPr>
          <w:rFonts w:ascii="Times New Roman"/>
          <w:color w:val="212121"/>
          <w:spacing w:val="-5"/>
        </w:rPr>
        <w:t xml:space="preserve"> </w:t>
      </w:r>
      <w:r>
        <w:rPr>
          <w:rFonts w:ascii="Times New Roman"/>
          <w:color w:val="212121"/>
        </w:rPr>
        <w:t xml:space="preserve">Initiative </w:t>
      </w:r>
      <w:hyperlink r:id="rId57">
        <w:r>
          <w:rPr>
            <w:rFonts w:ascii="Times New Roman"/>
            <w:color w:val="0F7BB5"/>
            <w:u w:val="single" w:color="0F7BB5"/>
          </w:rPr>
          <w:t>blog</w:t>
        </w:r>
      </w:hyperlink>
      <w:r>
        <w:rPr>
          <w:rFonts w:ascii="Times New Roman"/>
          <w:color w:val="0F7BB5"/>
          <w:spacing w:val="-2"/>
        </w:rPr>
        <w:t xml:space="preserve"> </w:t>
      </w:r>
      <w:r>
        <w:rPr>
          <w:rFonts w:ascii="Times New Roman"/>
          <w:color w:val="212121"/>
        </w:rPr>
        <w:t>has</w:t>
      </w:r>
      <w:r>
        <w:rPr>
          <w:rFonts w:ascii="Times New Roman"/>
          <w:color w:val="212121"/>
          <w:spacing w:val="-5"/>
        </w:rPr>
        <w:t xml:space="preserve"> </w:t>
      </w:r>
      <w:r>
        <w:rPr>
          <w:rFonts w:ascii="Times New Roman"/>
          <w:color w:val="212121"/>
        </w:rPr>
        <w:t>been</w:t>
      </w:r>
      <w:r>
        <w:rPr>
          <w:rFonts w:ascii="Times New Roman"/>
          <w:color w:val="212121"/>
          <w:spacing w:val="-5"/>
        </w:rPr>
        <w:t xml:space="preserve"> </w:t>
      </w:r>
      <w:r>
        <w:rPr>
          <w:rFonts w:ascii="Times New Roman"/>
          <w:color w:val="212121"/>
        </w:rPr>
        <w:t>established</w:t>
      </w:r>
      <w:r>
        <w:rPr>
          <w:rFonts w:ascii="Times New Roman"/>
          <w:color w:val="212121"/>
          <w:spacing w:val="-3"/>
        </w:rPr>
        <w:t xml:space="preserve"> </w:t>
      </w:r>
      <w:r>
        <w:rPr>
          <w:rFonts w:ascii="Times New Roman"/>
          <w:color w:val="212121"/>
        </w:rPr>
        <w:t>to</w:t>
      </w:r>
      <w:r>
        <w:rPr>
          <w:rFonts w:ascii="Times New Roman"/>
          <w:color w:val="212121"/>
          <w:spacing w:val="-3"/>
        </w:rPr>
        <w:t xml:space="preserve"> </w:t>
      </w:r>
      <w:r>
        <w:rPr>
          <w:rFonts w:ascii="Times New Roman"/>
          <w:color w:val="212121"/>
        </w:rPr>
        <w:t>begin</w:t>
      </w:r>
      <w:r>
        <w:rPr>
          <w:rFonts w:ascii="Times New Roman"/>
          <w:color w:val="212121"/>
          <w:spacing w:val="-6"/>
        </w:rPr>
        <w:t xml:space="preserve"> </w:t>
      </w:r>
      <w:r>
        <w:rPr>
          <w:rFonts w:ascii="Times New Roman"/>
          <w:color w:val="212121"/>
        </w:rPr>
        <w:t>documentation</w:t>
      </w:r>
      <w:r>
        <w:rPr>
          <w:rFonts w:ascii="Times New Roman"/>
          <w:color w:val="212121"/>
          <w:spacing w:val="-5"/>
        </w:rPr>
        <w:t xml:space="preserve"> </w:t>
      </w:r>
      <w:r>
        <w:rPr>
          <w:rFonts w:ascii="Times New Roman"/>
          <w:color w:val="212121"/>
        </w:rPr>
        <w:t>of</w:t>
      </w:r>
      <w:r>
        <w:rPr>
          <w:rFonts w:ascii="Times New Roman"/>
          <w:color w:val="212121"/>
          <w:spacing w:val="-6"/>
        </w:rPr>
        <w:t xml:space="preserve"> </w:t>
      </w:r>
      <w:r>
        <w:rPr>
          <w:rFonts w:ascii="Times New Roman"/>
          <w:color w:val="212121"/>
        </w:rPr>
        <w:t xml:space="preserve">community </w:t>
      </w:r>
      <w:r>
        <w:rPr>
          <w:rFonts w:ascii="Times New Roman"/>
          <w:color w:val="212121"/>
          <w:spacing w:val="-2"/>
        </w:rPr>
        <w:t>activities.</w:t>
      </w:r>
    </w:p>
    <w:p w14:paraId="4939D875" w14:textId="77777777" w:rsidR="007E196D" w:rsidRDefault="00000000">
      <w:pPr>
        <w:pStyle w:val="BodyText"/>
        <w:spacing w:before="170" w:line="254" w:lineRule="auto"/>
        <w:ind w:right="1194"/>
        <w:rPr>
          <w:rFonts w:ascii="Times New Roman"/>
        </w:rPr>
      </w:pPr>
      <w:r>
        <w:rPr>
          <w:rFonts w:ascii="Times New Roman"/>
          <w:color w:val="212121"/>
        </w:rPr>
        <w:t>Indiana University South Bend engages with its identified external constituencies and communities of interest and responds to their needs. An array of advisory boards help the Chancellor, deans and directors to engage external constituencies and communities and keep the campus responsive to their</w:t>
      </w:r>
      <w:r>
        <w:rPr>
          <w:rFonts w:ascii="Times New Roman"/>
          <w:color w:val="212121"/>
          <w:spacing w:val="10"/>
        </w:rPr>
        <w:t xml:space="preserve"> </w:t>
      </w:r>
      <w:r>
        <w:rPr>
          <w:rFonts w:ascii="Times New Roman"/>
          <w:color w:val="212121"/>
        </w:rPr>
        <w:t>needs. The</w:t>
      </w:r>
      <w:r>
        <w:rPr>
          <w:rFonts w:ascii="Times New Roman"/>
          <w:color w:val="212121"/>
          <w:spacing w:val="16"/>
        </w:rPr>
        <w:t xml:space="preserve"> </w:t>
      </w:r>
      <w:hyperlink r:id="rId58">
        <w:r>
          <w:rPr>
            <w:rFonts w:ascii="Times New Roman"/>
            <w:color w:val="0000FF"/>
            <w:u w:val="single" w:color="0000FF"/>
          </w:rPr>
          <w:t>IU South Bend</w:t>
        </w:r>
        <w:r>
          <w:rPr>
            <w:rFonts w:ascii="Times New Roman"/>
            <w:color w:val="0000FF"/>
            <w:spacing w:val="11"/>
            <w:u w:val="single" w:color="0000FF"/>
          </w:rPr>
          <w:t xml:space="preserve"> </w:t>
        </w:r>
        <w:r>
          <w:rPr>
            <w:rFonts w:ascii="Times New Roman"/>
            <w:color w:val="0000FF"/>
            <w:u w:val="single" w:color="0000FF"/>
          </w:rPr>
          <w:t>Advisory</w:t>
        </w:r>
      </w:hyperlink>
      <w:r>
        <w:rPr>
          <w:rFonts w:ascii="Times New Roman"/>
          <w:color w:val="0000FF"/>
          <w:spacing w:val="80"/>
        </w:rPr>
        <w:t xml:space="preserve"> </w:t>
      </w:r>
      <w:hyperlink r:id="rId59">
        <w:r>
          <w:rPr>
            <w:rFonts w:ascii="Times New Roman"/>
            <w:color w:val="0000FF"/>
            <w:u w:val="single" w:color="0000FF"/>
          </w:rPr>
          <w:t>Board</w:t>
        </w:r>
      </w:hyperlink>
      <w:r>
        <w:rPr>
          <w:rFonts w:ascii="Times New Roman"/>
          <w:color w:val="0000FF"/>
          <w:u w:val="single" w:color="0000FF"/>
        </w:rPr>
        <w:t xml:space="preserve"> </w:t>
      </w:r>
      <w:r>
        <w:rPr>
          <w:rFonts w:ascii="Times New Roman"/>
          <w:color w:val="212121"/>
        </w:rPr>
        <w:t>consists of leaders of government, business and community organizations in Michiana, including our alumni of which approximately 65% reside in this area. Colleges and schools that also have advisory boards with external memberships</w:t>
      </w:r>
      <w:r>
        <w:rPr>
          <w:rFonts w:ascii="Times New Roman"/>
          <w:color w:val="212121"/>
          <w:spacing w:val="-4"/>
        </w:rPr>
        <w:t xml:space="preserve"> </w:t>
      </w:r>
      <w:r>
        <w:rPr>
          <w:rFonts w:ascii="Times New Roman"/>
          <w:color w:val="212121"/>
        </w:rPr>
        <w:t>include</w:t>
      </w:r>
      <w:r>
        <w:rPr>
          <w:rFonts w:ascii="Times New Roman"/>
          <w:color w:val="212121"/>
          <w:spacing w:val="-3"/>
        </w:rPr>
        <w:t xml:space="preserve"> </w:t>
      </w:r>
      <w:r>
        <w:rPr>
          <w:rFonts w:ascii="Times New Roman"/>
          <w:color w:val="212121"/>
        </w:rPr>
        <w:t>The</w:t>
      </w:r>
      <w:r>
        <w:rPr>
          <w:rFonts w:ascii="Times New Roman"/>
          <w:color w:val="212121"/>
          <w:spacing w:val="-3"/>
        </w:rPr>
        <w:t xml:space="preserve"> </w:t>
      </w:r>
      <w:r>
        <w:rPr>
          <w:rFonts w:ascii="Times New Roman"/>
          <w:color w:val="212121"/>
        </w:rPr>
        <w:t>CLAS</w:t>
      </w:r>
      <w:r>
        <w:rPr>
          <w:rFonts w:ascii="Times New Roman"/>
          <w:color w:val="212121"/>
          <w:spacing w:val="-1"/>
        </w:rPr>
        <w:t xml:space="preserve"> </w:t>
      </w:r>
      <w:r>
        <w:rPr>
          <w:rFonts w:ascii="Times New Roman"/>
          <w:color w:val="212121"/>
        </w:rPr>
        <w:t>Advisory</w:t>
      </w:r>
      <w:r>
        <w:rPr>
          <w:rFonts w:ascii="Times New Roman"/>
          <w:color w:val="212121"/>
          <w:spacing w:val="-7"/>
        </w:rPr>
        <w:t xml:space="preserve"> </w:t>
      </w:r>
      <w:r>
        <w:rPr>
          <w:rFonts w:ascii="Times New Roman"/>
          <w:color w:val="212121"/>
        </w:rPr>
        <w:t>Board</w:t>
      </w:r>
      <w:r>
        <w:rPr>
          <w:rFonts w:ascii="Times New Roman"/>
          <w:color w:val="212121"/>
          <w:spacing w:val="-2"/>
        </w:rPr>
        <w:t xml:space="preserve"> </w:t>
      </w:r>
      <w:r>
        <w:rPr>
          <w:rFonts w:ascii="Times New Roman"/>
          <w:color w:val="212121"/>
        </w:rPr>
        <w:t>and</w:t>
      </w:r>
      <w:r>
        <w:rPr>
          <w:rFonts w:ascii="Times New Roman"/>
          <w:color w:val="212121"/>
          <w:spacing w:val="-2"/>
        </w:rPr>
        <w:t xml:space="preserve"> </w:t>
      </w:r>
      <w:r>
        <w:rPr>
          <w:rFonts w:ascii="Times New Roman"/>
          <w:color w:val="212121"/>
        </w:rPr>
        <w:t>the</w:t>
      </w:r>
      <w:r>
        <w:rPr>
          <w:rFonts w:ascii="Times New Roman"/>
          <w:color w:val="212121"/>
          <w:spacing w:val="-3"/>
        </w:rPr>
        <w:t xml:space="preserve"> </w:t>
      </w:r>
      <w:r>
        <w:rPr>
          <w:rFonts w:ascii="Times New Roman"/>
          <w:color w:val="212121"/>
        </w:rPr>
        <w:t>Raclin</w:t>
      </w:r>
      <w:r>
        <w:rPr>
          <w:rFonts w:ascii="Times New Roman"/>
          <w:color w:val="212121"/>
          <w:spacing w:val="-5"/>
        </w:rPr>
        <w:t xml:space="preserve"> </w:t>
      </w:r>
      <w:r>
        <w:rPr>
          <w:rFonts w:ascii="Times New Roman"/>
          <w:color w:val="212121"/>
        </w:rPr>
        <w:t>School</w:t>
      </w:r>
      <w:r>
        <w:rPr>
          <w:rFonts w:ascii="Times New Roman"/>
          <w:color w:val="212121"/>
          <w:spacing w:val="-4"/>
        </w:rPr>
        <w:t xml:space="preserve"> </w:t>
      </w:r>
      <w:r>
        <w:rPr>
          <w:rFonts w:ascii="Times New Roman"/>
          <w:color w:val="212121"/>
        </w:rPr>
        <w:t>of</w:t>
      </w:r>
      <w:r>
        <w:rPr>
          <w:rFonts w:ascii="Times New Roman"/>
          <w:color w:val="212121"/>
          <w:spacing w:val="-5"/>
        </w:rPr>
        <w:t xml:space="preserve"> </w:t>
      </w:r>
      <w:r>
        <w:rPr>
          <w:rFonts w:ascii="Times New Roman"/>
          <w:color w:val="212121"/>
        </w:rPr>
        <w:t>the</w:t>
      </w:r>
      <w:r>
        <w:rPr>
          <w:rFonts w:ascii="Times New Roman"/>
          <w:color w:val="212121"/>
          <w:spacing w:val="-1"/>
        </w:rPr>
        <w:t xml:space="preserve"> </w:t>
      </w:r>
      <w:r>
        <w:rPr>
          <w:rFonts w:ascii="Times New Roman"/>
          <w:color w:val="212121"/>
        </w:rPr>
        <w:t>Arts</w:t>
      </w:r>
      <w:r>
        <w:rPr>
          <w:rFonts w:ascii="Times New Roman"/>
          <w:color w:val="212121"/>
          <w:spacing w:val="-4"/>
        </w:rPr>
        <w:t xml:space="preserve"> </w:t>
      </w:r>
      <w:r>
        <w:rPr>
          <w:rFonts w:ascii="Times New Roman"/>
          <w:color w:val="212121"/>
        </w:rPr>
        <w:t>Foundation</w:t>
      </w:r>
      <w:r>
        <w:rPr>
          <w:rFonts w:ascii="Times New Roman"/>
          <w:color w:val="212121"/>
          <w:spacing w:val="-4"/>
        </w:rPr>
        <w:t xml:space="preserve"> </w:t>
      </w:r>
      <w:r>
        <w:rPr>
          <w:rFonts w:ascii="Times New Roman"/>
          <w:color w:val="212121"/>
        </w:rPr>
        <w:t>Board.</w:t>
      </w:r>
      <w:r>
        <w:rPr>
          <w:rFonts w:ascii="Times New Roman"/>
          <w:color w:val="212121"/>
          <w:spacing w:val="-5"/>
        </w:rPr>
        <w:t xml:space="preserve"> </w:t>
      </w:r>
      <w:r>
        <w:rPr>
          <w:rFonts w:ascii="Times New Roman"/>
          <w:color w:val="212121"/>
        </w:rPr>
        <w:t>In</w:t>
      </w:r>
      <w:r>
        <w:rPr>
          <w:rFonts w:ascii="Times New Roman"/>
          <w:color w:val="212121"/>
          <w:spacing w:val="-4"/>
        </w:rPr>
        <w:t xml:space="preserve"> </w:t>
      </w:r>
      <w:r>
        <w:rPr>
          <w:rFonts w:ascii="Times New Roman"/>
          <w:color w:val="212121"/>
        </w:rPr>
        <w:t>addition</w:t>
      </w:r>
      <w:r>
        <w:rPr>
          <w:rFonts w:ascii="Times New Roman"/>
          <w:color w:val="212121"/>
          <w:spacing w:val="-4"/>
        </w:rPr>
        <w:t xml:space="preserve"> </w:t>
      </w:r>
      <w:r>
        <w:rPr>
          <w:rFonts w:ascii="Times New Roman"/>
          <w:color w:val="212121"/>
        </w:rPr>
        <w:t>to their normal outreach activities, The Civil Rights Heritage Center (CRHC) and The Center for a Sustainable Future (CSF), also engage the community through their boards.</w:t>
      </w:r>
    </w:p>
    <w:p w14:paraId="4B31E7C1" w14:textId="77777777" w:rsidR="007E196D" w:rsidRDefault="00000000">
      <w:pPr>
        <w:pStyle w:val="BodyText"/>
        <w:spacing w:before="172" w:line="256" w:lineRule="auto"/>
        <w:ind w:right="1192"/>
        <w:rPr>
          <w:rFonts w:ascii="Times New Roman"/>
        </w:rPr>
      </w:pPr>
      <w:r>
        <w:rPr>
          <w:rFonts w:ascii="Times New Roman"/>
          <w:color w:val="212121"/>
        </w:rPr>
        <w:t>Faculty members also engage with constituencies and communities by sitting on the advisory boards of local organizations.</w:t>
      </w:r>
      <w:r>
        <w:rPr>
          <w:rFonts w:ascii="Times New Roman"/>
          <w:color w:val="212121"/>
          <w:spacing w:val="-2"/>
        </w:rPr>
        <w:t xml:space="preserve"> </w:t>
      </w:r>
      <w:r>
        <w:rPr>
          <w:rFonts w:ascii="Times New Roman"/>
          <w:color w:val="212121"/>
        </w:rPr>
        <w:t>The</w:t>
      </w:r>
      <w:r>
        <w:rPr>
          <w:rFonts w:ascii="Times New Roman"/>
          <w:color w:val="212121"/>
          <w:spacing w:val="-2"/>
        </w:rPr>
        <w:t xml:space="preserve"> </w:t>
      </w:r>
      <w:r>
        <w:rPr>
          <w:rFonts w:ascii="Times New Roman"/>
          <w:color w:val="212121"/>
        </w:rPr>
        <w:t>service</w:t>
      </w:r>
      <w:r>
        <w:rPr>
          <w:rFonts w:ascii="Times New Roman"/>
          <w:color w:val="212121"/>
          <w:spacing w:val="-2"/>
        </w:rPr>
        <w:t xml:space="preserve"> </w:t>
      </w:r>
      <w:r>
        <w:rPr>
          <w:rFonts w:ascii="Times New Roman"/>
          <w:color w:val="212121"/>
        </w:rPr>
        <w:t>in</w:t>
      </w:r>
      <w:r>
        <w:rPr>
          <w:rFonts w:ascii="Times New Roman"/>
          <w:color w:val="212121"/>
          <w:spacing w:val="-3"/>
        </w:rPr>
        <w:t xml:space="preserve"> </w:t>
      </w:r>
      <w:r>
        <w:rPr>
          <w:rFonts w:ascii="Times New Roman"/>
          <w:color w:val="212121"/>
        </w:rPr>
        <w:t>this</w:t>
      </w:r>
      <w:r>
        <w:rPr>
          <w:rFonts w:ascii="Times New Roman"/>
          <w:color w:val="212121"/>
          <w:spacing w:val="-3"/>
        </w:rPr>
        <w:t xml:space="preserve"> </w:t>
      </w:r>
      <w:r>
        <w:rPr>
          <w:rFonts w:ascii="Times New Roman"/>
          <w:color w:val="212121"/>
        </w:rPr>
        <w:t>area</w:t>
      </w:r>
      <w:r>
        <w:rPr>
          <w:rFonts w:ascii="Times New Roman"/>
          <w:color w:val="212121"/>
          <w:spacing w:val="-2"/>
        </w:rPr>
        <w:t xml:space="preserve"> </w:t>
      </w:r>
      <w:r>
        <w:rPr>
          <w:rFonts w:ascii="Times New Roman"/>
          <w:color w:val="212121"/>
        </w:rPr>
        <w:t>is</w:t>
      </w:r>
      <w:r>
        <w:rPr>
          <w:rFonts w:ascii="Times New Roman"/>
          <w:color w:val="212121"/>
          <w:spacing w:val="-1"/>
        </w:rPr>
        <w:t xml:space="preserve"> </w:t>
      </w:r>
      <w:r>
        <w:rPr>
          <w:rFonts w:ascii="Times New Roman"/>
          <w:color w:val="212121"/>
        </w:rPr>
        <w:t>significant</w:t>
      </w:r>
      <w:r>
        <w:rPr>
          <w:rFonts w:ascii="Times New Roman"/>
          <w:color w:val="212121"/>
          <w:spacing w:val="-3"/>
        </w:rPr>
        <w:t xml:space="preserve"> </w:t>
      </w:r>
      <w:r>
        <w:rPr>
          <w:rFonts w:ascii="Times New Roman"/>
          <w:color w:val="212121"/>
        </w:rPr>
        <w:t>as</w:t>
      </w:r>
      <w:r>
        <w:rPr>
          <w:rFonts w:ascii="Times New Roman"/>
          <w:color w:val="212121"/>
          <w:spacing w:val="-3"/>
        </w:rPr>
        <w:t xml:space="preserve"> </w:t>
      </w:r>
      <w:r>
        <w:rPr>
          <w:rFonts w:ascii="Times New Roman"/>
          <w:color w:val="212121"/>
        </w:rPr>
        <w:t>detailed</w:t>
      </w:r>
      <w:r>
        <w:rPr>
          <w:rFonts w:ascii="Times New Roman"/>
          <w:color w:val="212121"/>
          <w:spacing w:val="-1"/>
        </w:rPr>
        <w:t xml:space="preserve"> </w:t>
      </w:r>
      <w:r>
        <w:rPr>
          <w:rFonts w:ascii="Times New Roman"/>
          <w:color w:val="212121"/>
        </w:rPr>
        <w:t>in</w:t>
      </w:r>
      <w:r>
        <w:rPr>
          <w:rFonts w:ascii="Times New Roman"/>
          <w:color w:val="212121"/>
          <w:spacing w:val="-4"/>
        </w:rPr>
        <w:t xml:space="preserve"> </w:t>
      </w:r>
      <w:r>
        <w:rPr>
          <w:rFonts w:ascii="Times New Roman"/>
          <w:color w:val="212121"/>
        </w:rPr>
        <w:t>the</w:t>
      </w:r>
      <w:r>
        <w:rPr>
          <w:rFonts w:ascii="Times New Roman"/>
          <w:color w:val="212121"/>
          <w:spacing w:val="-2"/>
        </w:rPr>
        <w:t xml:space="preserve"> </w:t>
      </w:r>
      <w:r>
        <w:rPr>
          <w:rFonts w:ascii="Times New Roman"/>
          <w:color w:val="212121"/>
        </w:rPr>
        <w:t>Faculty</w:t>
      </w:r>
      <w:r>
        <w:rPr>
          <w:rFonts w:ascii="Times New Roman"/>
          <w:color w:val="212121"/>
          <w:spacing w:val="-3"/>
        </w:rPr>
        <w:t xml:space="preserve"> </w:t>
      </w:r>
      <w:r>
        <w:rPr>
          <w:rFonts w:ascii="Times New Roman"/>
          <w:color w:val="212121"/>
        </w:rPr>
        <w:t>Community</w:t>
      </w:r>
      <w:r>
        <w:rPr>
          <w:rFonts w:ascii="Times New Roman"/>
          <w:color w:val="212121"/>
          <w:spacing w:val="-1"/>
        </w:rPr>
        <w:t xml:space="preserve"> </w:t>
      </w:r>
      <w:r>
        <w:rPr>
          <w:rFonts w:ascii="Times New Roman"/>
          <w:color w:val="212121"/>
        </w:rPr>
        <w:t>Board</w:t>
      </w:r>
      <w:r>
        <w:rPr>
          <w:rFonts w:ascii="Times New Roman"/>
          <w:color w:val="212121"/>
          <w:spacing w:val="-1"/>
        </w:rPr>
        <w:t xml:space="preserve"> </w:t>
      </w:r>
      <w:r>
        <w:rPr>
          <w:rFonts w:ascii="Times New Roman"/>
          <w:color w:val="212121"/>
        </w:rPr>
        <w:t>Service</w:t>
      </w:r>
      <w:r>
        <w:rPr>
          <w:rFonts w:ascii="Times New Roman"/>
          <w:color w:val="212121"/>
          <w:spacing w:val="-2"/>
        </w:rPr>
        <w:t xml:space="preserve"> </w:t>
      </w:r>
      <w:r>
        <w:rPr>
          <w:rFonts w:ascii="Times New Roman"/>
          <w:color w:val="212121"/>
        </w:rPr>
        <w:t>table.</w:t>
      </w:r>
      <w:r>
        <w:rPr>
          <w:rFonts w:ascii="Times New Roman"/>
          <w:color w:val="212121"/>
          <w:spacing w:val="-4"/>
        </w:rPr>
        <w:t xml:space="preserve"> </w:t>
      </w:r>
      <w:r>
        <w:rPr>
          <w:rFonts w:ascii="Times New Roman"/>
          <w:color w:val="212121"/>
        </w:rPr>
        <w:t>This service includes K-12 school boards, community college boards, financial organizations, non-profit organizations, healthcare, and other boards.</w:t>
      </w:r>
    </w:p>
    <w:p w14:paraId="5494BC7E" w14:textId="77777777" w:rsidR="007E196D" w:rsidRDefault="007E196D">
      <w:pPr>
        <w:pStyle w:val="BodyText"/>
        <w:spacing w:before="1"/>
        <w:ind w:left="0"/>
        <w:rPr>
          <w:rFonts w:ascii="Times New Roman"/>
          <w:sz w:val="31"/>
        </w:rPr>
      </w:pPr>
    </w:p>
    <w:p w14:paraId="690FFE65" w14:textId="77777777" w:rsidR="007E196D" w:rsidRDefault="00000000">
      <w:pPr>
        <w:pStyle w:val="ListParagraph"/>
        <w:numPr>
          <w:ilvl w:val="2"/>
          <w:numId w:val="15"/>
        </w:numPr>
        <w:tabs>
          <w:tab w:val="left" w:pos="1723"/>
        </w:tabs>
        <w:ind w:left="1723" w:hanging="543"/>
        <w:rPr>
          <w:sz w:val="20"/>
        </w:rPr>
      </w:pPr>
      <w:r>
        <w:rPr>
          <w:color w:val="212121"/>
          <w:sz w:val="20"/>
        </w:rPr>
        <w:t>Primacy</w:t>
      </w:r>
      <w:r>
        <w:rPr>
          <w:color w:val="212121"/>
          <w:spacing w:val="-10"/>
          <w:sz w:val="20"/>
        </w:rPr>
        <w:t xml:space="preserve"> </w:t>
      </w:r>
      <w:r>
        <w:rPr>
          <w:color w:val="212121"/>
          <w:sz w:val="20"/>
        </w:rPr>
        <w:t>of</w:t>
      </w:r>
      <w:r>
        <w:rPr>
          <w:color w:val="212121"/>
          <w:spacing w:val="-7"/>
          <w:sz w:val="20"/>
        </w:rPr>
        <w:t xml:space="preserve"> </w:t>
      </w:r>
      <w:r>
        <w:rPr>
          <w:color w:val="212121"/>
          <w:sz w:val="20"/>
        </w:rPr>
        <w:t>educational</w:t>
      </w:r>
      <w:r>
        <w:rPr>
          <w:color w:val="212121"/>
          <w:spacing w:val="-4"/>
          <w:sz w:val="20"/>
        </w:rPr>
        <w:t xml:space="preserve"> </w:t>
      </w:r>
      <w:r>
        <w:rPr>
          <w:color w:val="212121"/>
          <w:spacing w:val="-2"/>
          <w:sz w:val="20"/>
        </w:rPr>
        <w:t>responsibilities</w:t>
      </w:r>
    </w:p>
    <w:p w14:paraId="259F539E" w14:textId="77777777" w:rsidR="007E196D" w:rsidRDefault="007E196D">
      <w:pPr>
        <w:pStyle w:val="BodyText"/>
        <w:spacing w:before="7"/>
        <w:ind w:left="0"/>
        <w:rPr>
          <w:rFonts w:ascii="Times New Roman"/>
          <w:sz w:val="32"/>
        </w:rPr>
      </w:pPr>
    </w:p>
    <w:p w14:paraId="6C578F97" w14:textId="77777777" w:rsidR="007E196D" w:rsidRDefault="00000000">
      <w:pPr>
        <w:pStyle w:val="BodyText"/>
        <w:spacing w:line="256" w:lineRule="auto"/>
        <w:ind w:right="1232"/>
        <w:rPr>
          <w:rFonts w:ascii="Times New Roman" w:hAnsi="Times New Roman"/>
        </w:rPr>
      </w:pPr>
      <w:r>
        <w:rPr>
          <w:rFonts w:ascii="Times New Roman" w:hAnsi="Times New Roman"/>
          <w:color w:val="212121"/>
        </w:rPr>
        <w:t>Service to our community is an important component of our responsibility as a regional university, but IU South Bend’s educational responsibilities take precedence over other purposes, with instructional costs accounting for roughly</w:t>
      </w:r>
      <w:r>
        <w:rPr>
          <w:rFonts w:ascii="Times New Roman" w:hAnsi="Times New Roman"/>
          <w:color w:val="212121"/>
          <w:spacing w:val="-7"/>
        </w:rPr>
        <w:t xml:space="preserve"> </w:t>
      </w:r>
      <w:r>
        <w:rPr>
          <w:rFonts w:ascii="Times New Roman" w:hAnsi="Times New Roman"/>
          <w:color w:val="212121"/>
        </w:rPr>
        <w:t>55%</w:t>
      </w:r>
      <w:r>
        <w:rPr>
          <w:rFonts w:ascii="Times New Roman" w:hAnsi="Times New Roman"/>
          <w:color w:val="212121"/>
          <w:spacing w:val="-4"/>
        </w:rPr>
        <w:t xml:space="preserve"> </w:t>
      </w:r>
      <w:r>
        <w:rPr>
          <w:rFonts w:ascii="Times New Roman" w:hAnsi="Times New Roman"/>
          <w:color w:val="212121"/>
        </w:rPr>
        <w:t>of</w:t>
      </w:r>
      <w:r>
        <w:rPr>
          <w:rFonts w:ascii="Times New Roman" w:hAnsi="Times New Roman"/>
          <w:color w:val="212121"/>
          <w:spacing w:val="-5"/>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campus</w:t>
      </w:r>
      <w:r>
        <w:rPr>
          <w:rFonts w:ascii="Times New Roman" w:hAnsi="Times New Roman"/>
          <w:color w:val="212121"/>
          <w:spacing w:val="-4"/>
        </w:rPr>
        <w:t xml:space="preserve"> </w:t>
      </w:r>
      <w:r>
        <w:rPr>
          <w:rFonts w:ascii="Times New Roman" w:hAnsi="Times New Roman"/>
          <w:color w:val="212121"/>
        </w:rPr>
        <w:t>budget</w:t>
      </w:r>
      <w:r>
        <w:rPr>
          <w:rFonts w:ascii="Times New Roman" w:hAnsi="Times New Roman"/>
          <w:color w:val="212121"/>
          <w:spacing w:val="-3"/>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student</w:t>
      </w:r>
      <w:r>
        <w:rPr>
          <w:rFonts w:ascii="Times New Roman" w:hAnsi="Times New Roman"/>
          <w:color w:val="212121"/>
          <w:spacing w:val="-4"/>
        </w:rPr>
        <w:t xml:space="preserve"> </w:t>
      </w:r>
      <w:r>
        <w:rPr>
          <w:rFonts w:ascii="Times New Roman" w:hAnsi="Times New Roman"/>
          <w:color w:val="212121"/>
        </w:rPr>
        <w:t>services</w:t>
      </w:r>
      <w:r>
        <w:rPr>
          <w:rFonts w:ascii="Times New Roman" w:hAnsi="Times New Roman"/>
          <w:color w:val="212121"/>
          <w:spacing w:val="-4"/>
        </w:rPr>
        <w:t xml:space="preserve"> </w:t>
      </w:r>
      <w:r>
        <w:rPr>
          <w:rFonts w:ascii="Times New Roman" w:hAnsi="Times New Roman"/>
          <w:color w:val="212121"/>
        </w:rPr>
        <w:t>and maintaining</w:t>
      </w:r>
      <w:r>
        <w:rPr>
          <w:rFonts w:ascii="Times New Roman" w:hAnsi="Times New Roman"/>
          <w:color w:val="212121"/>
          <w:spacing w:val="-4"/>
        </w:rPr>
        <w:t xml:space="preserve"> </w:t>
      </w:r>
      <w:r>
        <w:rPr>
          <w:rFonts w:ascii="Times New Roman" w:hAnsi="Times New Roman"/>
          <w:color w:val="212121"/>
        </w:rPr>
        <w:t>campus</w:t>
      </w:r>
      <w:r>
        <w:rPr>
          <w:rFonts w:ascii="Times New Roman" w:hAnsi="Times New Roman"/>
          <w:color w:val="212121"/>
          <w:spacing w:val="-1"/>
        </w:rPr>
        <w:t xml:space="preserve"> </w:t>
      </w:r>
      <w:r>
        <w:rPr>
          <w:rFonts w:ascii="Times New Roman" w:hAnsi="Times New Roman"/>
          <w:color w:val="212121"/>
        </w:rPr>
        <w:t>facilities</w:t>
      </w:r>
      <w:r>
        <w:rPr>
          <w:rFonts w:ascii="Times New Roman" w:hAnsi="Times New Roman"/>
          <w:color w:val="212121"/>
          <w:spacing w:val="-1"/>
        </w:rPr>
        <w:t xml:space="preserve"> </w:t>
      </w:r>
      <w:r>
        <w:rPr>
          <w:rFonts w:ascii="Times New Roman" w:hAnsi="Times New Roman"/>
          <w:color w:val="212121"/>
        </w:rPr>
        <w:t>completing</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 xml:space="preserve">remainder of the budget. As illustrated in the 2018 Budget Summary Document and detailed in the Criterion 5.A.2 argument, IU South Bend is a public university and its financial transactions are a matter of public record. Additionally, the budget construction process involves active participation of the Academic Senate Budget Committee and is open to the campus community. This helps insure that the campus educational mission remains at the forefront our </w:t>
      </w:r>
      <w:r>
        <w:rPr>
          <w:rFonts w:ascii="Times New Roman" w:hAnsi="Times New Roman"/>
          <w:color w:val="212121"/>
          <w:spacing w:val="-2"/>
        </w:rPr>
        <w:t>enterprise.</w:t>
      </w:r>
    </w:p>
    <w:p w14:paraId="762C80B9" w14:textId="77777777" w:rsidR="007E196D" w:rsidRDefault="007E196D">
      <w:pPr>
        <w:pStyle w:val="BodyText"/>
        <w:ind w:left="0"/>
        <w:rPr>
          <w:rFonts w:ascii="Times New Roman"/>
          <w:sz w:val="22"/>
        </w:rPr>
      </w:pPr>
    </w:p>
    <w:p w14:paraId="24533690" w14:textId="77777777" w:rsidR="007E196D" w:rsidRDefault="007E196D">
      <w:pPr>
        <w:pStyle w:val="BodyText"/>
        <w:spacing w:before="7"/>
        <w:ind w:left="0"/>
        <w:rPr>
          <w:rFonts w:ascii="Times New Roman"/>
          <w:sz w:val="26"/>
        </w:rPr>
      </w:pPr>
    </w:p>
    <w:p w14:paraId="276107CF" w14:textId="77777777" w:rsidR="007E196D" w:rsidRDefault="00000000">
      <w:pPr>
        <w:pStyle w:val="BodyText"/>
        <w:rPr>
          <w:rFonts w:ascii="Times New Roman"/>
        </w:rPr>
      </w:pPr>
      <w:r>
        <w:rPr>
          <w:rFonts w:ascii="Times New Roman"/>
          <w:color w:val="212121"/>
          <w:spacing w:val="-5"/>
        </w:rPr>
        <w:t>2A</w:t>
      </w:r>
    </w:p>
    <w:p w14:paraId="50754D57" w14:textId="77777777" w:rsidR="007E196D" w:rsidRDefault="007E196D">
      <w:pPr>
        <w:pStyle w:val="BodyText"/>
        <w:ind w:left="0"/>
        <w:rPr>
          <w:rFonts w:ascii="Times New Roman"/>
          <w:sz w:val="22"/>
        </w:rPr>
      </w:pPr>
    </w:p>
    <w:p w14:paraId="3F24E4D6" w14:textId="77777777" w:rsidR="007E196D" w:rsidRDefault="007E196D">
      <w:pPr>
        <w:pStyle w:val="BodyText"/>
        <w:spacing w:before="6"/>
        <w:ind w:left="0"/>
        <w:rPr>
          <w:rFonts w:ascii="Times New Roman"/>
          <w:sz w:val="28"/>
        </w:rPr>
      </w:pPr>
    </w:p>
    <w:p w14:paraId="056BC49B" w14:textId="77777777" w:rsidR="007E196D" w:rsidRDefault="00000000">
      <w:pPr>
        <w:pStyle w:val="BodyText"/>
        <w:spacing w:line="256" w:lineRule="auto"/>
        <w:ind w:right="1192"/>
        <w:rPr>
          <w:rFonts w:ascii="Times New Roman"/>
        </w:rPr>
      </w:pPr>
      <w:r>
        <w:rPr>
          <w:rFonts w:ascii="Times New Roman"/>
          <w:color w:val="212121"/>
        </w:rPr>
        <w:t>IU South Bend operates with integrity and has established policies and processes of fair ethical behavior for its governing board, administration, faculty and staff.</w:t>
      </w:r>
      <w:r>
        <w:rPr>
          <w:rFonts w:ascii="Times New Roman"/>
          <w:color w:val="212121"/>
          <w:spacing w:val="40"/>
        </w:rPr>
        <w:t xml:space="preserve"> </w:t>
      </w:r>
      <w:r>
        <w:rPr>
          <w:rFonts w:ascii="Times New Roman"/>
          <w:color w:val="212121"/>
        </w:rPr>
        <w:t>The university works to uphold laws and regulations at the federal,</w:t>
      </w:r>
      <w:r>
        <w:rPr>
          <w:rFonts w:ascii="Times New Roman"/>
          <w:color w:val="212121"/>
          <w:spacing w:val="-3"/>
        </w:rPr>
        <w:t xml:space="preserve"> </w:t>
      </w:r>
      <w:r>
        <w:rPr>
          <w:rFonts w:ascii="Times New Roman"/>
          <w:color w:val="212121"/>
        </w:rPr>
        <w:t>state,</w:t>
      </w:r>
      <w:r>
        <w:rPr>
          <w:rFonts w:ascii="Times New Roman"/>
          <w:color w:val="212121"/>
          <w:spacing w:val="-2"/>
        </w:rPr>
        <w:t xml:space="preserve"> </w:t>
      </w:r>
      <w:r>
        <w:rPr>
          <w:rFonts w:ascii="Times New Roman"/>
          <w:color w:val="212121"/>
        </w:rPr>
        <w:t>and</w:t>
      </w:r>
      <w:r>
        <w:rPr>
          <w:rFonts w:ascii="Times New Roman"/>
          <w:color w:val="212121"/>
          <w:spacing w:val="-2"/>
        </w:rPr>
        <w:t xml:space="preserve"> </w:t>
      </w:r>
      <w:r>
        <w:rPr>
          <w:rFonts w:ascii="Times New Roman"/>
          <w:color w:val="212121"/>
        </w:rPr>
        <w:t>university</w:t>
      </w:r>
      <w:r>
        <w:rPr>
          <w:rFonts w:ascii="Times New Roman"/>
          <w:color w:val="212121"/>
          <w:spacing w:val="-4"/>
        </w:rPr>
        <w:t xml:space="preserve"> </w:t>
      </w:r>
      <w:r>
        <w:rPr>
          <w:rFonts w:ascii="Times New Roman"/>
          <w:color w:val="212121"/>
        </w:rPr>
        <w:t>levels.</w:t>
      </w:r>
      <w:r>
        <w:rPr>
          <w:rFonts w:ascii="Times New Roman"/>
          <w:color w:val="212121"/>
          <w:spacing w:val="-1"/>
        </w:rPr>
        <w:t xml:space="preserve"> </w:t>
      </w:r>
      <w:r>
        <w:rPr>
          <w:rFonts w:ascii="Times New Roman"/>
          <w:color w:val="212121"/>
        </w:rPr>
        <w:t>As</w:t>
      </w:r>
      <w:r>
        <w:rPr>
          <w:rFonts w:ascii="Times New Roman"/>
          <w:color w:val="212121"/>
          <w:spacing w:val="-4"/>
        </w:rPr>
        <w:t xml:space="preserve"> </w:t>
      </w:r>
      <w:r>
        <w:rPr>
          <w:rFonts w:ascii="Times New Roman"/>
          <w:color w:val="212121"/>
        </w:rPr>
        <w:t>one</w:t>
      </w:r>
      <w:r>
        <w:rPr>
          <w:rFonts w:ascii="Times New Roman"/>
          <w:color w:val="212121"/>
          <w:spacing w:val="-3"/>
        </w:rPr>
        <w:t xml:space="preserve"> </w:t>
      </w:r>
      <w:r>
        <w:rPr>
          <w:rFonts w:ascii="Times New Roman"/>
          <w:color w:val="212121"/>
        </w:rPr>
        <w:t>campus</w:t>
      </w:r>
      <w:r>
        <w:rPr>
          <w:rFonts w:ascii="Times New Roman"/>
          <w:color w:val="212121"/>
          <w:spacing w:val="-1"/>
        </w:rPr>
        <w:t xml:space="preserve"> </w:t>
      </w:r>
      <w:r>
        <w:rPr>
          <w:rFonts w:ascii="Times New Roman"/>
          <w:color w:val="212121"/>
        </w:rPr>
        <w:t>within</w:t>
      </w:r>
      <w:r>
        <w:rPr>
          <w:rFonts w:ascii="Times New Roman"/>
          <w:color w:val="212121"/>
          <w:spacing w:val="-4"/>
        </w:rPr>
        <w:t xml:space="preserve"> </w:t>
      </w:r>
      <w:r>
        <w:rPr>
          <w:rFonts w:ascii="Times New Roman"/>
          <w:color w:val="212121"/>
        </w:rPr>
        <w:t>a</w:t>
      </w:r>
      <w:r>
        <w:rPr>
          <w:rFonts w:ascii="Times New Roman"/>
          <w:color w:val="212121"/>
          <w:spacing w:val="-1"/>
        </w:rPr>
        <w:t xml:space="preserve"> </w:t>
      </w:r>
      <w:r>
        <w:rPr>
          <w:rFonts w:ascii="Times New Roman"/>
          <w:color w:val="212121"/>
        </w:rPr>
        <w:t>multi-campus</w:t>
      </w:r>
      <w:r>
        <w:rPr>
          <w:rFonts w:ascii="Times New Roman"/>
          <w:color w:val="212121"/>
          <w:spacing w:val="-1"/>
        </w:rPr>
        <w:t xml:space="preserve"> </w:t>
      </w:r>
      <w:r>
        <w:rPr>
          <w:rFonts w:ascii="Times New Roman"/>
          <w:color w:val="212121"/>
        </w:rPr>
        <w:t>state</w:t>
      </w:r>
      <w:r>
        <w:rPr>
          <w:rFonts w:ascii="Times New Roman"/>
          <w:color w:val="212121"/>
          <w:spacing w:val="-3"/>
        </w:rPr>
        <w:t xml:space="preserve"> </w:t>
      </w:r>
      <w:r>
        <w:rPr>
          <w:rFonts w:ascii="Times New Roman"/>
          <w:color w:val="212121"/>
        </w:rPr>
        <w:t>university,</w:t>
      </w:r>
      <w:r>
        <w:rPr>
          <w:rFonts w:ascii="Times New Roman"/>
          <w:color w:val="212121"/>
          <w:spacing w:val="-1"/>
        </w:rPr>
        <w:t xml:space="preserve"> </w:t>
      </w:r>
      <w:r>
        <w:rPr>
          <w:rFonts w:ascii="Times New Roman"/>
          <w:color w:val="212121"/>
        </w:rPr>
        <w:t>IU</w:t>
      </w:r>
      <w:r>
        <w:rPr>
          <w:rFonts w:ascii="Times New Roman"/>
          <w:color w:val="212121"/>
          <w:spacing w:val="-3"/>
        </w:rPr>
        <w:t xml:space="preserve"> </w:t>
      </w:r>
      <w:r>
        <w:rPr>
          <w:rFonts w:ascii="Times New Roman"/>
          <w:color w:val="212121"/>
        </w:rPr>
        <w:t>South</w:t>
      </w:r>
      <w:r>
        <w:rPr>
          <w:rFonts w:ascii="Times New Roman"/>
          <w:color w:val="212121"/>
          <w:spacing w:val="-5"/>
        </w:rPr>
        <w:t xml:space="preserve"> </w:t>
      </w:r>
      <w:r>
        <w:rPr>
          <w:rFonts w:ascii="Times New Roman"/>
          <w:color w:val="212121"/>
        </w:rPr>
        <w:t>Bend</w:t>
      </w:r>
      <w:r>
        <w:rPr>
          <w:rFonts w:ascii="Times New Roman"/>
          <w:color w:val="212121"/>
          <w:spacing w:val="-2"/>
        </w:rPr>
        <w:t xml:space="preserve"> </w:t>
      </w:r>
      <w:r>
        <w:rPr>
          <w:rFonts w:ascii="Times New Roman"/>
          <w:color w:val="212121"/>
        </w:rPr>
        <w:t>is</w:t>
      </w:r>
      <w:r>
        <w:rPr>
          <w:rFonts w:ascii="Times New Roman"/>
          <w:color w:val="212121"/>
          <w:spacing w:val="-2"/>
        </w:rPr>
        <w:t xml:space="preserve"> </w:t>
      </w:r>
      <w:r>
        <w:rPr>
          <w:rFonts w:ascii="Times New Roman"/>
          <w:color w:val="212121"/>
        </w:rPr>
        <w:t>subject to governance, rules and regulations at a university-wide and a campus level.</w:t>
      </w:r>
      <w:r>
        <w:rPr>
          <w:rFonts w:ascii="Times New Roman"/>
          <w:color w:val="212121"/>
          <w:spacing w:val="40"/>
        </w:rPr>
        <w:t xml:space="preserve"> </w:t>
      </w:r>
      <w:r>
        <w:rPr>
          <w:rFonts w:ascii="Times New Roman"/>
          <w:color w:val="212121"/>
        </w:rPr>
        <w:t xml:space="preserve">Below we briefly describe each of these levels of governance and accountability structure, and provide details regarding faculty, staff and student </w:t>
      </w:r>
      <w:r>
        <w:rPr>
          <w:rFonts w:ascii="Times New Roman"/>
          <w:color w:val="212121"/>
          <w:spacing w:val="-2"/>
        </w:rPr>
        <w:t>accountability.</w:t>
      </w:r>
    </w:p>
    <w:p w14:paraId="12622024" w14:textId="77777777" w:rsidR="007E196D" w:rsidRDefault="007E196D">
      <w:pPr>
        <w:pStyle w:val="BodyText"/>
        <w:spacing w:before="1"/>
        <w:ind w:left="0"/>
        <w:rPr>
          <w:rFonts w:ascii="Times New Roman"/>
          <w:sz w:val="31"/>
        </w:rPr>
      </w:pPr>
    </w:p>
    <w:p w14:paraId="5977B089" w14:textId="77777777" w:rsidR="007E196D" w:rsidRDefault="00000000">
      <w:pPr>
        <w:pStyle w:val="BodyText"/>
        <w:spacing w:line="254" w:lineRule="auto"/>
        <w:ind w:right="1192"/>
        <w:rPr>
          <w:rFonts w:ascii="Times New Roman" w:hAnsi="Times New Roman"/>
        </w:rPr>
      </w:pPr>
      <w:r>
        <w:rPr>
          <w:rFonts w:ascii="Times New Roman" w:hAnsi="Times New Roman"/>
          <w:color w:val="212121"/>
        </w:rPr>
        <w:t xml:space="preserve">The </w:t>
      </w:r>
      <w:r>
        <w:rPr>
          <w:rFonts w:ascii="Times New Roman" w:hAnsi="Times New Roman"/>
          <w:b/>
          <w:color w:val="212121"/>
        </w:rPr>
        <w:t>IU</w:t>
      </w:r>
      <w:hyperlink r:id="rId60">
        <w:r>
          <w:rPr>
            <w:rFonts w:ascii="Times New Roman" w:hAnsi="Times New Roman"/>
            <w:color w:val="0F7BB5"/>
            <w:u w:val="single" w:color="0F7BB5"/>
          </w:rPr>
          <w:t xml:space="preserve"> Board of Trustees</w:t>
        </w:r>
      </w:hyperlink>
      <w:r>
        <w:rPr>
          <w:rFonts w:ascii="Times New Roman" w:hAnsi="Times New Roman"/>
          <w:color w:val="0F7BB5"/>
        </w:rPr>
        <w:t xml:space="preserve"> </w:t>
      </w:r>
      <w:r>
        <w:rPr>
          <w:rFonts w:ascii="Times New Roman" w:hAnsi="Times New Roman"/>
          <w:color w:val="212121"/>
        </w:rPr>
        <w:t xml:space="preserve">is the governing board for the entire Indiana University, including Indiana University South Bend. The nine-member board derives its </w:t>
      </w:r>
      <w:r>
        <w:rPr>
          <w:rFonts w:ascii="Times New Roman" w:hAnsi="Times New Roman"/>
        </w:rPr>
        <w:t>authority</w:t>
      </w:r>
      <w:r>
        <w:rPr>
          <w:rFonts w:ascii="Times New Roman" w:hAnsi="Times New Roman"/>
          <w:spacing w:val="-1"/>
        </w:rPr>
        <w:t xml:space="preserve"> </w:t>
      </w:r>
      <w:r>
        <w:rPr>
          <w:rFonts w:ascii="Times New Roman" w:hAnsi="Times New Roman"/>
          <w:color w:val="212121"/>
        </w:rPr>
        <w:t xml:space="preserve">and its responsibility from the State Code of Indiana. The Board’s </w:t>
      </w:r>
      <w:r>
        <w:rPr>
          <w:rFonts w:ascii="Times New Roman" w:hAnsi="Times New Roman"/>
        </w:rPr>
        <w:t xml:space="preserve">Bylaws </w:t>
      </w:r>
      <w:r>
        <w:rPr>
          <w:rFonts w:ascii="Times New Roman" w:hAnsi="Times New Roman"/>
          <w:color w:val="212121"/>
        </w:rPr>
        <w:t>specify its composition, including its rules of procedure.</w:t>
      </w:r>
      <w:r>
        <w:rPr>
          <w:rFonts w:ascii="Times New Roman" w:hAnsi="Times New Roman"/>
          <w:color w:val="212121"/>
          <w:spacing w:val="40"/>
        </w:rPr>
        <w:t xml:space="preserve"> </w:t>
      </w:r>
      <w:r>
        <w:rPr>
          <w:rFonts w:ascii="Times New Roman" w:hAnsi="Times New Roman"/>
          <w:color w:val="212121"/>
        </w:rPr>
        <w:t>As the board of a public institution, it is governed by state law on public meetings, public records, and conflict of interest. In the spirit of transparency, the Board’s</w:t>
      </w:r>
      <w:r>
        <w:rPr>
          <w:rFonts w:ascii="Times New Roman" w:hAnsi="Times New Roman"/>
          <w:color w:val="212121"/>
          <w:spacing w:val="-2"/>
        </w:rPr>
        <w:t xml:space="preserve"> </w:t>
      </w:r>
      <w:r>
        <w:rPr>
          <w:rFonts w:ascii="Times New Roman" w:hAnsi="Times New Roman"/>
          <w:color w:val="212121"/>
        </w:rPr>
        <w:t>meetings</w:t>
      </w:r>
      <w:r>
        <w:rPr>
          <w:rFonts w:ascii="Times New Roman" w:hAnsi="Times New Roman"/>
          <w:color w:val="212121"/>
          <w:spacing w:val="-4"/>
        </w:rPr>
        <w:t xml:space="preserve"> </w:t>
      </w:r>
      <w:r>
        <w:rPr>
          <w:rFonts w:ascii="Times New Roman" w:hAnsi="Times New Roman"/>
          <w:color w:val="212121"/>
        </w:rPr>
        <w:t>are</w:t>
      </w:r>
      <w:r>
        <w:rPr>
          <w:rFonts w:ascii="Times New Roman" w:hAnsi="Times New Roman"/>
          <w:color w:val="212121"/>
          <w:spacing w:val="-3"/>
        </w:rPr>
        <w:t xml:space="preserve"> </w:t>
      </w:r>
      <w:r>
        <w:rPr>
          <w:rFonts w:ascii="Times New Roman" w:hAnsi="Times New Roman"/>
          <w:color w:val="212121"/>
        </w:rPr>
        <w:t>open</w:t>
      </w:r>
      <w:r>
        <w:rPr>
          <w:rFonts w:ascii="Times New Roman" w:hAnsi="Times New Roman"/>
          <w:color w:val="212121"/>
          <w:spacing w:val="-4"/>
        </w:rPr>
        <w:t xml:space="preserve"> </w:t>
      </w:r>
      <w:r>
        <w:rPr>
          <w:rFonts w:ascii="Times New Roman" w:hAnsi="Times New Roman"/>
          <w:color w:val="212121"/>
        </w:rPr>
        <w:t>to</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public.</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nine</w:t>
      </w:r>
      <w:r>
        <w:rPr>
          <w:rFonts w:ascii="Times New Roman" w:hAnsi="Times New Roman"/>
          <w:color w:val="212121"/>
          <w:spacing w:val="-3"/>
        </w:rPr>
        <w:t xml:space="preserve"> </w:t>
      </w:r>
      <w:r>
        <w:rPr>
          <w:rFonts w:ascii="Times New Roman" w:hAnsi="Times New Roman"/>
          <w:color w:val="212121"/>
        </w:rPr>
        <w:t>annual</w:t>
      </w:r>
      <w:r>
        <w:rPr>
          <w:rFonts w:ascii="Times New Roman" w:hAnsi="Times New Roman"/>
          <w:color w:val="212121"/>
          <w:spacing w:val="-1"/>
        </w:rPr>
        <w:t xml:space="preserve"> </w:t>
      </w:r>
      <w:r>
        <w:rPr>
          <w:rFonts w:ascii="Times New Roman" w:hAnsi="Times New Roman"/>
          <w:color w:val="212121"/>
        </w:rPr>
        <w:t>meetings</w:t>
      </w:r>
      <w:r>
        <w:rPr>
          <w:rFonts w:ascii="Times New Roman" w:hAnsi="Times New Roman"/>
          <w:color w:val="212121"/>
          <w:spacing w:val="-4"/>
        </w:rPr>
        <w:t xml:space="preserve"> </w:t>
      </w:r>
      <w:r>
        <w:rPr>
          <w:rFonts w:ascii="Times New Roman" w:hAnsi="Times New Roman"/>
          <w:color w:val="212121"/>
        </w:rPr>
        <w:t>of</w:t>
      </w:r>
      <w:r>
        <w:rPr>
          <w:rFonts w:ascii="Times New Roman" w:hAnsi="Times New Roman"/>
          <w:color w:val="212121"/>
          <w:spacing w:val="-5"/>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board</w:t>
      </w:r>
      <w:r>
        <w:rPr>
          <w:rFonts w:ascii="Times New Roman" w:hAnsi="Times New Roman"/>
          <w:color w:val="212121"/>
          <w:spacing w:val="-2"/>
        </w:rPr>
        <w:t xml:space="preserve"> </w:t>
      </w:r>
      <w:r>
        <w:rPr>
          <w:rFonts w:ascii="Times New Roman" w:hAnsi="Times New Roman"/>
          <w:color w:val="212121"/>
        </w:rPr>
        <w:t>rotate</w:t>
      </w:r>
      <w:r>
        <w:rPr>
          <w:rFonts w:ascii="Times New Roman" w:hAnsi="Times New Roman"/>
          <w:color w:val="212121"/>
          <w:spacing w:val="-3"/>
        </w:rPr>
        <w:t xml:space="preserve"> </w:t>
      </w:r>
      <w:r>
        <w:rPr>
          <w:rFonts w:ascii="Times New Roman" w:hAnsi="Times New Roman"/>
          <w:color w:val="212121"/>
        </w:rPr>
        <w:t>among</w:t>
      </w:r>
      <w:r>
        <w:rPr>
          <w:rFonts w:ascii="Times New Roman" w:hAnsi="Times New Roman"/>
          <w:color w:val="212121"/>
          <w:spacing w:val="-4"/>
        </w:rPr>
        <w:t xml:space="preserve"> </w:t>
      </w:r>
      <w:r>
        <w:rPr>
          <w:rFonts w:ascii="Times New Roman" w:hAnsi="Times New Roman"/>
          <w:color w:val="212121"/>
        </w:rPr>
        <w:t>different</w:t>
      </w:r>
      <w:r>
        <w:rPr>
          <w:rFonts w:ascii="Times New Roman" w:hAnsi="Times New Roman"/>
          <w:color w:val="212121"/>
          <w:spacing w:val="-4"/>
        </w:rPr>
        <w:t xml:space="preserve"> </w:t>
      </w:r>
      <w:r>
        <w:rPr>
          <w:rFonts w:ascii="Times New Roman" w:hAnsi="Times New Roman"/>
          <w:color w:val="212121"/>
        </w:rPr>
        <w:t>IU</w:t>
      </w:r>
      <w:r>
        <w:rPr>
          <w:rFonts w:ascii="Times New Roman" w:hAnsi="Times New Roman"/>
          <w:color w:val="212121"/>
          <w:spacing w:val="-3"/>
        </w:rPr>
        <w:t xml:space="preserve"> </w:t>
      </w:r>
      <w:r>
        <w:rPr>
          <w:rFonts w:ascii="Times New Roman" w:hAnsi="Times New Roman"/>
          <w:color w:val="212121"/>
        </w:rPr>
        <w:t>campuses.</w:t>
      </w:r>
    </w:p>
    <w:p w14:paraId="5FBC5F18" w14:textId="77777777" w:rsidR="007E196D" w:rsidRDefault="00000000">
      <w:pPr>
        <w:pStyle w:val="BodyText"/>
        <w:spacing w:before="166" w:line="256" w:lineRule="auto"/>
        <w:ind w:right="1362"/>
        <w:rPr>
          <w:rFonts w:ascii="Times New Roman"/>
        </w:rPr>
      </w:pPr>
      <w:r>
        <w:rPr>
          <w:rFonts w:ascii="Times New Roman"/>
          <w:color w:val="212121"/>
        </w:rPr>
        <w:t xml:space="preserve">The </w:t>
      </w:r>
      <w:r>
        <w:rPr>
          <w:rFonts w:ascii="Times New Roman"/>
          <w:b/>
          <w:color w:val="212121"/>
        </w:rPr>
        <w:t xml:space="preserve">President </w:t>
      </w:r>
      <w:r>
        <w:rPr>
          <w:rFonts w:ascii="Times New Roman"/>
          <w:color w:val="212121"/>
        </w:rPr>
        <w:t>of IU is responsible for the operation of the entire University and is appointed by the Board of Trustees.</w:t>
      </w:r>
      <w:r>
        <w:rPr>
          <w:rFonts w:ascii="Times New Roman"/>
          <w:color w:val="212121"/>
          <w:spacing w:val="40"/>
        </w:rPr>
        <w:t xml:space="preserve"> </w:t>
      </w:r>
      <w:r>
        <w:rPr>
          <w:rFonts w:ascii="Times New Roman"/>
          <w:color w:val="212121"/>
        </w:rPr>
        <w:t>He</w:t>
      </w:r>
      <w:r>
        <w:rPr>
          <w:rFonts w:ascii="Times New Roman"/>
          <w:color w:val="212121"/>
          <w:spacing w:val="-3"/>
        </w:rPr>
        <w:t xml:space="preserve"> </w:t>
      </w:r>
      <w:r>
        <w:rPr>
          <w:rFonts w:ascii="Times New Roman"/>
          <w:color w:val="212121"/>
        </w:rPr>
        <w:t>is</w:t>
      </w:r>
      <w:r>
        <w:rPr>
          <w:rFonts w:ascii="Times New Roman"/>
          <w:color w:val="212121"/>
          <w:spacing w:val="-4"/>
        </w:rPr>
        <w:t xml:space="preserve"> </w:t>
      </w:r>
      <w:r>
        <w:rPr>
          <w:rFonts w:ascii="Times New Roman"/>
          <w:color w:val="212121"/>
        </w:rPr>
        <w:t>assisted</w:t>
      </w:r>
      <w:r>
        <w:rPr>
          <w:rFonts w:ascii="Times New Roman"/>
          <w:color w:val="212121"/>
          <w:spacing w:val="-2"/>
        </w:rPr>
        <w:t xml:space="preserve"> </w:t>
      </w:r>
      <w:r>
        <w:rPr>
          <w:rFonts w:ascii="Times New Roman"/>
          <w:color w:val="212121"/>
        </w:rPr>
        <w:t>by</w:t>
      </w:r>
      <w:r>
        <w:rPr>
          <w:rFonts w:ascii="Times New Roman"/>
          <w:color w:val="212121"/>
          <w:spacing w:val="-7"/>
        </w:rPr>
        <w:t xml:space="preserve"> </w:t>
      </w:r>
      <w:r>
        <w:rPr>
          <w:rFonts w:ascii="Times New Roman"/>
          <w:color w:val="212121"/>
        </w:rPr>
        <w:t>a</w:t>
      </w:r>
      <w:r>
        <w:rPr>
          <w:rFonts w:ascii="Times New Roman"/>
          <w:color w:val="212121"/>
          <w:spacing w:val="-3"/>
        </w:rPr>
        <w:t xml:space="preserve"> </w:t>
      </w:r>
      <w:r>
        <w:rPr>
          <w:rFonts w:ascii="Times New Roman"/>
          <w:color w:val="212121"/>
        </w:rPr>
        <w:t>set</w:t>
      </w:r>
      <w:r>
        <w:rPr>
          <w:rFonts w:ascii="Times New Roman"/>
          <w:color w:val="212121"/>
          <w:spacing w:val="-3"/>
        </w:rPr>
        <w:t xml:space="preserve"> </w:t>
      </w:r>
      <w:r>
        <w:rPr>
          <w:rFonts w:ascii="Times New Roman"/>
          <w:color w:val="212121"/>
        </w:rPr>
        <w:t>of</w:t>
      </w:r>
      <w:r>
        <w:rPr>
          <w:rFonts w:ascii="Times New Roman"/>
          <w:color w:val="212121"/>
          <w:spacing w:val="-5"/>
        </w:rPr>
        <w:t xml:space="preserve"> </w:t>
      </w:r>
      <w:r>
        <w:rPr>
          <w:rFonts w:ascii="Times New Roman"/>
          <w:color w:val="212121"/>
        </w:rPr>
        <w:t>Vice</w:t>
      </w:r>
      <w:r>
        <w:rPr>
          <w:rFonts w:ascii="Times New Roman"/>
          <w:color w:val="212121"/>
          <w:spacing w:val="-3"/>
        </w:rPr>
        <w:t xml:space="preserve"> </w:t>
      </w:r>
      <w:r>
        <w:rPr>
          <w:rFonts w:ascii="Times New Roman"/>
          <w:color w:val="212121"/>
        </w:rPr>
        <w:t>Presidents</w:t>
      </w:r>
      <w:r>
        <w:rPr>
          <w:rFonts w:ascii="Times New Roman"/>
          <w:color w:val="212121"/>
          <w:spacing w:val="-2"/>
        </w:rPr>
        <w:t xml:space="preserve"> </w:t>
      </w:r>
      <w:r>
        <w:rPr>
          <w:rFonts w:ascii="Times New Roman"/>
          <w:color w:val="212121"/>
        </w:rPr>
        <w:t>whose</w:t>
      </w:r>
      <w:r>
        <w:rPr>
          <w:rFonts w:ascii="Times New Roman"/>
          <w:color w:val="212121"/>
          <w:spacing w:val="-3"/>
        </w:rPr>
        <w:t xml:space="preserve"> </w:t>
      </w:r>
      <w:r>
        <w:rPr>
          <w:rFonts w:ascii="Times New Roman"/>
          <w:color w:val="212121"/>
        </w:rPr>
        <w:t>portfolios</w:t>
      </w:r>
      <w:r>
        <w:rPr>
          <w:rFonts w:ascii="Times New Roman"/>
          <w:color w:val="212121"/>
          <w:spacing w:val="-4"/>
        </w:rPr>
        <w:t xml:space="preserve"> </w:t>
      </w:r>
      <w:r>
        <w:rPr>
          <w:rFonts w:ascii="Times New Roman"/>
          <w:color w:val="212121"/>
        </w:rPr>
        <w:t>include,</w:t>
      </w:r>
      <w:r>
        <w:rPr>
          <w:rFonts w:ascii="Times New Roman"/>
          <w:color w:val="212121"/>
          <w:spacing w:val="-2"/>
        </w:rPr>
        <w:t xml:space="preserve"> </w:t>
      </w:r>
      <w:r>
        <w:rPr>
          <w:rFonts w:ascii="Times New Roman"/>
          <w:color w:val="212121"/>
        </w:rPr>
        <w:t>among</w:t>
      </w:r>
      <w:r>
        <w:rPr>
          <w:rFonts w:ascii="Times New Roman"/>
          <w:color w:val="212121"/>
          <w:spacing w:val="-4"/>
        </w:rPr>
        <w:t xml:space="preserve"> </w:t>
      </w:r>
      <w:r>
        <w:rPr>
          <w:rFonts w:ascii="Times New Roman"/>
          <w:color w:val="212121"/>
        </w:rPr>
        <w:t>others,</w:t>
      </w:r>
      <w:r>
        <w:rPr>
          <w:rFonts w:ascii="Times New Roman"/>
          <w:color w:val="212121"/>
          <w:spacing w:val="-3"/>
        </w:rPr>
        <w:t xml:space="preserve"> </w:t>
      </w:r>
      <w:r>
        <w:rPr>
          <w:rFonts w:ascii="Times New Roman"/>
          <w:color w:val="212121"/>
        </w:rPr>
        <w:t>Diversity,</w:t>
      </w:r>
      <w:r>
        <w:rPr>
          <w:rFonts w:ascii="Times New Roman"/>
          <w:color w:val="212121"/>
          <w:spacing w:val="-3"/>
        </w:rPr>
        <w:t xml:space="preserve"> </w:t>
      </w:r>
      <w:r>
        <w:rPr>
          <w:rFonts w:ascii="Times New Roman"/>
          <w:color w:val="212121"/>
        </w:rPr>
        <w:t>Equity,</w:t>
      </w:r>
      <w:r>
        <w:rPr>
          <w:rFonts w:ascii="Times New Roman"/>
          <w:color w:val="212121"/>
          <w:spacing w:val="-3"/>
        </w:rPr>
        <w:t xml:space="preserve"> </w:t>
      </w:r>
      <w:r>
        <w:rPr>
          <w:rFonts w:ascii="Times New Roman"/>
          <w:color w:val="212121"/>
        </w:rPr>
        <w:t>and</w:t>
      </w:r>
    </w:p>
    <w:p w14:paraId="58990810" w14:textId="77777777" w:rsidR="007E196D" w:rsidRDefault="007E196D">
      <w:pPr>
        <w:spacing w:line="256" w:lineRule="auto"/>
        <w:rPr>
          <w:rFonts w:ascii="Times New Roman"/>
        </w:rPr>
        <w:sectPr w:rsidR="007E196D">
          <w:pgSz w:w="12240" w:h="15840"/>
          <w:pgMar w:top="1360" w:right="260" w:bottom="280" w:left="260" w:header="720" w:footer="720" w:gutter="0"/>
          <w:cols w:space="720"/>
        </w:sectPr>
      </w:pPr>
    </w:p>
    <w:p w14:paraId="01D740AF" w14:textId="77777777" w:rsidR="007E196D" w:rsidRDefault="00000000">
      <w:pPr>
        <w:pStyle w:val="BodyText"/>
        <w:spacing w:before="75" w:line="254" w:lineRule="auto"/>
        <w:ind w:right="1242"/>
        <w:rPr>
          <w:rFonts w:ascii="Times New Roman" w:hAnsi="Times New Roman"/>
        </w:rPr>
      </w:pPr>
      <w:r>
        <w:rPr>
          <w:rFonts w:ascii="Times New Roman" w:hAnsi="Times New Roman"/>
          <w:color w:val="212121"/>
        </w:rPr>
        <w:lastRenderedPageBreak/>
        <w:t>Multicultural Affairs; International Affairs; Public Affairs and Government Relations; and Research</w:t>
      </w:r>
      <w:r>
        <w:rPr>
          <w:rFonts w:ascii="Times New Roman" w:hAnsi="Times New Roman"/>
          <w:color w:val="212121"/>
          <w:spacing w:val="40"/>
        </w:rPr>
        <w:t xml:space="preserve"> </w:t>
      </w:r>
      <w:r>
        <w:rPr>
          <w:rFonts w:ascii="Times New Roman" w:hAnsi="Times New Roman"/>
          <w:color w:val="212121"/>
        </w:rPr>
        <w:t>Administration.</w:t>
      </w:r>
      <w:r>
        <w:rPr>
          <w:rFonts w:ascii="Times New Roman" w:hAnsi="Times New Roman"/>
          <w:color w:val="212121"/>
          <w:spacing w:val="40"/>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President</w:t>
      </w:r>
      <w:r>
        <w:rPr>
          <w:rFonts w:ascii="Times New Roman" w:hAnsi="Times New Roman"/>
          <w:color w:val="212121"/>
          <w:spacing w:val="-4"/>
        </w:rPr>
        <w:t xml:space="preserve"> </w:t>
      </w:r>
      <w:r>
        <w:rPr>
          <w:rFonts w:ascii="Times New Roman" w:hAnsi="Times New Roman"/>
          <w:color w:val="212121"/>
        </w:rPr>
        <w:t>is</w:t>
      </w:r>
      <w:r>
        <w:rPr>
          <w:rFonts w:ascii="Times New Roman" w:hAnsi="Times New Roman"/>
          <w:color w:val="212121"/>
          <w:spacing w:val="-4"/>
        </w:rPr>
        <w:t xml:space="preserve"> </w:t>
      </w:r>
      <w:r>
        <w:rPr>
          <w:rFonts w:ascii="Times New Roman" w:hAnsi="Times New Roman"/>
          <w:color w:val="212121"/>
        </w:rPr>
        <w:t xml:space="preserve">also </w:t>
      </w:r>
      <w:r>
        <w:rPr>
          <w:rFonts w:ascii="Times New Roman" w:hAnsi="Times New Roman"/>
        </w:rPr>
        <w:t>assisted</w:t>
      </w:r>
      <w:r>
        <w:rPr>
          <w:rFonts w:ascii="Times New Roman" w:hAnsi="Times New Roman"/>
          <w:spacing w:val="-2"/>
        </w:rPr>
        <w:t xml:space="preserve"> </w:t>
      </w:r>
      <w:r>
        <w:rPr>
          <w:rFonts w:ascii="Times New Roman" w:hAnsi="Times New Roman"/>
          <w:color w:val="212121"/>
        </w:rPr>
        <w:t>by</w:t>
      </w:r>
      <w:r>
        <w:rPr>
          <w:rFonts w:ascii="Times New Roman" w:hAnsi="Times New Roman"/>
          <w:color w:val="212121"/>
          <w:spacing w:val="-7"/>
        </w:rPr>
        <w:t xml:space="preserve"> </w:t>
      </w:r>
      <w:r>
        <w:rPr>
          <w:rFonts w:ascii="Times New Roman" w:hAnsi="Times New Roman"/>
          <w:color w:val="212121"/>
        </w:rPr>
        <w:t>three</w:t>
      </w:r>
      <w:r>
        <w:rPr>
          <w:rFonts w:ascii="Times New Roman" w:hAnsi="Times New Roman"/>
          <w:color w:val="212121"/>
          <w:spacing w:val="-3"/>
        </w:rPr>
        <w:t xml:space="preserve"> </w:t>
      </w:r>
      <w:r>
        <w:rPr>
          <w:rFonts w:ascii="Times New Roman" w:hAnsi="Times New Roman"/>
          <w:color w:val="212121"/>
        </w:rPr>
        <w:t>Executive</w:t>
      </w:r>
      <w:r>
        <w:rPr>
          <w:rFonts w:ascii="Times New Roman" w:hAnsi="Times New Roman"/>
          <w:color w:val="212121"/>
          <w:spacing w:val="-3"/>
        </w:rPr>
        <w:t xml:space="preserve"> </w:t>
      </w:r>
      <w:r>
        <w:rPr>
          <w:rFonts w:ascii="Times New Roman" w:hAnsi="Times New Roman"/>
          <w:color w:val="212121"/>
        </w:rPr>
        <w:t>Vice</w:t>
      </w:r>
      <w:r>
        <w:rPr>
          <w:rFonts w:ascii="Times New Roman" w:hAnsi="Times New Roman"/>
          <w:color w:val="212121"/>
          <w:spacing w:val="-3"/>
        </w:rPr>
        <w:t xml:space="preserve"> </w:t>
      </w:r>
      <w:r>
        <w:rPr>
          <w:rFonts w:ascii="Times New Roman" w:hAnsi="Times New Roman"/>
          <w:color w:val="212121"/>
        </w:rPr>
        <w:t>Presidents.</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Executive</w:t>
      </w:r>
      <w:r>
        <w:rPr>
          <w:rFonts w:ascii="Times New Roman" w:hAnsi="Times New Roman"/>
          <w:color w:val="212121"/>
          <w:spacing w:val="-3"/>
        </w:rPr>
        <w:t xml:space="preserve"> </w:t>
      </w:r>
      <w:r>
        <w:rPr>
          <w:rFonts w:ascii="Times New Roman" w:hAnsi="Times New Roman"/>
          <w:color w:val="212121"/>
        </w:rPr>
        <w:t>Vice</w:t>
      </w:r>
      <w:r>
        <w:rPr>
          <w:rFonts w:ascii="Times New Roman" w:hAnsi="Times New Roman"/>
          <w:color w:val="212121"/>
          <w:spacing w:val="-3"/>
        </w:rPr>
        <w:t xml:space="preserve"> </w:t>
      </w:r>
      <w:r>
        <w:rPr>
          <w:rFonts w:ascii="Times New Roman" w:hAnsi="Times New Roman"/>
          <w:color w:val="212121"/>
        </w:rPr>
        <w:t>President</w:t>
      </w:r>
      <w:r>
        <w:rPr>
          <w:rFonts w:ascii="Times New Roman" w:hAnsi="Times New Roman"/>
          <w:color w:val="212121"/>
          <w:spacing w:val="-4"/>
        </w:rPr>
        <w:t xml:space="preserve"> </w:t>
      </w:r>
      <w:r>
        <w:rPr>
          <w:rFonts w:ascii="Times New Roman" w:hAnsi="Times New Roman"/>
          <w:color w:val="212121"/>
        </w:rPr>
        <w:t>for University</w:t>
      </w:r>
      <w:r>
        <w:rPr>
          <w:rFonts w:ascii="Times New Roman" w:hAnsi="Times New Roman"/>
          <w:color w:val="212121"/>
          <w:spacing w:val="-4"/>
        </w:rPr>
        <w:t xml:space="preserve"> </w:t>
      </w:r>
      <w:r>
        <w:rPr>
          <w:rFonts w:ascii="Times New Roman" w:hAnsi="Times New Roman"/>
          <w:color w:val="212121"/>
        </w:rPr>
        <w:t>Academic</w:t>
      </w:r>
      <w:r>
        <w:rPr>
          <w:rFonts w:ascii="Times New Roman" w:hAnsi="Times New Roman"/>
          <w:color w:val="212121"/>
          <w:spacing w:val="-3"/>
        </w:rPr>
        <w:t xml:space="preserve"> </w:t>
      </w:r>
      <w:r>
        <w:rPr>
          <w:rFonts w:ascii="Times New Roman" w:hAnsi="Times New Roman"/>
          <w:color w:val="212121"/>
        </w:rPr>
        <w:t>Affairs</w:t>
      </w:r>
      <w:r>
        <w:rPr>
          <w:rFonts w:ascii="Times New Roman" w:hAnsi="Times New Roman"/>
          <w:color w:val="212121"/>
          <w:spacing w:val="-3"/>
        </w:rPr>
        <w:t xml:space="preserve"> </w:t>
      </w:r>
      <w:r>
        <w:rPr>
          <w:rFonts w:ascii="Times New Roman" w:hAnsi="Times New Roman"/>
          <w:color w:val="212121"/>
        </w:rPr>
        <w:t>has</w:t>
      </w:r>
      <w:r>
        <w:rPr>
          <w:rFonts w:ascii="Times New Roman" w:hAnsi="Times New Roman"/>
          <w:color w:val="212121"/>
          <w:spacing w:val="-3"/>
        </w:rPr>
        <w:t xml:space="preserve"> </w:t>
      </w:r>
      <w:r>
        <w:rPr>
          <w:rFonts w:ascii="Times New Roman" w:hAnsi="Times New Roman"/>
          <w:color w:val="212121"/>
        </w:rPr>
        <w:t>university-wide</w:t>
      </w:r>
      <w:r>
        <w:rPr>
          <w:rFonts w:ascii="Times New Roman" w:hAnsi="Times New Roman"/>
          <w:color w:val="212121"/>
          <w:spacing w:val="-5"/>
        </w:rPr>
        <w:t xml:space="preserve"> </w:t>
      </w:r>
      <w:r>
        <w:rPr>
          <w:rFonts w:ascii="Times New Roman" w:hAnsi="Times New Roman"/>
          <w:color w:val="212121"/>
        </w:rPr>
        <w:t>responsibility</w:t>
      </w:r>
      <w:r>
        <w:rPr>
          <w:rFonts w:ascii="Times New Roman" w:hAnsi="Times New Roman"/>
          <w:color w:val="212121"/>
          <w:spacing w:val="-5"/>
        </w:rPr>
        <w:t xml:space="preserve"> </w:t>
      </w:r>
      <w:r>
        <w:rPr>
          <w:rFonts w:ascii="Times New Roman" w:hAnsi="Times New Roman"/>
          <w:color w:val="212121"/>
        </w:rPr>
        <w:t>for</w:t>
      </w:r>
      <w:r>
        <w:rPr>
          <w:rFonts w:ascii="Times New Roman" w:hAnsi="Times New Roman"/>
          <w:color w:val="212121"/>
          <w:spacing w:val="-5"/>
        </w:rPr>
        <w:t xml:space="preserve"> </w:t>
      </w:r>
      <w:r>
        <w:rPr>
          <w:rFonts w:ascii="Times New Roman" w:hAnsi="Times New Roman"/>
          <w:color w:val="212121"/>
        </w:rPr>
        <w:t>providing</w:t>
      </w:r>
      <w:r>
        <w:rPr>
          <w:rFonts w:ascii="Times New Roman" w:hAnsi="Times New Roman"/>
          <w:color w:val="212121"/>
          <w:spacing w:val="-5"/>
        </w:rPr>
        <w:t xml:space="preserve"> </w:t>
      </w:r>
      <w:r>
        <w:rPr>
          <w:rFonts w:ascii="Times New Roman" w:hAnsi="Times New Roman"/>
          <w:color w:val="212121"/>
        </w:rPr>
        <w:t>coordination</w:t>
      </w:r>
      <w:r>
        <w:rPr>
          <w:rFonts w:ascii="Times New Roman" w:hAnsi="Times New Roman"/>
          <w:color w:val="212121"/>
          <w:spacing w:val="-4"/>
        </w:rPr>
        <w:t xml:space="preserve"> </w:t>
      </w:r>
      <w:r>
        <w:rPr>
          <w:rFonts w:ascii="Times New Roman" w:hAnsi="Times New Roman"/>
          <w:color w:val="212121"/>
        </w:rPr>
        <w:t>and</w:t>
      </w:r>
      <w:r>
        <w:rPr>
          <w:rFonts w:ascii="Times New Roman" w:hAnsi="Times New Roman"/>
          <w:color w:val="212121"/>
          <w:spacing w:val="-4"/>
        </w:rPr>
        <w:t xml:space="preserve"> </w:t>
      </w:r>
      <w:r>
        <w:rPr>
          <w:rFonts w:ascii="Times New Roman" w:hAnsi="Times New Roman"/>
          <w:color w:val="212121"/>
        </w:rPr>
        <w:t>consultative</w:t>
      </w:r>
      <w:r>
        <w:rPr>
          <w:rFonts w:ascii="Times New Roman" w:hAnsi="Times New Roman"/>
          <w:color w:val="212121"/>
          <w:spacing w:val="-5"/>
        </w:rPr>
        <w:t xml:space="preserve"> </w:t>
      </w:r>
      <w:r>
        <w:rPr>
          <w:rFonts w:ascii="Times New Roman" w:hAnsi="Times New Roman"/>
          <w:color w:val="212121"/>
        </w:rPr>
        <w:t>services to</w:t>
      </w:r>
      <w:r>
        <w:rPr>
          <w:rFonts w:ascii="Times New Roman" w:hAnsi="Times New Roman"/>
          <w:color w:val="212121"/>
          <w:spacing w:val="-2"/>
        </w:rPr>
        <w:t xml:space="preserve"> </w:t>
      </w:r>
      <w:r>
        <w:rPr>
          <w:rFonts w:ascii="Times New Roman" w:hAnsi="Times New Roman"/>
          <w:color w:val="212121"/>
        </w:rPr>
        <w:t>campus</w:t>
      </w:r>
      <w:r>
        <w:rPr>
          <w:rFonts w:ascii="Times New Roman" w:hAnsi="Times New Roman"/>
          <w:color w:val="212121"/>
          <w:spacing w:val="-4"/>
        </w:rPr>
        <w:t xml:space="preserve"> </w:t>
      </w:r>
      <w:r>
        <w:rPr>
          <w:rFonts w:ascii="Times New Roman" w:hAnsi="Times New Roman"/>
          <w:color w:val="212121"/>
        </w:rPr>
        <w:t>chancellors</w:t>
      </w:r>
      <w:r>
        <w:rPr>
          <w:rFonts w:ascii="Times New Roman" w:hAnsi="Times New Roman"/>
          <w:color w:val="212121"/>
          <w:spacing w:val="-4"/>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academic</w:t>
      </w:r>
      <w:r>
        <w:rPr>
          <w:rFonts w:ascii="Times New Roman" w:hAnsi="Times New Roman"/>
          <w:color w:val="212121"/>
          <w:spacing w:val="-3"/>
        </w:rPr>
        <w:t xml:space="preserve"> </w:t>
      </w:r>
      <w:r>
        <w:rPr>
          <w:rFonts w:ascii="Times New Roman" w:hAnsi="Times New Roman"/>
          <w:color w:val="212121"/>
        </w:rPr>
        <w:t>vice</w:t>
      </w:r>
      <w:r>
        <w:rPr>
          <w:rFonts w:ascii="Times New Roman" w:hAnsi="Times New Roman"/>
          <w:color w:val="212121"/>
          <w:spacing w:val="-3"/>
        </w:rPr>
        <w:t xml:space="preserve"> </w:t>
      </w:r>
      <w:r>
        <w:rPr>
          <w:rFonts w:ascii="Times New Roman" w:hAnsi="Times New Roman"/>
          <w:color w:val="212121"/>
        </w:rPr>
        <w:t>chancellors.</w:t>
      </w:r>
      <w:r>
        <w:rPr>
          <w:rFonts w:ascii="Times New Roman" w:hAnsi="Times New Roman"/>
          <w:color w:val="212121"/>
          <w:spacing w:val="40"/>
        </w:rPr>
        <w:t xml:space="preserve"> </w:t>
      </w:r>
      <w:r>
        <w:rPr>
          <w:rFonts w:ascii="Times New Roman" w:hAnsi="Times New Roman"/>
          <w:color w:val="212121"/>
        </w:rPr>
        <w:t>He</w:t>
      </w:r>
      <w:r>
        <w:rPr>
          <w:rFonts w:ascii="Times New Roman" w:hAnsi="Times New Roman"/>
          <w:color w:val="212121"/>
          <w:spacing w:val="-3"/>
        </w:rPr>
        <w:t xml:space="preserve"> </w:t>
      </w:r>
      <w:r>
        <w:rPr>
          <w:rFonts w:ascii="Times New Roman" w:hAnsi="Times New Roman"/>
          <w:color w:val="212121"/>
        </w:rPr>
        <w:t>also</w:t>
      </w:r>
      <w:r>
        <w:rPr>
          <w:rFonts w:ascii="Times New Roman" w:hAnsi="Times New Roman"/>
          <w:color w:val="212121"/>
          <w:spacing w:val="-3"/>
        </w:rPr>
        <w:t xml:space="preserve"> </w:t>
      </w:r>
      <w:r>
        <w:rPr>
          <w:rFonts w:ascii="Times New Roman" w:hAnsi="Times New Roman"/>
          <w:color w:val="212121"/>
        </w:rPr>
        <w:t>ensures</w:t>
      </w:r>
      <w:r>
        <w:rPr>
          <w:rFonts w:ascii="Times New Roman" w:hAnsi="Times New Roman"/>
          <w:color w:val="212121"/>
          <w:spacing w:val="-4"/>
        </w:rPr>
        <w:t xml:space="preserve"> </w:t>
      </w:r>
      <w:r>
        <w:rPr>
          <w:rFonts w:ascii="Times New Roman" w:hAnsi="Times New Roman"/>
          <w:color w:val="212121"/>
        </w:rPr>
        <w:t>coordination</w:t>
      </w:r>
      <w:r>
        <w:rPr>
          <w:rFonts w:ascii="Times New Roman" w:hAnsi="Times New Roman"/>
          <w:color w:val="212121"/>
          <w:spacing w:val="-4"/>
        </w:rPr>
        <w:t xml:space="preserve"> </w:t>
      </w:r>
      <w:r>
        <w:rPr>
          <w:rFonts w:ascii="Times New Roman" w:hAnsi="Times New Roman"/>
          <w:color w:val="212121"/>
        </w:rPr>
        <w:t>of</w:t>
      </w:r>
      <w:r>
        <w:rPr>
          <w:rFonts w:ascii="Times New Roman" w:hAnsi="Times New Roman"/>
          <w:color w:val="212121"/>
          <w:spacing w:val="-2"/>
        </w:rPr>
        <w:t xml:space="preserve"> </w:t>
      </w:r>
      <w:r>
        <w:rPr>
          <w:rFonts w:ascii="Times New Roman" w:hAnsi="Times New Roman"/>
          <w:color w:val="212121"/>
        </w:rPr>
        <w:t>university</w:t>
      </w:r>
      <w:r>
        <w:rPr>
          <w:rFonts w:ascii="Times New Roman" w:hAnsi="Times New Roman"/>
          <w:color w:val="212121"/>
          <w:spacing w:val="-4"/>
        </w:rPr>
        <w:t xml:space="preserve"> </w:t>
      </w:r>
      <w:r>
        <w:rPr>
          <w:rFonts w:ascii="Times New Roman" w:hAnsi="Times New Roman"/>
          <w:color w:val="212121"/>
        </w:rPr>
        <w:t>academic</w:t>
      </w:r>
      <w:r>
        <w:rPr>
          <w:rFonts w:ascii="Times New Roman" w:hAnsi="Times New Roman"/>
          <w:color w:val="212121"/>
          <w:spacing w:val="-1"/>
        </w:rPr>
        <w:t xml:space="preserve"> </w:t>
      </w:r>
      <w:r>
        <w:rPr>
          <w:rFonts w:ascii="Times New Roman" w:hAnsi="Times New Roman"/>
          <w:color w:val="212121"/>
        </w:rPr>
        <w:t xml:space="preserve">matters, strategic plans, external academic relations, enterprise systems, and the University’s academic policies. In essence, the Executive Vice President for University Academic Affairs has </w:t>
      </w:r>
      <w:r>
        <w:rPr>
          <w:rFonts w:ascii="Times New Roman" w:hAnsi="Times New Roman"/>
        </w:rPr>
        <w:t xml:space="preserve">significant oversight </w:t>
      </w:r>
      <w:r>
        <w:rPr>
          <w:rFonts w:ascii="Times New Roman" w:hAnsi="Times New Roman"/>
          <w:color w:val="212121"/>
        </w:rPr>
        <w:t>of the regional universities, including IU South Bend.</w:t>
      </w:r>
    </w:p>
    <w:p w14:paraId="39D91825" w14:textId="77777777" w:rsidR="007E196D" w:rsidRDefault="00000000">
      <w:pPr>
        <w:pStyle w:val="BodyText"/>
        <w:spacing w:before="171" w:line="256" w:lineRule="auto"/>
        <w:ind w:right="1235"/>
        <w:rPr>
          <w:rFonts w:ascii="Times New Roman" w:hAnsi="Times New Roman"/>
        </w:rPr>
      </w:pPr>
      <w:r>
        <w:rPr>
          <w:rFonts w:ascii="Times New Roman" w:hAnsi="Times New Roman"/>
          <w:color w:val="212121"/>
        </w:rPr>
        <w:t>At</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campus</w:t>
      </w:r>
      <w:r>
        <w:rPr>
          <w:rFonts w:ascii="Times New Roman" w:hAnsi="Times New Roman"/>
          <w:color w:val="212121"/>
          <w:spacing w:val="-4"/>
        </w:rPr>
        <w:t xml:space="preserve"> </w:t>
      </w:r>
      <w:r>
        <w:rPr>
          <w:rFonts w:ascii="Times New Roman" w:hAnsi="Times New Roman"/>
          <w:color w:val="212121"/>
        </w:rPr>
        <w:t>level,</w:t>
      </w:r>
      <w:r>
        <w:rPr>
          <w:rFonts w:ascii="Times New Roman" w:hAnsi="Times New Roman"/>
          <w:color w:val="212121"/>
          <w:spacing w:val="-1"/>
        </w:rPr>
        <w:t xml:space="preserve"> </w:t>
      </w:r>
      <w:r>
        <w:rPr>
          <w:rFonts w:ascii="Times New Roman" w:hAnsi="Times New Roman"/>
          <w:b/>
          <w:color w:val="212121"/>
        </w:rPr>
        <w:t>Chancellor</w:t>
      </w:r>
      <w:r>
        <w:rPr>
          <w:rFonts w:ascii="Times New Roman" w:hAnsi="Times New Roman"/>
          <w:b/>
          <w:color w:val="212121"/>
          <w:spacing w:val="-4"/>
        </w:rPr>
        <w:t xml:space="preserve"> </w:t>
      </w:r>
      <w:r>
        <w:rPr>
          <w:rFonts w:ascii="Times New Roman" w:hAnsi="Times New Roman"/>
          <w:color w:val="212121"/>
        </w:rPr>
        <w:t>Terry</w:t>
      </w:r>
      <w:r>
        <w:rPr>
          <w:rFonts w:ascii="Times New Roman" w:hAnsi="Times New Roman"/>
          <w:color w:val="212121"/>
          <w:spacing w:val="-4"/>
        </w:rPr>
        <w:t xml:space="preserve"> </w:t>
      </w:r>
      <w:r>
        <w:rPr>
          <w:rFonts w:ascii="Times New Roman" w:hAnsi="Times New Roman"/>
          <w:color w:val="212121"/>
        </w:rPr>
        <w:t>Allison</w:t>
      </w:r>
      <w:r>
        <w:rPr>
          <w:rFonts w:ascii="Times New Roman" w:hAnsi="Times New Roman"/>
          <w:color w:val="212121"/>
          <w:spacing w:val="-4"/>
        </w:rPr>
        <w:t xml:space="preserve"> </w:t>
      </w:r>
      <w:r>
        <w:rPr>
          <w:rFonts w:ascii="Times New Roman" w:hAnsi="Times New Roman"/>
          <w:color w:val="212121"/>
        </w:rPr>
        <w:t>is</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chief</w:t>
      </w:r>
      <w:r>
        <w:rPr>
          <w:rFonts w:ascii="Times New Roman" w:hAnsi="Times New Roman"/>
          <w:color w:val="212121"/>
          <w:spacing w:val="-5"/>
        </w:rPr>
        <w:t xml:space="preserve"> </w:t>
      </w:r>
      <w:r>
        <w:rPr>
          <w:rFonts w:ascii="Times New Roman" w:hAnsi="Times New Roman"/>
          <w:color w:val="212121"/>
        </w:rPr>
        <w:t>executive</w:t>
      </w:r>
      <w:r>
        <w:rPr>
          <w:rFonts w:ascii="Times New Roman" w:hAnsi="Times New Roman"/>
          <w:color w:val="212121"/>
          <w:spacing w:val="-3"/>
        </w:rPr>
        <w:t xml:space="preserve"> </w:t>
      </w:r>
      <w:r>
        <w:rPr>
          <w:rFonts w:ascii="Times New Roman" w:hAnsi="Times New Roman"/>
          <w:color w:val="212121"/>
        </w:rPr>
        <w:t>officer,</w:t>
      </w:r>
      <w:r>
        <w:rPr>
          <w:rFonts w:ascii="Times New Roman" w:hAnsi="Times New Roman"/>
          <w:color w:val="212121"/>
          <w:spacing w:val="-3"/>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oversees</w:t>
      </w:r>
      <w:r>
        <w:rPr>
          <w:rFonts w:ascii="Times New Roman" w:hAnsi="Times New Roman"/>
          <w:color w:val="212121"/>
          <w:spacing w:val="-1"/>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academic,</w:t>
      </w:r>
      <w:r>
        <w:rPr>
          <w:rFonts w:ascii="Times New Roman" w:hAnsi="Times New Roman"/>
          <w:color w:val="212121"/>
          <w:spacing w:val="-3"/>
        </w:rPr>
        <w:t xml:space="preserve"> </w:t>
      </w:r>
      <w:r>
        <w:rPr>
          <w:rFonts w:ascii="Times New Roman" w:hAnsi="Times New Roman"/>
          <w:color w:val="212121"/>
        </w:rPr>
        <w:t>budgetary, student service and external communications program of the campus in consultation with each of the chief administrators who has oversight of these areas. Accountable to the Board of Trustees through the President’s Office,</w:t>
      </w:r>
      <w:r>
        <w:rPr>
          <w:rFonts w:ascii="Times New Roman" w:hAnsi="Times New Roman"/>
          <w:color w:val="212121"/>
          <w:spacing w:val="-1"/>
        </w:rPr>
        <w:t xml:space="preserve"> </w:t>
      </w:r>
      <w:r>
        <w:rPr>
          <w:rFonts w:ascii="Times New Roman" w:hAnsi="Times New Roman"/>
          <w:color w:val="212121"/>
        </w:rPr>
        <w:t>the Chancellor</w:t>
      </w:r>
      <w:r>
        <w:rPr>
          <w:rFonts w:ascii="Times New Roman" w:hAnsi="Times New Roman"/>
          <w:color w:val="212121"/>
          <w:spacing w:val="-2"/>
        </w:rPr>
        <w:t xml:space="preserve"> </w:t>
      </w:r>
      <w:r>
        <w:rPr>
          <w:rFonts w:ascii="Times New Roman" w:hAnsi="Times New Roman"/>
          <w:color w:val="212121"/>
        </w:rPr>
        <w:t>is</w:t>
      </w:r>
      <w:r>
        <w:rPr>
          <w:rFonts w:ascii="Times New Roman" w:hAnsi="Times New Roman"/>
          <w:color w:val="212121"/>
          <w:spacing w:val="-3"/>
        </w:rPr>
        <w:t xml:space="preserve"> </w:t>
      </w:r>
      <w:r>
        <w:rPr>
          <w:rFonts w:ascii="Times New Roman" w:hAnsi="Times New Roman"/>
          <w:color w:val="212121"/>
        </w:rPr>
        <w:t>responsible for</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2"/>
        </w:rPr>
        <w:t xml:space="preserve"> </w:t>
      </w:r>
      <w:r>
        <w:rPr>
          <w:rFonts w:ascii="Times New Roman" w:hAnsi="Times New Roman"/>
          <w:color w:val="212121"/>
        </w:rPr>
        <w:t>conduct</w:t>
      </w:r>
      <w:r>
        <w:rPr>
          <w:rFonts w:ascii="Times New Roman" w:hAnsi="Times New Roman"/>
          <w:color w:val="212121"/>
          <w:spacing w:val="-2"/>
        </w:rPr>
        <w:t xml:space="preserve"> </w:t>
      </w:r>
      <w:r>
        <w:rPr>
          <w:rFonts w:ascii="Times New Roman" w:hAnsi="Times New Roman"/>
          <w:color w:val="212121"/>
        </w:rPr>
        <w:t>of</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2"/>
        </w:rPr>
        <w:t xml:space="preserve"> </w:t>
      </w:r>
      <w:r>
        <w:rPr>
          <w:rFonts w:ascii="Times New Roman" w:hAnsi="Times New Roman"/>
          <w:color w:val="212121"/>
        </w:rPr>
        <w:t>affairs</w:t>
      </w:r>
      <w:r>
        <w:rPr>
          <w:rFonts w:ascii="Times New Roman" w:hAnsi="Times New Roman"/>
          <w:color w:val="212121"/>
          <w:spacing w:val="-3"/>
        </w:rPr>
        <w:t xml:space="preserve"> </w:t>
      </w:r>
      <w:r>
        <w:rPr>
          <w:rFonts w:ascii="Times New Roman" w:hAnsi="Times New Roman"/>
          <w:color w:val="212121"/>
        </w:rPr>
        <w:t>of</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2"/>
        </w:rPr>
        <w:t xml:space="preserve"> </w:t>
      </w:r>
      <w:r>
        <w:rPr>
          <w:rFonts w:ascii="Times New Roman" w:hAnsi="Times New Roman"/>
          <w:color w:val="212121"/>
        </w:rPr>
        <w:t>campus</w:t>
      </w:r>
      <w:r>
        <w:rPr>
          <w:rFonts w:ascii="Times New Roman" w:hAnsi="Times New Roman"/>
          <w:color w:val="212121"/>
          <w:spacing w:val="-3"/>
        </w:rPr>
        <w:t xml:space="preserve"> </w:t>
      </w:r>
      <w:r>
        <w:rPr>
          <w:rFonts w:ascii="Times New Roman" w:hAnsi="Times New Roman"/>
          <w:color w:val="212121"/>
        </w:rPr>
        <w:t>in</w:t>
      </w:r>
      <w:r>
        <w:rPr>
          <w:rFonts w:ascii="Times New Roman" w:hAnsi="Times New Roman"/>
          <w:color w:val="212121"/>
          <w:spacing w:val="-3"/>
        </w:rPr>
        <w:t xml:space="preserve"> </w:t>
      </w:r>
      <w:r>
        <w:rPr>
          <w:rFonts w:ascii="Times New Roman" w:hAnsi="Times New Roman"/>
          <w:color w:val="212121"/>
        </w:rPr>
        <w:t>accordance with</w:t>
      </w:r>
      <w:r>
        <w:rPr>
          <w:rFonts w:ascii="Times New Roman" w:hAnsi="Times New Roman"/>
          <w:color w:val="212121"/>
          <w:spacing w:val="-3"/>
        </w:rPr>
        <w:t xml:space="preserve"> </w:t>
      </w:r>
      <w:r>
        <w:rPr>
          <w:rFonts w:ascii="Times New Roman" w:hAnsi="Times New Roman"/>
          <w:color w:val="212121"/>
        </w:rPr>
        <w:t>all</w:t>
      </w:r>
      <w:r>
        <w:rPr>
          <w:rFonts w:ascii="Times New Roman" w:hAnsi="Times New Roman"/>
          <w:color w:val="212121"/>
          <w:spacing w:val="-2"/>
        </w:rPr>
        <w:t xml:space="preserve"> </w:t>
      </w:r>
      <w:r>
        <w:rPr>
          <w:rFonts w:ascii="Times New Roman" w:hAnsi="Times New Roman"/>
          <w:color w:val="212121"/>
        </w:rPr>
        <w:t>policies</w:t>
      </w:r>
      <w:r>
        <w:rPr>
          <w:rFonts w:ascii="Times New Roman" w:hAnsi="Times New Roman"/>
          <w:color w:val="212121"/>
          <w:spacing w:val="-3"/>
        </w:rPr>
        <w:t xml:space="preserve"> </w:t>
      </w:r>
      <w:r>
        <w:rPr>
          <w:rFonts w:ascii="Times New Roman" w:hAnsi="Times New Roman"/>
          <w:color w:val="212121"/>
        </w:rPr>
        <w:t>and procedures of</w:t>
      </w:r>
      <w:r>
        <w:rPr>
          <w:rFonts w:ascii="Times New Roman" w:hAnsi="Times New Roman"/>
          <w:color w:val="212121"/>
          <w:spacing w:val="-1"/>
        </w:rPr>
        <w:t xml:space="preserve"> </w:t>
      </w:r>
      <w:r>
        <w:rPr>
          <w:rFonts w:ascii="Times New Roman" w:hAnsi="Times New Roman"/>
          <w:color w:val="212121"/>
        </w:rPr>
        <w:t>Indiana University, all relevant state statutes and the legislative authority</w:t>
      </w:r>
      <w:r>
        <w:rPr>
          <w:rFonts w:ascii="Times New Roman" w:hAnsi="Times New Roman"/>
          <w:color w:val="212121"/>
          <w:spacing w:val="-3"/>
        </w:rPr>
        <w:t xml:space="preserve"> </w:t>
      </w:r>
      <w:r>
        <w:rPr>
          <w:rFonts w:ascii="Times New Roman" w:hAnsi="Times New Roman"/>
          <w:color w:val="212121"/>
        </w:rPr>
        <w:t>of the faculty.</w:t>
      </w:r>
      <w:r>
        <w:rPr>
          <w:rFonts w:ascii="Times New Roman" w:hAnsi="Times New Roman"/>
          <w:color w:val="212121"/>
          <w:spacing w:val="40"/>
        </w:rPr>
        <w:t xml:space="preserve"> </w:t>
      </w:r>
      <w:r>
        <w:rPr>
          <w:rFonts w:ascii="Times New Roman" w:hAnsi="Times New Roman"/>
          <w:color w:val="212121"/>
        </w:rPr>
        <w:t>On campus, he consults with the Vice Chancellors, the IU South Bend Board of Advisors, and faculty and staff members who hold expertise in particular areas of concern to the campus. Regular consultation occurs through the Chancellor’s Cabinet meetings, monthly</w:t>
      </w:r>
      <w:r>
        <w:rPr>
          <w:rFonts w:ascii="Times New Roman" w:hAnsi="Times New Roman"/>
          <w:color w:val="212121"/>
          <w:spacing w:val="-4"/>
        </w:rPr>
        <w:t xml:space="preserve"> </w:t>
      </w:r>
      <w:r>
        <w:rPr>
          <w:rFonts w:ascii="Times New Roman" w:hAnsi="Times New Roman"/>
          <w:color w:val="212121"/>
        </w:rPr>
        <w:t>reports to the Academic Senate, open office hours and other regularly scheduled and ad hoc meetings.</w:t>
      </w:r>
    </w:p>
    <w:p w14:paraId="5880217A" w14:textId="77777777" w:rsidR="007E196D" w:rsidRDefault="007E196D">
      <w:pPr>
        <w:pStyle w:val="BodyText"/>
        <w:spacing w:before="9"/>
        <w:ind w:left="0"/>
        <w:rPr>
          <w:rFonts w:ascii="Times New Roman"/>
          <w:sz w:val="30"/>
        </w:rPr>
      </w:pPr>
    </w:p>
    <w:p w14:paraId="46913497" w14:textId="77777777" w:rsidR="007E196D" w:rsidRDefault="00000000">
      <w:pPr>
        <w:pStyle w:val="BodyText"/>
        <w:spacing w:line="256" w:lineRule="auto"/>
        <w:ind w:right="1362"/>
        <w:rPr>
          <w:rFonts w:ascii="Times New Roman" w:hAnsi="Times New Roman"/>
        </w:rPr>
      </w:pPr>
      <w:r>
        <w:rPr>
          <w:rFonts w:ascii="Times New Roman" w:hAnsi="Times New Roman"/>
          <w:color w:val="212121"/>
        </w:rPr>
        <w:t>By necessity, from 2014-2016 the budget hearing process focused on aligning revenue, budget, and expenditure patterns.</w:t>
      </w:r>
      <w:r>
        <w:rPr>
          <w:rFonts w:ascii="Times New Roman" w:hAnsi="Times New Roman"/>
          <w:color w:val="212121"/>
          <w:spacing w:val="40"/>
        </w:rPr>
        <w:t xml:space="preserve"> </w:t>
      </w:r>
      <w:r>
        <w:rPr>
          <w:rFonts w:ascii="Times New Roman" w:hAnsi="Times New Roman"/>
          <w:color w:val="212121"/>
        </w:rPr>
        <w:t>Under Chancellor Allison efforts are underway to make the campus budgeting process more public and transparent by publishing the budget process and the criteria to be used (which respond to the campus’ strategic plan) in January of each year. Once criteria are published, major campus units present budget requests in a public forum.</w:t>
      </w:r>
      <w:r>
        <w:rPr>
          <w:rFonts w:ascii="Times New Roman" w:hAnsi="Times New Roman"/>
          <w:color w:val="212121"/>
          <w:spacing w:val="40"/>
        </w:rPr>
        <w:t xml:space="preserve"> </w:t>
      </w:r>
      <w:r>
        <w:rPr>
          <w:rFonts w:ascii="Times New Roman" w:hAnsi="Times New Roman"/>
          <w:color w:val="212121"/>
        </w:rPr>
        <w:t>These presentations are evaluated against the criteria by the Academic Senate Budget Committee that forwards its own recommendations to the Chancellor’s Cabinet, which establishes the final budget. As this is a relatively</w:t>
      </w:r>
      <w:r>
        <w:rPr>
          <w:rFonts w:ascii="Times New Roman" w:hAnsi="Times New Roman"/>
          <w:color w:val="212121"/>
          <w:spacing w:val="-4"/>
        </w:rPr>
        <w:t xml:space="preserve"> </w:t>
      </w:r>
      <w:r>
        <w:rPr>
          <w:rFonts w:ascii="Times New Roman" w:hAnsi="Times New Roman"/>
          <w:color w:val="212121"/>
        </w:rPr>
        <w:t>new</w:t>
      </w:r>
      <w:r>
        <w:rPr>
          <w:rFonts w:ascii="Times New Roman" w:hAnsi="Times New Roman"/>
          <w:color w:val="212121"/>
          <w:spacing w:val="-5"/>
        </w:rPr>
        <w:t xml:space="preserve"> </w:t>
      </w:r>
      <w:r>
        <w:rPr>
          <w:rFonts w:ascii="Times New Roman" w:hAnsi="Times New Roman"/>
          <w:color w:val="212121"/>
        </w:rPr>
        <w:t>budgetary</w:t>
      </w:r>
      <w:r>
        <w:rPr>
          <w:rFonts w:ascii="Times New Roman" w:hAnsi="Times New Roman"/>
          <w:color w:val="212121"/>
          <w:spacing w:val="-7"/>
        </w:rPr>
        <w:t xml:space="preserve"> </w:t>
      </w:r>
      <w:r>
        <w:rPr>
          <w:rFonts w:ascii="Times New Roman" w:hAnsi="Times New Roman"/>
          <w:color w:val="212121"/>
        </w:rPr>
        <w:t>process</w:t>
      </w:r>
      <w:r>
        <w:rPr>
          <w:rFonts w:ascii="Times New Roman" w:hAnsi="Times New Roman"/>
          <w:color w:val="212121"/>
          <w:spacing w:val="-4"/>
        </w:rPr>
        <w:t xml:space="preserve"> </w:t>
      </w:r>
      <w:r>
        <w:rPr>
          <w:rFonts w:ascii="Times New Roman" w:hAnsi="Times New Roman"/>
          <w:color w:val="212121"/>
        </w:rPr>
        <w:t>for</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campus,</w:t>
      </w:r>
      <w:r>
        <w:rPr>
          <w:rFonts w:ascii="Times New Roman" w:hAnsi="Times New Roman"/>
          <w:color w:val="212121"/>
          <w:spacing w:val="-3"/>
        </w:rPr>
        <w:t xml:space="preserve"> </w:t>
      </w:r>
      <w:r>
        <w:rPr>
          <w:rFonts w:ascii="Times New Roman" w:hAnsi="Times New Roman"/>
          <w:color w:val="212121"/>
        </w:rPr>
        <w:t>some</w:t>
      </w:r>
      <w:r>
        <w:rPr>
          <w:rFonts w:ascii="Times New Roman" w:hAnsi="Times New Roman"/>
          <w:color w:val="212121"/>
          <w:spacing w:val="-3"/>
        </w:rPr>
        <w:t xml:space="preserve"> </w:t>
      </w:r>
      <w:r>
        <w:rPr>
          <w:rFonts w:ascii="Times New Roman" w:hAnsi="Times New Roman"/>
          <w:color w:val="212121"/>
        </w:rPr>
        <w:t>difficulties</w:t>
      </w:r>
      <w:r>
        <w:rPr>
          <w:rFonts w:ascii="Times New Roman" w:hAnsi="Times New Roman"/>
          <w:color w:val="212121"/>
          <w:spacing w:val="-4"/>
        </w:rPr>
        <w:t xml:space="preserve"> </w:t>
      </w:r>
      <w:r>
        <w:rPr>
          <w:rFonts w:ascii="Times New Roman" w:hAnsi="Times New Roman"/>
          <w:color w:val="212121"/>
        </w:rPr>
        <w:t>have</w:t>
      </w:r>
      <w:r>
        <w:rPr>
          <w:rFonts w:ascii="Times New Roman" w:hAnsi="Times New Roman"/>
          <w:color w:val="212121"/>
          <w:spacing w:val="-3"/>
        </w:rPr>
        <w:t xml:space="preserve"> </w:t>
      </w:r>
      <w:r>
        <w:rPr>
          <w:rFonts w:ascii="Times New Roman" w:hAnsi="Times New Roman"/>
          <w:color w:val="212121"/>
        </w:rPr>
        <w:t>been</w:t>
      </w:r>
      <w:r>
        <w:rPr>
          <w:rFonts w:ascii="Times New Roman" w:hAnsi="Times New Roman"/>
          <w:color w:val="212121"/>
          <w:spacing w:val="-4"/>
        </w:rPr>
        <w:t xml:space="preserve"> </w:t>
      </w:r>
      <w:r>
        <w:rPr>
          <w:rFonts w:ascii="Times New Roman" w:hAnsi="Times New Roman"/>
          <w:color w:val="212121"/>
        </w:rPr>
        <w:t>experienced.</w:t>
      </w:r>
      <w:r>
        <w:rPr>
          <w:rFonts w:ascii="Times New Roman" w:hAnsi="Times New Roman"/>
          <w:color w:val="212121"/>
          <w:spacing w:val="40"/>
        </w:rPr>
        <w:t xml:space="preserve"> </w:t>
      </w:r>
      <w:r>
        <w:rPr>
          <w:rFonts w:ascii="Times New Roman" w:hAnsi="Times New Roman"/>
          <w:color w:val="212121"/>
        </w:rPr>
        <w:t>As</w:t>
      </w:r>
      <w:r>
        <w:rPr>
          <w:rFonts w:ascii="Times New Roman" w:hAnsi="Times New Roman"/>
          <w:color w:val="212121"/>
          <w:spacing w:val="-1"/>
        </w:rPr>
        <w:t xml:space="preserve"> </w:t>
      </w:r>
      <w:r>
        <w:rPr>
          <w:rFonts w:ascii="Times New Roman" w:hAnsi="Times New Roman"/>
          <w:color w:val="212121"/>
        </w:rPr>
        <w:t>such,</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1"/>
        </w:rPr>
        <w:t xml:space="preserve"> </w:t>
      </w:r>
      <w:r>
        <w:rPr>
          <w:rFonts w:ascii="Times New Roman" w:hAnsi="Times New Roman"/>
          <w:color w:val="212121"/>
        </w:rPr>
        <w:t>Academic Senate Budget Committee is working with Chancellor Allison to initiate the procedure earlier and to disseminate increased information on the timing and location of the budget hearings.</w:t>
      </w:r>
    </w:p>
    <w:p w14:paraId="4B9B5494" w14:textId="77777777" w:rsidR="007E196D" w:rsidRDefault="007E196D">
      <w:pPr>
        <w:pStyle w:val="BodyText"/>
        <w:spacing w:before="8"/>
        <w:ind w:left="0"/>
        <w:rPr>
          <w:rFonts w:ascii="Times New Roman"/>
          <w:sz w:val="30"/>
        </w:rPr>
      </w:pPr>
    </w:p>
    <w:p w14:paraId="210895CC" w14:textId="77777777" w:rsidR="007E196D" w:rsidRDefault="00000000">
      <w:pPr>
        <w:pStyle w:val="BodyText"/>
        <w:spacing w:line="256" w:lineRule="auto"/>
        <w:ind w:right="1250"/>
        <w:rPr>
          <w:rFonts w:ascii="Times New Roman" w:hAnsi="Times New Roman"/>
        </w:rPr>
      </w:pPr>
      <w:r>
        <w:rPr>
          <w:rFonts w:ascii="Times New Roman" w:hAnsi="Times New Roman"/>
          <w:color w:val="212121"/>
        </w:rPr>
        <w:t>As chief executive officer, the Chancellor provides updates to the campus from the Board of Trustees meetings. Periodically, the Board of Trustees may also make special requests for data from the campus or initiate new projects.</w:t>
      </w:r>
      <w:r>
        <w:rPr>
          <w:rFonts w:ascii="Times New Roman" w:hAnsi="Times New Roman"/>
          <w:color w:val="212121"/>
          <w:spacing w:val="40"/>
        </w:rPr>
        <w:t xml:space="preserve"> </w:t>
      </w:r>
      <w:r>
        <w:rPr>
          <w:rFonts w:ascii="Times New Roman" w:hAnsi="Times New Roman"/>
          <w:color w:val="212121"/>
        </w:rPr>
        <w:t>Such</w:t>
      </w:r>
      <w:r>
        <w:rPr>
          <w:rFonts w:ascii="Times New Roman" w:hAnsi="Times New Roman"/>
          <w:color w:val="212121"/>
          <w:spacing w:val="-3"/>
        </w:rPr>
        <w:t xml:space="preserve"> </w:t>
      </w:r>
      <w:r>
        <w:rPr>
          <w:rFonts w:ascii="Times New Roman" w:hAnsi="Times New Roman"/>
          <w:color w:val="212121"/>
        </w:rPr>
        <w:t>requests</w:t>
      </w:r>
      <w:r>
        <w:rPr>
          <w:rFonts w:ascii="Times New Roman" w:hAnsi="Times New Roman"/>
          <w:color w:val="212121"/>
          <w:spacing w:val="-3"/>
        </w:rPr>
        <w:t xml:space="preserve"> </w:t>
      </w:r>
      <w:r>
        <w:rPr>
          <w:rFonts w:ascii="Times New Roman" w:hAnsi="Times New Roman"/>
          <w:color w:val="212121"/>
        </w:rPr>
        <w:t>are</w:t>
      </w:r>
      <w:r>
        <w:rPr>
          <w:rFonts w:ascii="Times New Roman" w:hAnsi="Times New Roman"/>
          <w:color w:val="212121"/>
          <w:spacing w:val="-2"/>
        </w:rPr>
        <w:t xml:space="preserve"> </w:t>
      </w:r>
      <w:r>
        <w:rPr>
          <w:rFonts w:ascii="Times New Roman" w:hAnsi="Times New Roman"/>
          <w:color w:val="212121"/>
        </w:rPr>
        <w:t>channeled</w:t>
      </w:r>
      <w:r>
        <w:rPr>
          <w:rFonts w:ascii="Times New Roman" w:hAnsi="Times New Roman"/>
          <w:color w:val="212121"/>
          <w:spacing w:val="-2"/>
        </w:rPr>
        <w:t xml:space="preserve"> </w:t>
      </w:r>
      <w:r>
        <w:rPr>
          <w:rFonts w:ascii="Times New Roman" w:hAnsi="Times New Roman"/>
          <w:color w:val="212121"/>
        </w:rPr>
        <w:t>through</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2"/>
        </w:rPr>
        <w:t xml:space="preserve"> </w:t>
      </w:r>
      <w:r>
        <w:rPr>
          <w:rFonts w:ascii="Times New Roman" w:hAnsi="Times New Roman"/>
          <w:color w:val="212121"/>
        </w:rPr>
        <w:t>Chancellor’s</w:t>
      </w:r>
      <w:r>
        <w:rPr>
          <w:rFonts w:ascii="Times New Roman" w:hAnsi="Times New Roman"/>
          <w:color w:val="212121"/>
          <w:spacing w:val="-3"/>
        </w:rPr>
        <w:t xml:space="preserve"> </w:t>
      </w:r>
      <w:r>
        <w:rPr>
          <w:rFonts w:ascii="Times New Roman" w:hAnsi="Times New Roman"/>
          <w:color w:val="212121"/>
        </w:rPr>
        <w:t>Office;</w:t>
      </w:r>
      <w:r>
        <w:rPr>
          <w:rFonts w:ascii="Times New Roman" w:hAnsi="Times New Roman"/>
          <w:color w:val="212121"/>
          <w:spacing w:val="-2"/>
        </w:rPr>
        <w:t xml:space="preserve"> </w:t>
      </w:r>
      <w:r>
        <w:rPr>
          <w:rFonts w:ascii="Times New Roman" w:hAnsi="Times New Roman"/>
          <w:color w:val="212121"/>
        </w:rPr>
        <w:t>from</w:t>
      </w:r>
      <w:r>
        <w:rPr>
          <w:rFonts w:ascii="Times New Roman" w:hAnsi="Times New Roman"/>
          <w:color w:val="212121"/>
          <w:spacing w:val="-4"/>
        </w:rPr>
        <w:t xml:space="preserve"> </w:t>
      </w:r>
      <w:r>
        <w:rPr>
          <w:rFonts w:ascii="Times New Roman" w:hAnsi="Times New Roman"/>
          <w:color w:val="212121"/>
        </w:rPr>
        <w:t>there</w:t>
      </w:r>
      <w:r>
        <w:rPr>
          <w:rFonts w:ascii="Times New Roman" w:hAnsi="Times New Roman"/>
          <w:color w:val="212121"/>
          <w:spacing w:val="-2"/>
        </w:rPr>
        <w:t xml:space="preserve"> </w:t>
      </w:r>
      <w:r>
        <w:rPr>
          <w:rFonts w:ascii="Times New Roman" w:hAnsi="Times New Roman"/>
          <w:color w:val="212121"/>
        </w:rPr>
        <w:t>they</w:t>
      </w:r>
      <w:r>
        <w:rPr>
          <w:rFonts w:ascii="Times New Roman" w:hAnsi="Times New Roman"/>
          <w:color w:val="212121"/>
          <w:spacing w:val="-6"/>
        </w:rPr>
        <w:t xml:space="preserve"> </w:t>
      </w:r>
      <w:r>
        <w:rPr>
          <w:rFonts w:ascii="Times New Roman" w:hAnsi="Times New Roman"/>
          <w:color w:val="212121"/>
        </w:rPr>
        <w:t>are</w:t>
      </w:r>
      <w:r>
        <w:rPr>
          <w:rFonts w:ascii="Times New Roman" w:hAnsi="Times New Roman"/>
          <w:color w:val="212121"/>
          <w:spacing w:val="-1"/>
        </w:rPr>
        <w:t xml:space="preserve"> </w:t>
      </w:r>
      <w:r>
        <w:rPr>
          <w:rFonts w:ascii="Times New Roman" w:hAnsi="Times New Roman"/>
          <w:color w:val="212121"/>
        </w:rPr>
        <w:t>routed</w:t>
      </w:r>
      <w:r>
        <w:rPr>
          <w:rFonts w:ascii="Times New Roman" w:hAnsi="Times New Roman"/>
          <w:color w:val="212121"/>
          <w:spacing w:val="-2"/>
        </w:rPr>
        <w:t xml:space="preserve"> </w:t>
      </w:r>
      <w:r>
        <w:rPr>
          <w:rFonts w:ascii="Times New Roman" w:hAnsi="Times New Roman"/>
          <w:color w:val="212121"/>
        </w:rPr>
        <w:t>to</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2"/>
        </w:rPr>
        <w:t xml:space="preserve"> </w:t>
      </w:r>
      <w:r>
        <w:rPr>
          <w:rFonts w:ascii="Times New Roman" w:hAnsi="Times New Roman"/>
          <w:color w:val="212121"/>
        </w:rPr>
        <w:t>appropriate unit(s) for a campus response.</w:t>
      </w:r>
      <w:r>
        <w:rPr>
          <w:rFonts w:ascii="Times New Roman" w:hAnsi="Times New Roman"/>
          <w:color w:val="212121"/>
          <w:spacing w:val="80"/>
        </w:rPr>
        <w:t xml:space="preserve"> </w:t>
      </w:r>
      <w:r>
        <w:rPr>
          <w:rFonts w:ascii="Times New Roman" w:hAnsi="Times New Roman"/>
          <w:color w:val="212121"/>
        </w:rPr>
        <w:t>The campus routinely reports to the Board of Trustees on the following items:</w:t>
      </w:r>
    </w:p>
    <w:p w14:paraId="61677964" w14:textId="77777777" w:rsidR="007E196D" w:rsidRDefault="007E196D">
      <w:pPr>
        <w:pStyle w:val="BodyText"/>
        <w:spacing w:before="1"/>
        <w:ind w:left="0"/>
        <w:rPr>
          <w:rFonts w:ascii="Times New Roman"/>
          <w:sz w:val="32"/>
        </w:rPr>
      </w:pPr>
    </w:p>
    <w:p w14:paraId="59A8D9B4" w14:textId="77777777" w:rsidR="007E196D" w:rsidRDefault="00000000">
      <w:pPr>
        <w:pStyle w:val="ListParagraph"/>
        <w:numPr>
          <w:ilvl w:val="0"/>
          <w:numId w:val="14"/>
        </w:numPr>
        <w:tabs>
          <w:tab w:val="left" w:pos="1180"/>
        </w:tabs>
        <w:ind w:hanging="360"/>
        <w:rPr>
          <w:rFonts w:ascii="Arial" w:hAnsi="Arial"/>
          <w:color w:val="0000FF"/>
          <w:sz w:val="20"/>
        </w:rPr>
      </w:pPr>
      <w:hyperlink r:id="rId61">
        <w:r>
          <w:rPr>
            <w:color w:val="0000FF"/>
            <w:sz w:val="20"/>
            <w:u w:val="single" w:color="0000FF"/>
          </w:rPr>
          <w:t>Tuition</w:t>
        </w:r>
        <w:r>
          <w:rPr>
            <w:color w:val="0000FF"/>
            <w:spacing w:val="-6"/>
            <w:sz w:val="20"/>
            <w:u w:val="single" w:color="0000FF"/>
          </w:rPr>
          <w:t xml:space="preserve"> </w:t>
        </w:r>
        <w:r>
          <w:rPr>
            <w:color w:val="0000FF"/>
            <w:sz w:val="20"/>
            <w:u w:val="single" w:color="0000FF"/>
          </w:rPr>
          <w:t>and</w:t>
        </w:r>
        <w:r>
          <w:rPr>
            <w:color w:val="0000FF"/>
            <w:spacing w:val="-3"/>
            <w:sz w:val="20"/>
            <w:u w:val="single" w:color="0000FF"/>
          </w:rPr>
          <w:t xml:space="preserve"> </w:t>
        </w:r>
        <w:r>
          <w:rPr>
            <w:color w:val="0000FF"/>
            <w:sz w:val="20"/>
            <w:u w:val="single" w:color="0000FF"/>
          </w:rPr>
          <w:t>Fee</w:t>
        </w:r>
        <w:r>
          <w:rPr>
            <w:color w:val="0000FF"/>
            <w:spacing w:val="-4"/>
            <w:sz w:val="20"/>
            <w:u w:val="single" w:color="0000FF"/>
          </w:rPr>
          <w:t xml:space="preserve"> Rates</w:t>
        </w:r>
      </w:hyperlink>
    </w:p>
    <w:p w14:paraId="3DB4A934" w14:textId="77777777" w:rsidR="007E196D" w:rsidRDefault="00000000">
      <w:pPr>
        <w:pStyle w:val="ListParagraph"/>
        <w:numPr>
          <w:ilvl w:val="0"/>
          <w:numId w:val="14"/>
        </w:numPr>
        <w:tabs>
          <w:tab w:val="left" w:pos="1180"/>
        </w:tabs>
        <w:spacing w:before="14"/>
        <w:ind w:hanging="360"/>
        <w:rPr>
          <w:rFonts w:ascii="Arial" w:hAnsi="Arial"/>
          <w:color w:val="0000FF"/>
          <w:sz w:val="20"/>
        </w:rPr>
      </w:pPr>
      <w:hyperlink r:id="rId62">
        <w:r>
          <w:rPr>
            <w:color w:val="0000FF"/>
            <w:sz w:val="20"/>
            <w:u w:val="single" w:color="0000FF"/>
          </w:rPr>
          <w:t>Salary</w:t>
        </w:r>
        <w:r>
          <w:rPr>
            <w:color w:val="0000FF"/>
            <w:spacing w:val="-7"/>
            <w:sz w:val="20"/>
            <w:u w:val="single" w:color="0000FF"/>
          </w:rPr>
          <w:t xml:space="preserve"> </w:t>
        </w:r>
        <w:r>
          <w:rPr>
            <w:color w:val="0000FF"/>
            <w:sz w:val="20"/>
            <w:u w:val="single" w:color="0000FF"/>
          </w:rPr>
          <w:t>increases</w:t>
        </w:r>
        <w:r>
          <w:rPr>
            <w:color w:val="0000FF"/>
            <w:spacing w:val="-4"/>
            <w:sz w:val="20"/>
            <w:u w:val="single" w:color="0000FF"/>
          </w:rPr>
          <w:t xml:space="preserve"> </w:t>
        </w:r>
        <w:r>
          <w:rPr>
            <w:color w:val="0000FF"/>
            <w:sz w:val="20"/>
            <w:u w:val="single" w:color="0000FF"/>
          </w:rPr>
          <w:t>by</w:t>
        </w:r>
        <w:r>
          <w:rPr>
            <w:color w:val="0000FF"/>
            <w:spacing w:val="-8"/>
            <w:sz w:val="20"/>
            <w:u w:val="single" w:color="0000FF"/>
          </w:rPr>
          <w:t xml:space="preserve"> </w:t>
        </w:r>
        <w:r>
          <w:rPr>
            <w:color w:val="0000FF"/>
            <w:sz w:val="20"/>
            <w:u w:val="single" w:color="0000FF"/>
          </w:rPr>
          <w:t>employee</w:t>
        </w:r>
        <w:r>
          <w:rPr>
            <w:color w:val="0000FF"/>
            <w:spacing w:val="-1"/>
            <w:sz w:val="20"/>
            <w:u w:val="single" w:color="0000FF"/>
          </w:rPr>
          <w:t xml:space="preserve"> </w:t>
        </w:r>
        <w:r>
          <w:rPr>
            <w:color w:val="0000FF"/>
            <w:spacing w:val="-4"/>
            <w:sz w:val="20"/>
            <w:u w:val="single" w:color="0000FF"/>
          </w:rPr>
          <w:t>group</w:t>
        </w:r>
      </w:hyperlink>
    </w:p>
    <w:p w14:paraId="56CC0F6C" w14:textId="77777777" w:rsidR="007E196D" w:rsidRDefault="00000000">
      <w:pPr>
        <w:pStyle w:val="ListParagraph"/>
        <w:numPr>
          <w:ilvl w:val="0"/>
          <w:numId w:val="14"/>
        </w:numPr>
        <w:tabs>
          <w:tab w:val="left" w:pos="1180"/>
        </w:tabs>
        <w:spacing w:before="12"/>
        <w:ind w:hanging="360"/>
        <w:rPr>
          <w:rFonts w:ascii="Arial" w:hAnsi="Arial"/>
          <w:color w:val="0000FF"/>
          <w:sz w:val="20"/>
        </w:rPr>
      </w:pPr>
      <w:hyperlink r:id="rId63">
        <w:r>
          <w:rPr>
            <w:color w:val="0000FF"/>
            <w:sz w:val="20"/>
            <w:u w:val="single" w:color="0000FF"/>
          </w:rPr>
          <w:t>Diversity</w:t>
        </w:r>
        <w:r>
          <w:rPr>
            <w:color w:val="0000FF"/>
            <w:spacing w:val="-9"/>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Affirmative</w:t>
        </w:r>
        <w:r>
          <w:rPr>
            <w:color w:val="0000FF"/>
            <w:spacing w:val="-5"/>
            <w:sz w:val="20"/>
            <w:u w:val="single" w:color="0000FF"/>
          </w:rPr>
          <w:t xml:space="preserve"> </w:t>
        </w:r>
        <w:r>
          <w:rPr>
            <w:color w:val="0000FF"/>
            <w:spacing w:val="-2"/>
            <w:sz w:val="20"/>
            <w:u w:val="single" w:color="0000FF"/>
          </w:rPr>
          <w:t>Action</w:t>
        </w:r>
      </w:hyperlink>
    </w:p>
    <w:p w14:paraId="6D7892C6" w14:textId="77777777" w:rsidR="007E196D" w:rsidRDefault="00000000">
      <w:pPr>
        <w:pStyle w:val="ListParagraph"/>
        <w:numPr>
          <w:ilvl w:val="0"/>
          <w:numId w:val="14"/>
        </w:numPr>
        <w:tabs>
          <w:tab w:val="left" w:pos="1180"/>
        </w:tabs>
        <w:spacing w:before="14"/>
        <w:ind w:hanging="360"/>
        <w:rPr>
          <w:rFonts w:ascii="Arial" w:hAnsi="Arial"/>
          <w:color w:val="0000FF"/>
          <w:sz w:val="20"/>
        </w:rPr>
      </w:pPr>
      <w:hyperlink r:id="rId64">
        <w:r>
          <w:rPr>
            <w:color w:val="0000FF"/>
            <w:sz w:val="20"/>
            <w:u w:val="single" w:color="0000FF"/>
          </w:rPr>
          <w:t>Operating</w:t>
        </w:r>
        <w:r>
          <w:rPr>
            <w:color w:val="0000FF"/>
            <w:spacing w:val="-9"/>
            <w:sz w:val="20"/>
            <w:u w:val="single" w:color="0000FF"/>
          </w:rPr>
          <w:t xml:space="preserve"> </w:t>
        </w:r>
        <w:r>
          <w:rPr>
            <w:color w:val="0000FF"/>
            <w:spacing w:val="-2"/>
            <w:sz w:val="20"/>
            <w:u w:val="single" w:color="0000FF"/>
          </w:rPr>
          <w:t>Budgets</w:t>
        </w:r>
      </w:hyperlink>
    </w:p>
    <w:p w14:paraId="45A3AF63" w14:textId="77777777" w:rsidR="007E196D" w:rsidRDefault="00000000">
      <w:pPr>
        <w:pStyle w:val="ListParagraph"/>
        <w:numPr>
          <w:ilvl w:val="0"/>
          <w:numId w:val="14"/>
        </w:numPr>
        <w:tabs>
          <w:tab w:val="left" w:pos="1180"/>
        </w:tabs>
        <w:spacing w:before="14"/>
        <w:ind w:hanging="360"/>
        <w:rPr>
          <w:rFonts w:ascii="Arial" w:hAnsi="Arial"/>
          <w:color w:val="0000FF"/>
          <w:sz w:val="20"/>
        </w:rPr>
      </w:pPr>
      <w:hyperlink r:id="rId65">
        <w:r>
          <w:rPr>
            <w:color w:val="0000FF"/>
            <w:sz w:val="20"/>
            <w:u w:val="single" w:color="0000FF"/>
          </w:rPr>
          <w:t>Parking</w:t>
        </w:r>
        <w:r>
          <w:rPr>
            <w:color w:val="0000FF"/>
            <w:spacing w:val="-10"/>
            <w:sz w:val="20"/>
            <w:u w:val="single" w:color="0000FF"/>
          </w:rPr>
          <w:t xml:space="preserve"> </w:t>
        </w:r>
        <w:r>
          <w:rPr>
            <w:color w:val="0000FF"/>
            <w:spacing w:val="-4"/>
            <w:sz w:val="20"/>
            <w:u w:val="single" w:color="0000FF"/>
          </w:rPr>
          <w:t>Fees</w:t>
        </w:r>
      </w:hyperlink>
    </w:p>
    <w:p w14:paraId="338C53BD" w14:textId="77777777" w:rsidR="007E196D" w:rsidRDefault="00000000">
      <w:pPr>
        <w:pStyle w:val="ListParagraph"/>
        <w:numPr>
          <w:ilvl w:val="0"/>
          <w:numId w:val="14"/>
        </w:numPr>
        <w:tabs>
          <w:tab w:val="left" w:pos="1180"/>
        </w:tabs>
        <w:spacing w:before="13"/>
        <w:ind w:hanging="360"/>
        <w:rPr>
          <w:rFonts w:ascii="Arial" w:hAnsi="Arial"/>
          <w:color w:val="212121"/>
          <w:sz w:val="20"/>
        </w:rPr>
      </w:pPr>
      <w:r>
        <w:rPr>
          <w:color w:val="212121"/>
          <w:sz w:val="20"/>
        </w:rPr>
        <w:t>Major</w:t>
      </w:r>
      <w:r>
        <w:rPr>
          <w:color w:val="212121"/>
          <w:spacing w:val="-7"/>
          <w:sz w:val="20"/>
        </w:rPr>
        <w:t xml:space="preserve"> </w:t>
      </w:r>
      <w:r>
        <w:rPr>
          <w:color w:val="212121"/>
          <w:sz w:val="20"/>
        </w:rPr>
        <w:t>capital</w:t>
      </w:r>
      <w:r>
        <w:rPr>
          <w:color w:val="212121"/>
          <w:spacing w:val="-7"/>
          <w:sz w:val="20"/>
        </w:rPr>
        <w:t xml:space="preserve"> </w:t>
      </w:r>
      <w:r>
        <w:rPr>
          <w:color w:val="212121"/>
          <w:sz w:val="20"/>
        </w:rPr>
        <w:t>and</w:t>
      </w:r>
      <w:r>
        <w:rPr>
          <w:color w:val="212121"/>
          <w:spacing w:val="-4"/>
          <w:sz w:val="20"/>
        </w:rPr>
        <w:t xml:space="preserve"> </w:t>
      </w:r>
      <w:r>
        <w:rPr>
          <w:color w:val="212121"/>
          <w:sz w:val="20"/>
        </w:rPr>
        <w:t>renovation</w:t>
      </w:r>
      <w:r>
        <w:rPr>
          <w:color w:val="212121"/>
          <w:spacing w:val="-4"/>
          <w:sz w:val="20"/>
        </w:rPr>
        <w:t xml:space="preserve"> </w:t>
      </w:r>
      <w:r>
        <w:rPr>
          <w:color w:val="212121"/>
          <w:spacing w:val="-2"/>
          <w:sz w:val="20"/>
        </w:rPr>
        <w:t>projects</w:t>
      </w:r>
    </w:p>
    <w:p w14:paraId="29754D48"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sz w:val="20"/>
        </w:rPr>
        <w:t>Student</w:t>
      </w:r>
      <w:r>
        <w:rPr>
          <w:spacing w:val="-6"/>
          <w:sz w:val="20"/>
        </w:rPr>
        <w:t xml:space="preserve"> </w:t>
      </w:r>
      <w:r>
        <w:rPr>
          <w:sz w:val="20"/>
        </w:rPr>
        <w:t>bad</w:t>
      </w:r>
      <w:r>
        <w:rPr>
          <w:spacing w:val="-3"/>
          <w:sz w:val="20"/>
        </w:rPr>
        <w:t xml:space="preserve"> </w:t>
      </w:r>
      <w:r>
        <w:rPr>
          <w:sz w:val="20"/>
        </w:rPr>
        <w:t>debt</w:t>
      </w:r>
      <w:r>
        <w:rPr>
          <w:spacing w:val="-6"/>
          <w:sz w:val="20"/>
        </w:rPr>
        <w:t xml:space="preserve"> </w:t>
      </w:r>
      <w:r>
        <w:rPr>
          <w:sz w:val="20"/>
        </w:rPr>
        <w:t>write-off</w:t>
      </w:r>
      <w:r>
        <w:rPr>
          <w:spacing w:val="-6"/>
          <w:sz w:val="20"/>
        </w:rPr>
        <w:t xml:space="preserve"> </w:t>
      </w:r>
      <w:r>
        <w:rPr>
          <w:spacing w:val="-2"/>
          <w:sz w:val="20"/>
        </w:rPr>
        <w:t>information</w:t>
      </w:r>
    </w:p>
    <w:p w14:paraId="142291E9" w14:textId="77777777" w:rsidR="007E196D" w:rsidRDefault="00000000">
      <w:pPr>
        <w:pStyle w:val="ListParagraph"/>
        <w:numPr>
          <w:ilvl w:val="0"/>
          <w:numId w:val="14"/>
        </w:numPr>
        <w:tabs>
          <w:tab w:val="left" w:pos="1180"/>
        </w:tabs>
        <w:spacing w:before="14"/>
        <w:ind w:hanging="360"/>
        <w:rPr>
          <w:rFonts w:ascii="Arial" w:hAnsi="Arial"/>
          <w:color w:val="0000FF"/>
          <w:sz w:val="20"/>
        </w:rPr>
      </w:pPr>
      <w:hyperlink r:id="rId66">
        <w:r>
          <w:rPr>
            <w:color w:val="0000FF"/>
            <w:sz w:val="20"/>
            <w:u w:val="single" w:color="0000FF"/>
          </w:rPr>
          <w:t>Student</w:t>
        </w:r>
        <w:r>
          <w:rPr>
            <w:color w:val="0000FF"/>
            <w:spacing w:val="-8"/>
            <w:sz w:val="20"/>
            <w:u w:val="single" w:color="0000FF"/>
          </w:rPr>
          <w:t xml:space="preserve"> </w:t>
        </w:r>
        <w:r>
          <w:rPr>
            <w:color w:val="0000FF"/>
            <w:sz w:val="20"/>
            <w:u w:val="single" w:color="0000FF"/>
          </w:rPr>
          <w:t>housing</w:t>
        </w:r>
        <w:r>
          <w:rPr>
            <w:color w:val="0000FF"/>
            <w:spacing w:val="-9"/>
            <w:sz w:val="20"/>
            <w:u w:val="single" w:color="0000FF"/>
          </w:rPr>
          <w:t xml:space="preserve"> </w:t>
        </w:r>
        <w:r>
          <w:rPr>
            <w:color w:val="0000FF"/>
            <w:spacing w:val="-4"/>
            <w:sz w:val="20"/>
            <w:u w:val="single" w:color="0000FF"/>
          </w:rPr>
          <w:t>rates</w:t>
        </w:r>
      </w:hyperlink>
    </w:p>
    <w:p w14:paraId="0D444774" w14:textId="77777777" w:rsidR="007E196D" w:rsidRDefault="00000000">
      <w:pPr>
        <w:pStyle w:val="ListParagraph"/>
        <w:numPr>
          <w:ilvl w:val="0"/>
          <w:numId w:val="14"/>
        </w:numPr>
        <w:tabs>
          <w:tab w:val="left" w:pos="1180"/>
        </w:tabs>
        <w:spacing w:before="12"/>
        <w:ind w:hanging="360"/>
        <w:rPr>
          <w:rFonts w:ascii="Arial" w:hAnsi="Arial"/>
          <w:color w:val="212121"/>
          <w:sz w:val="20"/>
        </w:rPr>
      </w:pPr>
      <w:r>
        <w:rPr>
          <w:sz w:val="20"/>
        </w:rPr>
        <w:t>Internal</w:t>
      </w:r>
      <w:r>
        <w:rPr>
          <w:spacing w:val="-8"/>
          <w:sz w:val="20"/>
        </w:rPr>
        <w:t xml:space="preserve"> </w:t>
      </w:r>
      <w:r>
        <w:rPr>
          <w:spacing w:val="-2"/>
          <w:sz w:val="20"/>
        </w:rPr>
        <w:t>Audits</w:t>
      </w:r>
    </w:p>
    <w:p w14:paraId="0F75DC46" w14:textId="77777777" w:rsidR="007E196D" w:rsidRDefault="00000000">
      <w:pPr>
        <w:pStyle w:val="BodyText"/>
        <w:spacing w:before="3" w:line="254" w:lineRule="auto"/>
        <w:ind w:right="1362"/>
        <w:rPr>
          <w:rFonts w:ascii="Times New Roman"/>
        </w:rPr>
      </w:pPr>
      <w:r>
        <w:rPr>
          <w:rFonts w:ascii="Times New Roman"/>
          <w:color w:val="212121"/>
        </w:rPr>
        <w:t xml:space="preserve">While all legal authority over the IU South Bend campus rests with the Board of Trustees, the </w:t>
      </w:r>
      <w:hyperlink r:id="rId67">
        <w:r>
          <w:rPr>
            <w:rFonts w:ascii="Times New Roman"/>
            <w:color w:val="0000FF"/>
            <w:u w:val="single" w:color="0000FF"/>
          </w:rPr>
          <w:t>IU South Bend</w:t>
        </w:r>
      </w:hyperlink>
      <w:r>
        <w:rPr>
          <w:rFonts w:ascii="Times New Roman"/>
          <w:color w:val="0000FF"/>
        </w:rPr>
        <w:t xml:space="preserve"> </w:t>
      </w:r>
      <w:hyperlink r:id="rId68">
        <w:r>
          <w:rPr>
            <w:rFonts w:ascii="Times New Roman"/>
            <w:color w:val="0000FF"/>
            <w:u w:val="single" w:color="0000FF"/>
          </w:rPr>
          <w:t>Advisory</w:t>
        </w:r>
        <w:r>
          <w:rPr>
            <w:rFonts w:ascii="Times New Roman"/>
            <w:color w:val="0000FF"/>
            <w:spacing w:val="-6"/>
            <w:u w:val="single" w:color="0000FF"/>
          </w:rPr>
          <w:t xml:space="preserve"> </w:t>
        </w:r>
        <w:r>
          <w:rPr>
            <w:rFonts w:ascii="Times New Roman"/>
            <w:color w:val="0000FF"/>
            <w:u w:val="single" w:color="0000FF"/>
          </w:rPr>
          <w:t>Board</w:t>
        </w:r>
        <w:r>
          <w:rPr>
            <w:rFonts w:ascii="Times New Roman"/>
            <w:color w:val="0000FF"/>
            <w:spacing w:val="-1"/>
            <w:u w:val="single" w:color="0000FF"/>
          </w:rPr>
          <w:t xml:space="preserve"> </w:t>
        </w:r>
        <w:r>
          <w:rPr>
            <w:rFonts w:ascii="Times New Roman"/>
            <w:color w:val="0000FF"/>
            <w:u w:val="single" w:color="0000FF"/>
          </w:rPr>
          <w:t>(</w:t>
        </w:r>
      </w:hyperlink>
      <w:r>
        <w:rPr>
          <w:rFonts w:ascii="Times New Roman"/>
          <w:color w:val="212121"/>
        </w:rPr>
        <w:t>comprised</w:t>
      </w:r>
      <w:r>
        <w:rPr>
          <w:rFonts w:ascii="Times New Roman"/>
          <w:color w:val="212121"/>
          <w:spacing w:val="-2"/>
        </w:rPr>
        <w:t xml:space="preserve"> </w:t>
      </w:r>
      <w:r>
        <w:rPr>
          <w:rFonts w:ascii="Times New Roman"/>
          <w:color w:val="212121"/>
        </w:rPr>
        <w:t>of</w:t>
      </w:r>
      <w:r>
        <w:rPr>
          <w:rFonts w:ascii="Times New Roman"/>
          <w:color w:val="212121"/>
          <w:spacing w:val="-3"/>
        </w:rPr>
        <w:t xml:space="preserve"> </w:t>
      </w:r>
      <w:r>
        <w:rPr>
          <w:rFonts w:ascii="Times New Roman"/>
          <w:color w:val="212121"/>
        </w:rPr>
        <w:t>twenty-four</w:t>
      </w:r>
      <w:r>
        <w:rPr>
          <w:rFonts w:ascii="Times New Roman"/>
          <w:color w:val="212121"/>
          <w:spacing w:val="-3"/>
        </w:rPr>
        <w:t xml:space="preserve"> </w:t>
      </w:r>
      <w:r>
        <w:rPr>
          <w:rFonts w:ascii="Times New Roman"/>
          <w:color w:val="212121"/>
        </w:rPr>
        <w:t>community</w:t>
      </w:r>
      <w:r>
        <w:rPr>
          <w:rFonts w:ascii="Times New Roman"/>
          <w:color w:val="212121"/>
          <w:spacing w:val="-4"/>
        </w:rPr>
        <w:t xml:space="preserve"> </w:t>
      </w:r>
      <w:r>
        <w:rPr>
          <w:rFonts w:ascii="Times New Roman"/>
          <w:color w:val="212121"/>
        </w:rPr>
        <w:t>leaders,</w:t>
      </w:r>
      <w:r>
        <w:rPr>
          <w:rFonts w:ascii="Times New Roman"/>
          <w:color w:val="212121"/>
          <w:spacing w:val="-3"/>
        </w:rPr>
        <w:t xml:space="preserve"> </w:t>
      </w:r>
      <w:r>
        <w:rPr>
          <w:rFonts w:ascii="Times New Roman"/>
          <w:color w:val="212121"/>
        </w:rPr>
        <w:t>outstanding</w:t>
      </w:r>
      <w:r>
        <w:rPr>
          <w:rFonts w:ascii="Times New Roman"/>
          <w:color w:val="212121"/>
          <w:spacing w:val="-4"/>
        </w:rPr>
        <w:t xml:space="preserve"> </w:t>
      </w:r>
      <w:r>
        <w:rPr>
          <w:rFonts w:ascii="Times New Roman"/>
          <w:color w:val="212121"/>
        </w:rPr>
        <w:t>alumni</w:t>
      </w:r>
      <w:r>
        <w:rPr>
          <w:rFonts w:ascii="Times New Roman"/>
          <w:color w:val="212121"/>
          <w:spacing w:val="-4"/>
        </w:rPr>
        <w:t xml:space="preserve"> </w:t>
      </w:r>
      <w:r>
        <w:rPr>
          <w:rFonts w:ascii="Times New Roman"/>
          <w:color w:val="212121"/>
        </w:rPr>
        <w:t>and</w:t>
      </w:r>
      <w:r>
        <w:rPr>
          <w:rFonts w:ascii="Times New Roman"/>
          <w:color w:val="212121"/>
          <w:spacing w:val="-2"/>
        </w:rPr>
        <w:t xml:space="preserve"> </w:t>
      </w:r>
      <w:r>
        <w:rPr>
          <w:rFonts w:ascii="Times New Roman"/>
          <w:color w:val="212121"/>
        </w:rPr>
        <w:t>a</w:t>
      </w:r>
      <w:r>
        <w:rPr>
          <w:rFonts w:ascii="Times New Roman"/>
          <w:color w:val="212121"/>
          <w:spacing w:val="-3"/>
        </w:rPr>
        <w:t xml:space="preserve"> </w:t>
      </w:r>
      <w:r>
        <w:rPr>
          <w:rFonts w:ascii="Times New Roman"/>
          <w:color w:val="212121"/>
        </w:rPr>
        <w:t>member</w:t>
      </w:r>
      <w:r>
        <w:rPr>
          <w:rFonts w:ascii="Times New Roman"/>
          <w:color w:val="212121"/>
          <w:spacing w:val="-2"/>
        </w:rPr>
        <w:t xml:space="preserve"> </w:t>
      </w:r>
      <w:r>
        <w:rPr>
          <w:rFonts w:ascii="Times New Roman"/>
          <w:color w:val="212121"/>
        </w:rPr>
        <w:t>of</w:t>
      </w:r>
      <w:r>
        <w:rPr>
          <w:rFonts w:ascii="Times New Roman"/>
          <w:color w:val="212121"/>
          <w:spacing w:val="-5"/>
        </w:rPr>
        <w:t xml:space="preserve"> </w:t>
      </w:r>
      <w:r>
        <w:rPr>
          <w:rFonts w:ascii="Times New Roman"/>
          <w:color w:val="212121"/>
        </w:rPr>
        <w:t>the</w:t>
      </w:r>
      <w:r>
        <w:rPr>
          <w:rFonts w:ascii="Times New Roman"/>
          <w:color w:val="212121"/>
          <w:spacing w:val="-3"/>
        </w:rPr>
        <w:t xml:space="preserve"> </w:t>
      </w:r>
      <w:r>
        <w:rPr>
          <w:rFonts w:ascii="Times New Roman"/>
          <w:color w:val="212121"/>
        </w:rPr>
        <w:t>IU</w:t>
      </w:r>
      <w:r>
        <w:rPr>
          <w:rFonts w:ascii="Times New Roman"/>
          <w:color w:val="212121"/>
          <w:spacing w:val="-3"/>
        </w:rPr>
        <w:t xml:space="preserve"> </w:t>
      </w:r>
      <w:r>
        <w:rPr>
          <w:rFonts w:ascii="Times New Roman"/>
          <w:color w:val="212121"/>
        </w:rPr>
        <w:t>Board of</w:t>
      </w:r>
      <w:r>
        <w:rPr>
          <w:rFonts w:ascii="Times New Roman"/>
          <w:color w:val="212121"/>
          <w:spacing w:val="-5"/>
        </w:rPr>
        <w:t xml:space="preserve"> </w:t>
      </w:r>
      <w:r>
        <w:rPr>
          <w:rFonts w:ascii="Times New Roman"/>
          <w:color w:val="212121"/>
        </w:rPr>
        <w:t>Trustees) meets</w:t>
      </w:r>
      <w:r>
        <w:rPr>
          <w:rFonts w:ascii="Times New Roman"/>
          <w:color w:val="212121"/>
          <w:spacing w:val="-1"/>
        </w:rPr>
        <w:t xml:space="preserve"> </w:t>
      </w:r>
      <w:r>
        <w:rPr>
          <w:rFonts w:ascii="Times New Roman"/>
          <w:color w:val="212121"/>
        </w:rPr>
        <w:t>with</w:t>
      </w:r>
      <w:r>
        <w:rPr>
          <w:rFonts w:ascii="Times New Roman"/>
          <w:color w:val="212121"/>
          <w:spacing w:val="-4"/>
        </w:rPr>
        <w:t xml:space="preserve"> </w:t>
      </w:r>
      <w:r>
        <w:rPr>
          <w:rFonts w:ascii="Times New Roman"/>
          <w:color w:val="212121"/>
        </w:rPr>
        <w:t>the</w:t>
      </w:r>
      <w:r>
        <w:rPr>
          <w:rFonts w:ascii="Times New Roman"/>
          <w:color w:val="212121"/>
          <w:spacing w:val="-1"/>
        </w:rPr>
        <w:t xml:space="preserve"> </w:t>
      </w:r>
      <w:r>
        <w:rPr>
          <w:rFonts w:ascii="Times New Roman"/>
          <w:color w:val="212121"/>
        </w:rPr>
        <w:t>Chancellor</w:t>
      </w:r>
      <w:r>
        <w:rPr>
          <w:rFonts w:ascii="Times New Roman"/>
          <w:color w:val="212121"/>
          <w:spacing w:val="-3"/>
        </w:rPr>
        <w:t xml:space="preserve"> </w:t>
      </w:r>
      <w:r>
        <w:rPr>
          <w:rFonts w:ascii="Times New Roman"/>
          <w:color w:val="212121"/>
        </w:rPr>
        <w:t>and</w:t>
      </w:r>
      <w:r>
        <w:rPr>
          <w:rFonts w:ascii="Times New Roman"/>
          <w:color w:val="212121"/>
          <w:spacing w:val="-2"/>
        </w:rPr>
        <w:t xml:space="preserve"> </w:t>
      </w:r>
      <w:r>
        <w:rPr>
          <w:rFonts w:ascii="Times New Roman"/>
          <w:color w:val="212121"/>
        </w:rPr>
        <w:t>is</w:t>
      </w:r>
      <w:r>
        <w:rPr>
          <w:rFonts w:ascii="Times New Roman"/>
          <w:color w:val="212121"/>
          <w:spacing w:val="-4"/>
        </w:rPr>
        <w:t xml:space="preserve"> </w:t>
      </w:r>
      <w:r>
        <w:rPr>
          <w:rFonts w:ascii="Times New Roman"/>
          <w:color w:val="212121"/>
        </w:rPr>
        <w:t>briefed</w:t>
      </w:r>
      <w:r>
        <w:rPr>
          <w:rFonts w:ascii="Times New Roman"/>
          <w:color w:val="212121"/>
          <w:spacing w:val="-2"/>
        </w:rPr>
        <w:t xml:space="preserve"> </w:t>
      </w:r>
      <w:r>
        <w:rPr>
          <w:rFonts w:ascii="Times New Roman"/>
          <w:color w:val="212121"/>
        </w:rPr>
        <w:t>on</w:t>
      </w:r>
      <w:r>
        <w:rPr>
          <w:rFonts w:ascii="Times New Roman"/>
          <w:color w:val="212121"/>
          <w:spacing w:val="-4"/>
        </w:rPr>
        <w:t xml:space="preserve"> </w:t>
      </w:r>
      <w:r>
        <w:rPr>
          <w:rFonts w:ascii="Times New Roman"/>
          <w:color w:val="212121"/>
        </w:rPr>
        <w:t>campus</w:t>
      </w:r>
      <w:r>
        <w:rPr>
          <w:rFonts w:ascii="Times New Roman"/>
          <w:color w:val="212121"/>
          <w:spacing w:val="-4"/>
        </w:rPr>
        <w:t xml:space="preserve"> </w:t>
      </w:r>
      <w:r>
        <w:rPr>
          <w:rFonts w:ascii="Times New Roman"/>
          <w:color w:val="212121"/>
        </w:rPr>
        <w:t>developments.</w:t>
      </w:r>
      <w:r>
        <w:rPr>
          <w:rFonts w:ascii="Times New Roman"/>
          <w:color w:val="212121"/>
          <w:spacing w:val="-3"/>
        </w:rPr>
        <w:t xml:space="preserve"> </w:t>
      </w:r>
      <w:r>
        <w:rPr>
          <w:rFonts w:ascii="Times New Roman"/>
          <w:color w:val="212121"/>
        </w:rPr>
        <w:t>Board</w:t>
      </w:r>
      <w:r>
        <w:rPr>
          <w:rFonts w:ascii="Times New Roman"/>
          <w:color w:val="212121"/>
          <w:spacing w:val="-2"/>
        </w:rPr>
        <w:t xml:space="preserve"> </w:t>
      </w:r>
      <w:r>
        <w:rPr>
          <w:rFonts w:ascii="Times New Roman"/>
          <w:color w:val="212121"/>
        </w:rPr>
        <w:t>members</w:t>
      </w:r>
      <w:r>
        <w:rPr>
          <w:rFonts w:ascii="Times New Roman"/>
          <w:color w:val="212121"/>
          <w:spacing w:val="-4"/>
        </w:rPr>
        <w:t xml:space="preserve"> </w:t>
      </w:r>
      <w:r>
        <w:rPr>
          <w:rFonts w:ascii="Times New Roman"/>
          <w:color w:val="212121"/>
        </w:rPr>
        <w:t>play</w:t>
      </w:r>
      <w:r>
        <w:rPr>
          <w:rFonts w:ascii="Times New Roman"/>
          <w:color w:val="212121"/>
          <w:spacing w:val="-6"/>
        </w:rPr>
        <w:t xml:space="preserve"> </w:t>
      </w:r>
      <w:r>
        <w:rPr>
          <w:rFonts w:ascii="Times New Roman"/>
          <w:color w:val="212121"/>
        </w:rPr>
        <w:t>an</w:t>
      </w:r>
      <w:r>
        <w:rPr>
          <w:rFonts w:ascii="Times New Roman"/>
          <w:color w:val="212121"/>
          <w:spacing w:val="-4"/>
        </w:rPr>
        <w:t xml:space="preserve"> </w:t>
      </w:r>
      <w:r>
        <w:rPr>
          <w:rFonts w:ascii="Times New Roman"/>
          <w:color w:val="212121"/>
        </w:rPr>
        <w:t>important role</w:t>
      </w:r>
      <w:r>
        <w:rPr>
          <w:rFonts w:ascii="Times New Roman"/>
          <w:color w:val="212121"/>
          <w:spacing w:val="-1"/>
        </w:rPr>
        <w:t xml:space="preserve"> </w:t>
      </w:r>
      <w:r>
        <w:rPr>
          <w:rFonts w:ascii="Times New Roman"/>
          <w:color w:val="212121"/>
        </w:rPr>
        <w:t>in</w:t>
      </w:r>
      <w:r>
        <w:rPr>
          <w:rFonts w:ascii="Times New Roman"/>
          <w:color w:val="212121"/>
          <w:spacing w:val="-3"/>
        </w:rPr>
        <w:t xml:space="preserve"> </w:t>
      </w:r>
      <w:r>
        <w:rPr>
          <w:rFonts w:ascii="Times New Roman"/>
          <w:color w:val="212121"/>
        </w:rPr>
        <w:t>the</w:t>
      </w:r>
      <w:r>
        <w:rPr>
          <w:rFonts w:ascii="Times New Roman"/>
          <w:color w:val="212121"/>
          <w:spacing w:val="-1"/>
        </w:rPr>
        <w:t xml:space="preserve"> </w:t>
      </w:r>
      <w:r>
        <w:rPr>
          <w:rFonts w:ascii="Times New Roman"/>
          <w:color w:val="212121"/>
        </w:rPr>
        <w:t>life</w:t>
      </w:r>
      <w:r>
        <w:rPr>
          <w:rFonts w:ascii="Times New Roman"/>
          <w:color w:val="212121"/>
          <w:spacing w:val="-1"/>
        </w:rPr>
        <w:t xml:space="preserve"> </w:t>
      </w:r>
      <w:r>
        <w:rPr>
          <w:rFonts w:ascii="Times New Roman"/>
          <w:color w:val="212121"/>
        </w:rPr>
        <w:t>of</w:t>
      </w:r>
      <w:r>
        <w:rPr>
          <w:rFonts w:ascii="Times New Roman"/>
          <w:color w:val="212121"/>
          <w:spacing w:val="-3"/>
        </w:rPr>
        <w:t xml:space="preserve"> </w:t>
      </w:r>
      <w:r>
        <w:rPr>
          <w:rFonts w:ascii="Times New Roman"/>
          <w:color w:val="212121"/>
        </w:rPr>
        <w:t>IU</w:t>
      </w:r>
      <w:r>
        <w:rPr>
          <w:rFonts w:ascii="Times New Roman"/>
          <w:color w:val="212121"/>
          <w:spacing w:val="-1"/>
        </w:rPr>
        <w:t xml:space="preserve"> </w:t>
      </w:r>
      <w:r>
        <w:rPr>
          <w:rFonts w:ascii="Times New Roman"/>
          <w:color w:val="212121"/>
        </w:rPr>
        <w:t>South</w:t>
      </w:r>
      <w:r>
        <w:rPr>
          <w:rFonts w:ascii="Times New Roman"/>
          <w:color w:val="212121"/>
          <w:spacing w:val="-2"/>
        </w:rPr>
        <w:t xml:space="preserve"> </w:t>
      </w:r>
      <w:r>
        <w:rPr>
          <w:rFonts w:ascii="Times New Roman"/>
          <w:color w:val="212121"/>
        </w:rPr>
        <w:t>Bend,</w:t>
      </w:r>
      <w:r>
        <w:rPr>
          <w:rFonts w:ascii="Times New Roman"/>
          <w:color w:val="212121"/>
          <w:spacing w:val="-1"/>
        </w:rPr>
        <w:t xml:space="preserve"> </w:t>
      </w:r>
      <w:r>
        <w:rPr>
          <w:rFonts w:ascii="Times New Roman"/>
          <w:color w:val="212121"/>
        </w:rPr>
        <w:t>are often</w:t>
      </w:r>
      <w:r>
        <w:rPr>
          <w:rFonts w:ascii="Times New Roman"/>
          <w:color w:val="212121"/>
          <w:spacing w:val="-2"/>
        </w:rPr>
        <w:t xml:space="preserve"> </w:t>
      </w:r>
      <w:r>
        <w:rPr>
          <w:rFonts w:ascii="Times New Roman"/>
          <w:color w:val="212121"/>
        </w:rPr>
        <w:t>involved in major</w:t>
      </w:r>
      <w:r>
        <w:rPr>
          <w:rFonts w:ascii="Times New Roman"/>
          <w:color w:val="212121"/>
          <w:spacing w:val="-1"/>
        </w:rPr>
        <w:t xml:space="preserve"> </w:t>
      </w:r>
      <w:r>
        <w:rPr>
          <w:rFonts w:ascii="Times New Roman"/>
          <w:color w:val="212121"/>
        </w:rPr>
        <w:t>fund-raising</w:t>
      </w:r>
      <w:r>
        <w:rPr>
          <w:rFonts w:ascii="Times New Roman"/>
          <w:color w:val="212121"/>
          <w:spacing w:val="-2"/>
        </w:rPr>
        <w:t xml:space="preserve"> </w:t>
      </w:r>
      <w:r>
        <w:rPr>
          <w:rFonts w:ascii="Times New Roman"/>
          <w:color w:val="212121"/>
        </w:rPr>
        <w:t>efforts</w:t>
      </w:r>
      <w:r>
        <w:rPr>
          <w:rFonts w:ascii="Times New Roman"/>
          <w:color w:val="212121"/>
          <w:spacing w:val="-2"/>
        </w:rPr>
        <w:t xml:space="preserve"> </w:t>
      </w:r>
      <w:r>
        <w:rPr>
          <w:rFonts w:ascii="Times New Roman"/>
          <w:color w:val="212121"/>
        </w:rPr>
        <w:t>and administrative</w:t>
      </w:r>
      <w:r>
        <w:rPr>
          <w:rFonts w:ascii="Times New Roman"/>
          <w:color w:val="212121"/>
          <w:spacing w:val="-1"/>
        </w:rPr>
        <w:t xml:space="preserve"> </w:t>
      </w:r>
      <w:r>
        <w:rPr>
          <w:rFonts w:ascii="Times New Roman"/>
          <w:color w:val="212121"/>
        </w:rPr>
        <w:t>searches,</w:t>
      </w:r>
      <w:r>
        <w:rPr>
          <w:rFonts w:ascii="Times New Roman"/>
          <w:color w:val="212121"/>
          <w:spacing w:val="-1"/>
        </w:rPr>
        <w:t xml:space="preserve"> </w:t>
      </w:r>
      <w:r>
        <w:rPr>
          <w:rFonts w:ascii="Times New Roman"/>
          <w:color w:val="212121"/>
        </w:rPr>
        <w:t>and serve as a bridge between the university and the local community it serves.</w:t>
      </w:r>
    </w:p>
    <w:p w14:paraId="37902692" w14:textId="77777777" w:rsidR="007E196D" w:rsidRDefault="00000000">
      <w:pPr>
        <w:pStyle w:val="BodyText"/>
        <w:spacing w:before="169" w:line="254" w:lineRule="auto"/>
        <w:ind w:right="1309"/>
        <w:rPr>
          <w:rFonts w:ascii="Times New Roman"/>
        </w:rPr>
      </w:pPr>
      <w:r>
        <w:rPr>
          <w:rFonts w:ascii="Times New Roman"/>
          <w:color w:val="212121"/>
        </w:rPr>
        <w:t>On</w:t>
      </w:r>
      <w:r>
        <w:rPr>
          <w:rFonts w:ascii="Times New Roman"/>
          <w:color w:val="212121"/>
          <w:spacing w:val="-2"/>
        </w:rPr>
        <w:t xml:space="preserve"> </w:t>
      </w:r>
      <w:r>
        <w:rPr>
          <w:rFonts w:ascii="Times New Roman"/>
          <w:color w:val="212121"/>
        </w:rPr>
        <w:t>campus,</w:t>
      </w:r>
      <w:r>
        <w:rPr>
          <w:rFonts w:ascii="Times New Roman"/>
          <w:color w:val="212121"/>
          <w:spacing w:val="-1"/>
        </w:rPr>
        <w:t xml:space="preserve"> </w:t>
      </w:r>
      <w:r>
        <w:rPr>
          <w:rFonts w:ascii="Times New Roman"/>
          <w:color w:val="212121"/>
        </w:rPr>
        <w:t>IU</w:t>
      </w:r>
      <w:r>
        <w:rPr>
          <w:rFonts w:ascii="Times New Roman"/>
          <w:color w:val="212121"/>
          <w:spacing w:val="-1"/>
        </w:rPr>
        <w:t xml:space="preserve"> </w:t>
      </w:r>
      <w:r>
        <w:rPr>
          <w:rFonts w:ascii="Times New Roman"/>
          <w:color w:val="212121"/>
        </w:rPr>
        <w:t>South</w:t>
      </w:r>
      <w:r>
        <w:rPr>
          <w:rFonts w:ascii="Times New Roman"/>
          <w:color w:val="212121"/>
          <w:spacing w:val="-3"/>
        </w:rPr>
        <w:t xml:space="preserve"> </w:t>
      </w:r>
      <w:r>
        <w:rPr>
          <w:rFonts w:ascii="Times New Roman"/>
          <w:color w:val="212121"/>
        </w:rPr>
        <w:t>Bend also has</w:t>
      </w:r>
      <w:r>
        <w:rPr>
          <w:rFonts w:ascii="Times New Roman"/>
          <w:color w:val="212121"/>
          <w:spacing w:val="-2"/>
        </w:rPr>
        <w:t xml:space="preserve"> </w:t>
      </w:r>
      <w:r>
        <w:rPr>
          <w:rFonts w:ascii="Times New Roman"/>
          <w:color w:val="212121"/>
        </w:rPr>
        <w:t>a</w:t>
      </w:r>
      <w:r>
        <w:rPr>
          <w:rFonts w:ascii="Times New Roman"/>
          <w:color w:val="212121"/>
          <w:spacing w:val="-1"/>
        </w:rPr>
        <w:t xml:space="preserve"> </w:t>
      </w:r>
      <w:r>
        <w:rPr>
          <w:rFonts w:ascii="Times New Roman"/>
          <w:color w:val="212121"/>
        </w:rPr>
        <w:t>strong</w:t>
      </w:r>
      <w:r>
        <w:rPr>
          <w:rFonts w:ascii="Times New Roman"/>
          <w:color w:val="212121"/>
          <w:spacing w:val="-2"/>
        </w:rPr>
        <w:t xml:space="preserve"> </w:t>
      </w:r>
      <w:r>
        <w:rPr>
          <w:rFonts w:ascii="Times New Roman"/>
          <w:color w:val="212121"/>
        </w:rPr>
        <w:t>tradition</w:t>
      </w:r>
      <w:r>
        <w:rPr>
          <w:rFonts w:ascii="Times New Roman"/>
          <w:color w:val="212121"/>
          <w:spacing w:val="-2"/>
        </w:rPr>
        <w:t xml:space="preserve"> </w:t>
      </w:r>
      <w:r>
        <w:rPr>
          <w:rFonts w:ascii="Times New Roman"/>
          <w:color w:val="212121"/>
        </w:rPr>
        <w:t>of</w:t>
      </w:r>
      <w:r>
        <w:rPr>
          <w:rFonts w:ascii="Times New Roman"/>
          <w:color w:val="212121"/>
          <w:spacing w:val="-3"/>
        </w:rPr>
        <w:t xml:space="preserve"> </w:t>
      </w:r>
      <w:r>
        <w:rPr>
          <w:rFonts w:ascii="Times New Roman"/>
          <w:color w:val="212121"/>
        </w:rPr>
        <w:t>faculty</w:t>
      </w:r>
      <w:r>
        <w:rPr>
          <w:rFonts w:ascii="Times New Roman"/>
          <w:color w:val="212121"/>
          <w:spacing w:val="-2"/>
        </w:rPr>
        <w:t xml:space="preserve"> </w:t>
      </w:r>
      <w:r>
        <w:rPr>
          <w:rFonts w:ascii="Times New Roman"/>
          <w:color w:val="212121"/>
        </w:rPr>
        <w:t>governance</w:t>
      </w:r>
      <w:r>
        <w:rPr>
          <w:rFonts w:ascii="Times New Roman"/>
          <w:color w:val="212121"/>
          <w:spacing w:val="-1"/>
        </w:rPr>
        <w:t xml:space="preserve"> </w:t>
      </w:r>
      <w:r>
        <w:rPr>
          <w:rFonts w:ascii="Times New Roman"/>
          <w:color w:val="212121"/>
        </w:rPr>
        <w:t>that</w:t>
      </w:r>
      <w:r>
        <w:rPr>
          <w:rFonts w:ascii="Times New Roman"/>
          <w:color w:val="212121"/>
          <w:spacing w:val="-1"/>
        </w:rPr>
        <w:t xml:space="preserve"> </w:t>
      </w:r>
      <w:r>
        <w:rPr>
          <w:rFonts w:ascii="Times New Roman"/>
          <w:color w:val="212121"/>
        </w:rPr>
        <w:t>is</w:t>
      </w:r>
      <w:r>
        <w:rPr>
          <w:rFonts w:ascii="Times New Roman"/>
          <w:color w:val="212121"/>
          <w:spacing w:val="-2"/>
        </w:rPr>
        <w:t xml:space="preserve"> </w:t>
      </w:r>
      <w:r>
        <w:rPr>
          <w:rFonts w:ascii="Times New Roman"/>
          <w:color w:val="212121"/>
        </w:rPr>
        <w:t>exercised through the</w:t>
      </w:r>
      <w:r>
        <w:rPr>
          <w:rFonts w:ascii="Times New Roman"/>
          <w:color w:val="212121"/>
          <w:spacing w:val="-1"/>
        </w:rPr>
        <w:t xml:space="preserve"> </w:t>
      </w:r>
      <w:r>
        <w:rPr>
          <w:rFonts w:ascii="Times New Roman"/>
          <w:color w:val="212121"/>
        </w:rPr>
        <w:t>IU</w:t>
      </w:r>
      <w:r>
        <w:rPr>
          <w:rFonts w:ascii="Times New Roman"/>
          <w:color w:val="212121"/>
          <w:spacing w:val="-1"/>
        </w:rPr>
        <w:t xml:space="preserve"> </w:t>
      </w:r>
      <w:r>
        <w:rPr>
          <w:rFonts w:ascii="Times New Roman"/>
          <w:color w:val="212121"/>
        </w:rPr>
        <w:t>South Bend</w:t>
      </w:r>
      <w:r>
        <w:rPr>
          <w:rFonts w:ascii="Times New Roman"/>
          <w:color w:val="212121"/>
          <w:spacing w:val="-5"/>
        </w:rPr>
        <w:t xml:space="preserve"> </w:t>
      </w:r>
      <w:r>
        <w:rPr>
          <w:rFonts w:ascii="Times New Roman"/>
          <w:b/>
          <w:color w:val="212121"/>
        </w:rPr>
        <w:t>Academic</w:t>
      </w:r>
      <w:r>
        <w:rPr>
          <w:rFonts w:ascii="Times New Roman"/>
          <w:b/>
          <w:color w:val="212121"/>
          <w:spacing w:val="-5"/>
        </w:rPr>
        <w:t xml:space="preserve"> </w:t>
      </w:r>
      <w:r>
        <w:rPr>
          <w:rFonts w:ascii="Times New Roman"/>
          <w:b/>
          <w:color w:val="212121"/>
        </w:rPr>
        <w:t>Senate</w:t>
      </w:r>
      <w:r>
        <w:rPr>
          <w:rFonts w:ascii="Times New Roman"/>
          <w:b/>
          <w:color w:val="212121"/>
          <w:spacing w:val="-4"/>
        </w:rPr>
        <w:t xml:space="preserve"> </w:t>
      </w:r>
      <w:r>
        <w:rPr>
          <w:rFonts w:ascii="Times New Roman"/>
          <w:color w:val="212121"/>
        </w:rPr>
        <w:t>as</w:t>
      </w:r>
      <w:r>
        <w:rPr>
          <w:rFonts w:ascii="Times New Roman"/>
          <w:color w:val="212121"/>
          <w:spacing w:val="-4"/>
        </w:rPr>
        <w:t xml:space="preserve"> </w:t>
      </w:r>
      <w:r>
        <w:rPr>
          <w:rFonts w:ascii="Times New Roman"/>
          <w:color w:val="212121"/>
        </w:rPr>
        <w:t>well</w:t>
      </w:r>
      <w:r>
        <w:rPr>
          <w:rFonts w:ascii="Times New Roman"/>
          <w:color w:val="212121"/>
          <w:spacing w:val="-6"/>
        </w:rPr>
        <w:t xml:space="preserve"> </w:t>
      </w:r>
      <w:r>
        <w:rPr>
          <w:rFonts w:ascii="Times New Roman"/>
          <w:color w:val="212121"/>
        </w:rPr>
        <w:t>as</w:t>
      </w:r>
      <w:r>
        <w:rPr>
          <w:rFonts w:ascii="Times New Roman"/>
          <w:color w:val="212121"/>
          <w:spacing w:val="-6"/>
        </w:rPr>
        <w:t xml:space="preserve"> </w:t>
      </w:r>
      <w:r>
        <w:rPr>
          <w:rFonts w:ascii="Times New Roman"/>
          <w:color w:val="212121"/>
        </w:rPr>
        <w:t>its</w:t>
      </w:r>
      <w:r>
        <w:rPr>
          <w:rFonts w:ascii="Times New Roman"/>
          <w:color w:val="212121"/>
          <w:spacing w:val="-6"/>
        </w:rPr>
        <w:t xml:space="preserve"> </w:t>
      </w:r>
      <w:r>
        <w:rPr>
          <w:rFonts w:ascii="Times New Roman"/>
          <w:color w:val="212121"/>
        </w:rPr>
        <w:t>standing</w:t>
      </w:r>
      <w:r>
        <w:rPr>
          <w:rFonts w:ascii="Times New Roman"/>
          <w:color w:val="212121"/>
          <w:spacing w:val="-7"/>
        </w:rPr>
        <w:t xml:space="preserve"> </w:t>
      </w:r>
      <w:r>
        <w:rPr>
          <w:rFonts w:ascii="Times New Roman"/>
          <w:color w:val="212121"/>
        </w:rPr>
        <w:t>and</w:t>
      </w:r>
      <w:r>
        <w:rPr>
          <w:rFonts w:ascii="Times New Roman"/>
          <w:color w:val="212121"/>
          <w:spacing w:val="-4"/>
        </w:rPr>
        <w:t xml:space="preserve"> </w:t>
      </w:r>
      <w:r>
        <w:rPr>
          <w:rFonts w:ascii="Times New Roman"/>
          <w:color w:val="212121"/>
        </w:rPr>
        <w:t>elected</w:t>
      </w:r>
      <w:r>
        <w:rPr>
          <w:rFonts w:ascii="Times New Roman"/>
          <w:color w:val="212121"/>
          <w:spacing w:val="-4"/>
        </w:rPr>
        <w:t xml:space="preserve"> </w:t>
      </w:r>
      <w:r>
        <w:rPr>
          <w:rFonts w:ascii="Times New Roman"/>
          <w:color w:val="212121"/>
        </w:rPr>
        <w:t>committees.</w:t>
      </w:r>
      <w:r>
        <w:rPr>
          <w:rFonts w:ascii="Times New Roman"/>
          <w:color w:val="212121"/>
          <w:spacing w:val="46"/>
        </w:rPr>
        <w:t xml:space="preserve"> </w:t>
      </w:r>
      <w:r>
        <w:rPr>
          <w:rFonts w:ascii="Times New Roman"/>
          <w:color w:val="212121"/>
        </w:rPr>
        <w:t>All</w:t>
      </w:r>
      <w:r>
        <w:rPr>
          <w:rFonts w:ascii="Times New Roman"/>
          <w:color w:val="212121"/>
          <w:spacing w:val="-6"/>
        </w:rPr>
        <w:t xml:space="preserve"> </w:t>
      </w:r>
      <w:r>
        <w:rPr>
          <w:rFonts w:ascii="Times New Roman"/>
          <w:color w:val="212121"/>
        </w:rPr>
        <w:t>tenure-track</w:t>
      </w:r>
      <w:r>
        <w:rPr>
          <w:rFonts w:ascii="Times New Roman"/>
          <w:color w:val="212121"/>
          <w:spacing w:val="-6"/>
        </w:rPr>
        <w:t xml:space="preserve"> </w:t>
      </w:r>
      <w:r>
        <w:rPr>
          <w:rFonts w:ascii="Times New Roman"/>
          <w:color w:val="212121"/>
        </w:rPr>
        <w:t>faculty,</w:t>
      </w:r>
      <w:r>
        <w:rPr>
          <w:rFonts w:ascii="Times New Roman"/>
          <w:color w:val="212121"/>
          <w:spacing w:val="-4"/>
        </w:rPr>
        <w:t xml:space="preserve"> </w:t>
      </w:r>
      <w:r>
        <w:rPr>
          <w:rFonts w:ascii="Times New Roman"/>
          <w:color w:val="212121"/>
        </w:rPr>
        <w:t>full-time</w:t>
      </w:r>
      <w:r>
        <w:rPr>
          <w:rFonts w:ascii="Times New Roman"/>
          <w:color w:val="212121"/>
          <w:spacing w:val="-5"/>
        </w:rPr>
        <w:t xml:space="preserve"> </w:t>
      </w:r>
      <w:r>
        <w:rPr>
          <w:rFonts w:ascii="Times New Roman"/>
          <w:color w:val="212121"/>
          <w:spacing w:val="-2"/>
        </w:rPr>
        <w:t>lecturers</w:t>
      </w:r>
    </w:p>
    <w:p w14:paraId="30249145" w14:textId="77777777" w:rsidR="007E196D" w:rsidRDefault="007E196D">
      <w:pPr>
        <w:spacing w:line="254" w:lineRule="auto"/>
        <w:rPr>
          <w:rFonts w:ascii="Times New Roman"/>
        </w:rPr>
        <w:sectPr w:rsidR="007E196D">
          <w:pgSz w:w="12240" w:h="15840"/>
          <w:pgMar w:top="1360" w:right="260" w:bottom="280" w:left="260" w:header="720" w:footer="720" w:gutter="0"/>
          <w:cols w:space="720"/>
        </w:sectPr>
      </w:pPr>
    </w:p>
    <w:p w14:paraId="05E5E2EE" w14:textId="77777777" w:rsidR="007E196D" w:rsidRDefault="00000000">
      <w:pPr>
        <w:pStyle w:val="BodyText"/>
        <w:spacing w:before="75" w:line="254" w:lineRule="auto"/>
        <w:ind w:right="1362"/>
        <w:rPr>
          <w:rFonts w:ascii="Times New Roman"/>
        </w:rPr>
      </w:pPr>
      <w:r>
        <w:rPr>
          <w:rFonts w:ascii="Times New Roman"/>
          <w:color w:val="212121"/>
        </w:rPr>
        <w:lastRenderedPageBreak/>
        <w:t>and</w:t>
      </w:r>
      <w:r>
        <w:rPr>
          <w:rFonts w:ascii="Times New Roman"/>
          <w:color w:val="212121"/>
          <w:spacing w:val="-2"/>
        </w:rPr>
        <w:t xml:space="preserve"> </w:t>
      </w:r>
      <w:r>
        <w:rPr>
          <w:rFonts w:ascii="Times New Roman"/>
          <w:color w:val="212121"/>
        </w:rPr>
        <w:t>instructors,</w:t>
      </w:r>
      <w:r>
        <w:rPr>
          <w:rFonts w:ascii="Times New Roman"/>
          <w:color w:val="212121"/>
          <w:spacing w:val="-3"/>
        </w:rPr>
        <w:t xml:space="preserve"> </w:t>
      </w:r>
      <w:r>
        <w:rPr>
          <w:rFonts w:ascii="Times New Roman"/>
          <w:color w:val="212121"/>
        </w:rPr>
        <w:t>and</w:t>
      </w:r>
      <w:r>
        <w:rPr>
          <w:rFonts w:ascii="Times New Roman"/>
          <w:color w:val="212121"/>
          <w:spacing w:val="-1"/>
        </w:rPr>
        <w:t xml:space="preserve"> </w:t>
      </w:r>
      <w:r>
        <w:rPr>
          <w:rFonts w:ascii="Times New Roman"/>
          <w:color w:val="212121"/>
        </w:rPr>
        <w:t>up</w:t>
      </w:r>
      <w:r>
        <w:rPr>
          <w:rFonts w:ascii="Times New Roman"/>
          <w:color w:val="212121"/>
          <w:spacing w:val="-2"/>
        </w:rPr>
        <w:t xml:space="preserve"> </w:t>
      </w:r>
      <w:r>
        <w:rPr>
          <w:rFonts w:ascii="Times New Roman"/>
          <w:color w:val="212121"/>
        </w:rPr>
        <w:t>to</w:t>
      </w:r>
      <w:r>
        <w:rPr>
          <w:rFonts w:ascii="Times New Roman"/>
          <w:color w:val="212121"/>
          <w:spacing w:val="-2"/>
        </w:rPr>
        <w:t xml:space="preserve"> </w:t>
      </w:r>
      <w:r>
        <w:rPr>
          <w:rFonts w:ascii="Times New Roman"/>
          <w:color w:val="212121"/>
        </w:rPr>
        <w:t>fifteen</w:t>
      </w:r>
      <w:r>
        <w:rPr>
          <w:rFonts w:ascii="Times New Roman"/>
          <w:color w:val="212121"/>
          <w:spacing w:val="-4"/>
        </w:rPr>
        <w:t xml:space="preserve"> </w:t>
      </w:r>
      <w:r>
        <w:rPr>
          <w:rFonts w:ascii="Times New Roman"/>
          <w:color w:val="212121"/>
        </w:rPr>
        <w:t>representatives</w:t>
      </w:r>
      <w:r>
        <w:rPr>
          <w:rFonts w:ascii="Times New Roman"/>
          <w:color w:val="212121"/>
          <w:spacing w:val="-4"/>
        </w:rPr>
        <w:t xml:space="preserve"> </w:t>
      </w:r>
      <w:r>
        <w:rPr>
          <w:rFonts w:ascii="Times New Roman"/>
          <w:color w:val="212121"/>
        </w:rPr>
        <w:t>of</w:t>
      </w:r>
      <w:r>
        <w:rPr>
          <w:rFonts w:ascii="Times New Roman"/>
          <w:color w:val="212121"/>
          <w:spacing w:val="-5"/>
        </w:rPr>
        <w:t xml:space="preserve"> </w:t>
      </w:r>
      <w:r>
        <w:rPr>
          <w:rFonts w:ascii="Times New Roman"/>
          <w:color w:val="212121"/>
        </w:rPr>
        <w:t>the</w:t>
      </w:r>
      <w:r>
        <w:rPr>
          <w:rFonts w:ascii="Times New Roman"/>
          <w:color w:val="212121"/>
          <w:spacing w:val="-3"/>
        </w:rPr>
        <w:t xml:space="preserve"> </w:t>
      </w:r>
      <w:r>
        <w:rPr>
          <w:rFonts w:ascii="Times New Roman"/>
          <w:color w:val="212121"/>
        </w:rPr>
        <w:t>associate</w:t>
      </w:r>
      <w:r>
        <w:rPr>
          <w:rFonts w:ascii="Times New Roman"/>
          <w:color w:val="212121"/>
          <w:spacing w:val="-3"/>
        </w:rPr>
        <w:t xml:space="preserve"> </w:t>
      </w:r>
      <w:r>
        <w:rPr>
          <w:rFonts w:ascii="Times New Roman"/>
          <w:color w:val="212121"/>
        </w:rPr>
        <w:t>faculty</w:t>
      </w:r>
      <w:r>
        <w:rPr>
          <w:rFonts w:ascii="Times New Roman"/>
          <w:color w:val="212121"/>
          <w:spacing w:val="-7"/>
        </w:rPr>
        <w:t xml:space="preserve"> </w:t>
      </w:r>
      <w:r>
        <w:rPr>
          <w:rFonts w:ascii="Times New Roman"/>
          <w:color w:val="212121"/>
        </w:rPr>
        <w:t xml:space="preserve">are </w:t>
      </w:r>
      <w:hyperlink r:id="rId69">
        <w:r>
          <w:rPr>
            <w:rFonts w:ascii="Times New Roman"/>
            <w:color w:val="0F7BB5"/>
            <w:u w:val="single" w:color="0F7BB5"/>
          </w:rPr>
          <w:t>members</w:t>
        </w:r>
      </w:hyperlink>
      <w:r>
        <w:rPr>
          <w:rFonts w:ascii="Times New Roman"/>
          <w:color w:val="0F7BB5"/>
          <w:spacing w:val="-3"/>
        </w:rPr>
        <w:t xml:space="preserve"> </w:t>
      </w:r>
      <w:r>
        <w:rPr>
          <w:rFonts w:ascii="Times New Roman"/>
          <w:color w:val="212121"/>
        </w:rPr>
        <w:t>of</w:t>
      </w:r>
      <w:r>
        <w:rPr>
          <w:rFonts w:ascii="Times New Roman"/>
          <w:color w:val="212121"/>
          <w:spacing w:val="-5"/>
        </w:rPr>
        <w:t xml:space="preserve"> </w:t>
      </w:r>
      <w:r>
        <w:rPr>
          <w:rFonts w:ascii="Times New Roman"/>
          <w:color w:val="212121"/>
        </w:rPr>
        <w:t>the</w:t>
      </w:r>
      <w:r>
        <w:rPr>
          <w:rFonts w:ascii="Times New Roman"/>
          <w:color w:val="212121"/>
          <w:spacing w:val="-3"/>
        </w:rPr>
        <w:t xml:space="preserve"> </w:t>
      </w:r>
      <w:r>
        <w:rPr>
          <w:rFonts w:ascii="Times New Roman"/>
          <w:color w:val="212121"/>
        </w:rPr>
        <w:t>Academic</w:t>
      </w:r>
      <w:r>
        <w:rPr>
          <w:rFonts w:ascii="Times New Roman"/>
          <w:color w:val="212121"/>
          <w:spacing w:val="-3"/>
        </w:rPr>
        <w:t xml:space="preserve"> </w:t>
      </w:r>
      <w:r>
        <w:rPr>
          <w:rFonts w:ascii="Times New Roman"/>
          <w:color w:val="212121"/>
        </w:rPr>
        <w:t>Senate</w:t>
      </w:r>
      <w:r>
        <w:rPr>
          <w:rFonts w:ascii="Times New Roman"/>
          <w:color w:val="212121"/>
          <w:spacing w:val="-3"/>
        </w:rPr>
        <w:t xml:space="preserve"> </w:t>
      </w:r>
      <w:r>
        <w:rPr>
          <w:rFonts w:ascii="Times New Roman"/>
          <w:color w:val="212121"/>
        </w:rPr>
        <w:t>that meets monthly.</w:t>
      </w:r>
      <w:r>
        <w:rPr>
          <w:rFonts w:ascii="Times New Roman"/>
          <w:color w:val="212121"/>
          <w:spacing w:val="40"/>
        </w:rPr>
        <w:t xml:space="preserve"> </w:t>
      </w:r>
      <w:r>
        <w:rPr>
          <w:rFonts w:ascii="Times New Roman"/>
          <w:color w:val="212121"/>
        </w:rPr>
        <w:t>Thus, all faculty have a voice in the governance of the campus.</w:t>
      </w:r>
    </w:p>
    <w:p w14:paraId="5F3F7649" w14:textId="77777777" w:rsidR="007E196D" w:rsidRDefault="00000000">
      <w:pPr>
        <w:pStyle w:val="BodyText"/>
        <w:spacing w:before="164" w:line="254" w:lineRule="auto"/>
        <w:ind w:right="1235"/>
        <w:rPr>
          <w:rFonts w:ascii="Times New Roman"/>
        </w:rPr>
      </w:pPr>
      <w:r>
        <w:rPr>
          <w:rFonts w:ascii="Times New Roman"/>
          <w:color w:val="212121"/>
        </w:rPr>
        <w:t>The</w:t>
      </w:r>
      <w:hyperlink r:id="rId70">
        <w:r>
          <w:rPr>
            <w:rFonts w:ascii="Times New Roman"/>
            <w:color w:val="0F7BB5"/>
            <w:u w:val="single" w:color="0F7BB5"/>
          </w:rPr>
          <w:t xml:space="preserve"> Constitution of the Academic Senate</w:t>
        </w:r>
      </w:hyperlink>
      <w:r>
        <w:rPr>
          <w:rFonts w:ascii="Times New Roman"/>
          <w:color w:val="0F7BB5"/>
          <w:u w:val="single" w:color="0F7BB5"/>
        </w:rPr>
        <w:t xml:space="preserve"> </w:t>
      </w:r>
      <w:r>
        <w:rPr>
          <w:rFonts w:ascii="Times New Roman"/>
          <w:color w:val="0F7BB5"/>
        </w:rPr>
        <w:t xml:space="preserve"> </w:t>
      </w:r>
      <w:r>
        <w:rPr>
          <w:rFonts w:ascii="Times New Roman"/>
          <w:color w:val="212121"/>
        </w:rPr>
        <w:t>grants legislative authority to establish campus policies and procedures regarding standards of admission and retention of students; determination of curriculum; class scheduling and the academic calendar; standards and procedures for faculty appointments and reappointments, promotion and tenure and conduct and discipline; standards and procedures for the appointment of academic administrative officials; standards</w:t>
      </w:r>
      <w:r>
        <w:rPr>
          <w:rFonts w:ascii="Times New Roman"/>
          <w:color w:val="212121"/>
          <w:spacing w:val="-5"/>
        </w:rPr>
        <w:t xml:space="preserve"> </w:t>
      </w:r>
      <w:r>
        <w:rPr>
          <w:rFonts w:ascii="Times New Roman"/>
          <w:color w:val="212121"/>
        </w:rPr>
        <w:t>and</w:t>
      </w:r>
      <w:r>
        <w:rPr>
          <w:rFonts w:ascii="Times New Roman"/>
          <w:color w:val="212121"/>
          <w:spacing w:val="-3"/>
        </w:rPr>
        <w:t xml:space="preserve"> </w:t>
      </w:r>
      <w:r>
        <w:rPr>
          <w:rFonts w:ascii="Times New Roman"/>
          <w:color w:val="212121"/>
        </w:rPr>
        <w:t>procedures</w:t>
      </w:r>
      <w:r>
        <w:rPr>
          <w:rFonts w:ascii="Times New Roman"/>
          <w:color w:val="212121"/>
          <w:spacing w:val="-5"/>
        </w:rPr>
        <w:t xml:space="preserve"> </w:t>
      </w:r>
      <w:r>
        <w:rPr>
          <w:rFonts w:ascii="Times New Roman"/>
          <w:color w:val="212121"/>
        </w:rPr>
        <w:t>concerning</w:t>
      </w:r>
      <w:r>
        <w:rPr>
          <w:rFonts w:ascii="Times New Roman"/>
          <w:color w:val="212121"/>
          <w:spacing w:val="-5"/>
        </w:rPr>
        <w:t xml:space="preserve"> </w:t>
      </w:r>
      <w:r>
        <w:rPr>
          <w:rFonts w:ascii="Times New Roman"/>
          <w:color w:val="212121"/>
        </w:rPr>
        <w:t>athletics;</w:t>
      </w:r>
      <w:r>
        <w:rPr>
          <w:rFonts w:ascii="Times New Roman"/>
          <w:color w:val="212121"/>
          <w:spacing w:val="-5"/>
        </w:rPr>
        <w:t xml:space="preserve"> </w:t>
      </w:r>
      <w:r>
        <w:rPr>
          <w:rFonts w:ascii="Times New Roman"/>
          <w:color w:val="212121"/>
        </w:rPr>
        <w:t>standards</w:t>
      </w:r>
      <w:r>
        <w:rPr>
          <w:rFonts w:ascii="Times New Roman"/>
          <w:color w:val="212121"/>
          <w:spacing w:val="-5"/>
        </w:rPr>
        <w:t xml:space="preserve"> </w:t>
      </w:r>
      <w:r>
        <w:rPr>
          <w:rFonts w:ascii="Times New Roman"/>
          <w:color w:val="212121"/>
        </w:rPr>
        <w:t>and</w:t>
      </w:r>
      <w:r>
        <w:rPr>
          <w:rFonts w:ascii="Times New Roman"/>
          <w:color w:val="212121"/>
          <w:spacing w:val="-3"/>
        </w:rPr>
        <w:t xml:space="preserve"> </w:t>
      </w:r>
      <w:r>
        <w:rPr>
          <w:rFonts w:ascii="Times New Roman"/>
          <w:color w:val="212121"/>
        </w:rPr>
        <w:t>procedures</w:t>
      </w:r>
      <w:r>
        <w:rPr>
          <w:rFonts w:ascii="Times New Roman"/>
          <w:color w:val="212121"/>
          <w:spacing w:val="-5"/>
        </w:rPr>
        <w:t xml:space="preserve"> </w:t>
      </w:r>
      <w:r>
        <w:rPr>
          <w:rFonts w:ascii="Times New Roman"/>
          <w:color w:val="212121"/>
        </w:rPr>
        <w:t>concerning</w:t>
      </w:r>
      <w:r>
        <w:rPr>
          <w:rFonts w:ascii="Times New Roman"/>
          <w:color w:val="212121"/>
          <w:spacing w:val="-3"/>
        </w:rPr>
        <w:t xml:space="preserve"> </w:t>
      </w:r>
      <w:r>
        <w:rPr>
          <w:rFonts w:ascii="Times New Roman"/>
          <w:color w:val="212121"/>
        </w:rPr>
        <w:t>student</w:t>
      </w:r>
      <w:r>
        <w:rPr>
          <w:rFonts w:ascii="Times New Roman"/>
          <w:color w:val="212121"/>
          <w:spacing w:val="-5"/>
        </w:rPr>
        <w:t xml:space="preserve"> </w:t>
      </w:r>
      <w:r>
        <w:rPr>
          <w:rFonts w:ascii="Times New Roman"/>
          <w:color w:val="212121"/>
        </w:rPr>
        <w:t>conduct</w:t>
      </w:r>
      <w:r>
        <w:rPr>
          <w:rFonts w:ascii="Times New Roman"/>
          <w:color w:val="212121"/>
          <w:spacing w:val="-4"/>
        </w:rPr>
        <w:t xml:space="preserve"> </w:t>
      </w:r>
      <w:r>
        <w:rPr>
          <w:rFonts w:ascii="Times New Roman"/>
          <w:color w:val="212121"/>
        </w:rPr>
        <w:t>and</w:t>
      </w:r>
      <w:r>
        <w:rPr>
          <w:rFonts w:ascii="Times New Roman"/>
          <w:color w:val="212121"/>
          <w:spacing w:val="-3"/>
        </w:rPr>
        <w:t xml:space="preserve"> </w:t>
      </w:r>
      <w:r>
        <w:rPr>
          <w:rFonts w:ascii="Times New Roman"/>
          <w:color w:val="212121"/>
        </w:rPr>
        <w:t xml:space="preserve">discipline; and conferring of degrees. The Senate exercises these powers through its </w:t>
      </w:r>
      <w:hyperlink r:id="rId71">
        <w:r>
          <w:rPr>
            <w:rFonts w:ascii="Times New Roman"/>
            <w:color w:val="0000FF"/>
            <w:u w:val="single" w:color="0000FF"/>
          </w:rPr>
          <w:t>Standing Committees.</w:t>
        </w:r>
      </w:hyperlink>
    </w:p>
    <w:p w14:paraId="20A9C6B5" w14:textId="77777777" w:rsidR="007E196D" w:rsidRDefault="00000000">
      <w:pPr>
        <w:pStyle w:val="BodyText"/>
        <w:spacing w:before="169" w:line="254" w:lineRule="auto"/>
        <w:ind w:right="1362"/>
        <w:rPr>
          <w:rFonts w:ascii="Times New Roman"/>
        </w:rPr>
      </w:pPr>
      <w:r>
        <w:rPr>
          <w:rFonts w:ascii="Times New Roman"/>
          <w:color w:val="212121"/>
        </w:rPr>
        <w:t>The</w:t>
      </w:r>
      <w:r>
        <w:rPr>
          <w:rFonts w:ascii="Times New Roman"/>
          <w:color w:val="212121"/>
          <w:spacing w:val="-4"/>
        </w:rPr>
        <w:t xml:space="preserve"> </w:t>
      </w:r>
      <w:hyperlink r:id="rId72">
        <w:r>
          <w:rPr>
            <w:rFonts w:ascii="Times New Roman"/>
            <w:color w:val="0000FF"/>
            <w:u w:val="single" w:color="0000FF"/>
          </w:rPr>
          <w:t>Executive</w:t>
        </w:r>
        <w:r>
          <w:rPr>
            <w:rFonts w:ascii="Times New Roman"/>
            <w:color w:val="0000FF"/>
            <w:spacing w:val="-3"/>
            <w:u w:val="single" w:color="0000FF"/>
          </w:rPr>
          <w:t xml:space="preserve"> </w:t>
        </w:r>
        <w:r>
          <w:rPr>
            <w:rFonts w:ascii="Times New Roman"/>
            <w:color w:val="0000FF"/>
            <w:u w:val="single" w:color="0000FF"/>
          </w:rPr>
          <w:t>Committee</w:t>
        </w:r>
      </w:hyperlink>
      <w:r>
        <w:rPr>
          <w:rFonts w:ascii="Times New Roman"/>
          <w:color w:val="0000FF"/>
          <w:spacing w:val="-3"/>
          <w:u w:val="single" w:color="0000FF"/>
        </w:rPr>
        <w:t xml:space="preserve"> </w:t>
      </w:r>
      <w:r>
        <w:rPr>
          <w:rFonts w:ascii="Times New Roman"/>
          <w:color w:val="212121"/>
        </w:rPr>
        <w:t>of</w:t>
      </w:r>
      <w:r>
        <w:rPr>
          <w:rFonts w:ascii="Times New Roman"/>
          <w:color w:val="212121"/>
          <w:spacing w:val="-6"/>
        </w:rPr>
        <w:t xml:space="preserve"> </w:t>
      </w:r>
      <w:r>
        <w:rPr>
          <w:rFonts w:ascii="Times New Roman"/>
          <w:color w:val="212121"/>
        </w:rPr>
        <w:t>the</w:t>
      </w:r>
      <w:r>
        <w:rPr>
          <w:rFonts w:ascii="Times New Roman"/>
          <w:color w:val="212121"/>
          <w:spacing w:val="-2"/>
        </w:rPr>
        <w:t xml:space="preserve"> </w:t>
      </w:r>
      <w:r>
        <w:rPr>
          <w:rFonts w:ascii="Times New Roman"/>
          <w:color w:val="212121"/>
        </w:rPr>
        <w:t>Academic</w:t>
      </w:r>
      <w:r>
        <w:rPr>
          <w:rFonts w:ascii="Times New Roman"/>
          <w:color w:val="212121"/>
          <w:spacing w:val="-4"/>
        </w:rPr>
        <w:t xml:space="preserve"> </w:t>
      </w:r>
      <w:r>
        <w:rPr>
          <w:rFonts w:ascii="Times New Roman"/>
          <w:color w:val="212121"/>
        </w:rPr>
        <w:t>Senate,</w:t>
      </w:r>
      <w:r>
        <w:rPr>
          <w:rFonts w:ascii="Times New Roman"/>
          <w:color w:val="212121"/>
          <w:spacing w:val="-1"/>
        </w:rPr>
        <w:t xml:space="preserve"> </w:t>
      </w:r>
      <w:r>
        <w:rPr>
          <w:rFonts w:ascii="Times New Roman"/>
          <w:color w:val="212121"/>
        </w:rPr>
        <w:t>which</w:t>
      </w:r>
      <w:r>
        <w:rPr>
          <w:rFonts w:ascii="Times New Roman"/>
          <w:color w:val="212121"/>
          <w:spacing w:val="-5"/>
        </w:rPr>
        <w:t xml:space="preserve"> </w:t>
      </w:r>
      <w:r>
        <w:rPr>
          <w:rFonts w:ascii="Times New Roman"/>
          <w:color w:val="212121"/>
        </w:rPr>
        <w:t>is</w:t>
      </w:r>
      <w:r>
        <w:rPr>
          <w:rFonts w:ascii="Times New Roman"/>
          <w:color w:val="212121"/>
          <w:spacing w:val="-3"/>
        </w:rPr>
        <w:t xml:space="preserve"> </w:t>
      </w:r>
      <w:r>
        <w:rPr>
          <w:rFonts w:ascii="Times New Roman"/>
          <w:color w:val="212121"/>
        </w:rPr>
        <w:t>elected,</w:t>
      </w:r>
      <w:r>
        <w:rPr>
          <w:rFonts w:ascii="Times New Roman"/>
          <w:color w:val="212121"/>
          <w:spacing w:val="-4"/>
        </w:rPr>
        <w:t xml:space="preserve"> </w:t>
      </w:r>
      <w:r>
        <w:rPr>
          <w:rFonts w:ascii="Times New Roman"/>
          <w:color w:val="212121"/>
        </w:rPr>
        <w:t>makes</w:t>
      </w:r>
      <w:r>
        <w:rPr>
          <w:rFonts w:ascii="Times New Roman"/>
          <w:color w:val="212121"/>
          <w:spacing w:val="-5"/>
        </w:rPr>
        <w:t xml:space="preserve"> </w:t>
      </w:r>
      <w:r>
        <w:rPr>
          <w:rFonts w:ascii="Times New Roman"/>
          <w:color w:val="212121"/>
        </w:rPr>
        <w:t>appointments</w:t>
      </w:r>
      <w:r>
        <w:rPr>
          <w:rFonts w:ascii="Times New Roman"/>
          <w:color w:val="212121"/>
          <w:spacing w:val="-5"/>
        </w:rPr>
        <w:t xml:space="preserve"> </w:t>
      </w:r>
      <w:r>
        <w:rPr>
          <w:rFonts w:ascii="Times New Roman"/>
          <w:color w:val="212121"/>
        </w:rPr>
        <w:t>to</w:t>
      </w:r>
      <w:r>
        <w:rPr>
          <w:rFonts w:ascii="Times New Roman"/>
          <w:color w:val="212121"/>
          <w:spacing w:val="-3"/>
        </w:rPr>
        <w:t xml:space="preserve"> </w:t>
      </w:r>
      <w:r>
        <w:rPr>
          <w:rFonts w:ascii="Times New Roman"/>
          <w:color w:val="212121"/>
        </w:rPr>
        <w:t>its</w:t>
      </w:r>
      <w:r>
        <w:rPr>
          <w:rFonts w:ascii="Times New Roman"/>
          <w:color w:val="212121"/>
          <w:spacing w:val="-5"/>
        </w:rPr>
        <w:t xml:space="preserve"> </w:t>
      </w:r>
      <w:r>
        <w:rPr>
          <w:rFonts w:ascii="Times New Roman"/>
          <w:color w:val="212121"/>
        </w:rPr>
        <w:t>Standing</w:t>
      </w:r>
      <w:r>
        <w:rPr>
          <w:rFonts w:ascii="Times New Roman"/>
          <w:color w:val="212121"/>
          <w:spacing w:val="-5"/>
        </w:rPr>
        <w:t xml:space="preserve"> </w:t>
      </w:r>
      <w:r>
        <w:rPr>
          <w:rFonts w:ascii="Times New Roman"/>
          <w:color w:val="212121"/>
        </w:rPr>
        <w:t>and</w:t>
      </w:r>
      <w:r>
        <w:rPr>
          <w:rFonts w:ascii="Times New Roman"/>
          <w:color w:val="212121"/>
          <w:spacing w:val="-1"/>
        </w:rPr>
        <w:t xml:space="preserve"> </w:t>
      </w:r>
      <w:r>
        <w:rPr>
          <w:rFonts w:ascii="Times New Roman"/>
          <w:color w:val="212121"/>
        </w:rPr>
        <w:t>Ad Hoc Committees, facilitates and monitors implementation of</w:t>
      </w:r>
      <w:r>
        <w:rPr>
          <w:rFonts w:ascii="Times New Roman"/>
          <w:color w:val="212121"/>
          <w:spacing w:val="-1"/>
        </w:rPr>
        <w:t xml:space="preserve"> </w:t>
      </w:r>
      <w:r>
        <w:rPr>
          <w:rFonts w:ascii="Times New Roman"/>
          <w:color w:val="212121"/>
        </w:rPr>
        <w:t>legislation passed by</w:t>
      </w:r>
      <w:r>
        <w:rPr>
          <w:rFonts w:ascii="Times New Roman"/>
          <w:color w:val="212121"/>
          <w:spacing w:val="-3"/>
        </w:rPr>
        <w:t xml:space="preserve"> </w:t>
      </w:r>
      <w:r>
        <w:rPr>
          <w:rFonts w:ascii="Times New Roman"/>
          <w:color w:val="212121"/>
        </w:rPr>
        <w:t>the Senate, and consults with</w:t>
      </w:r>
    </w:p>
    <w:p w14:paraId="2C38CEB8" w14:textId="77777777" w:rsidR="007E196D" w:rsidRDefault="00000000">
      <w:pPr>
        <w:pStyle w:val="BodyText"/>
        <w:spacing w:before="2" w:line="256" w:lineRule="auto"/>
        <w:ind w:right="1211"/>
        <w:rPr>
          <w:rFonts w:ascii="Times New Roman" w:hAnsi="Times New Roman"/>
        </w:rPr>
      </w:pPr>
      <w:r>
        <w:rPr>
          <w:rFonts w:ascii="Times New Roman" w:hAnsi="Times New Roman"/>
          <w:color w:val="212121"/>
        </w:rPr>
        <w:t>campus administrators as the faculty’s representative, among other responsibilities.</w:t>
      </w:r>
      <w:r>
        <w:rPr>
          <w:rFonts w:ascii="Times New Roman" w:hAnsi="Times New Roman"/>
          <w:color w:val="212121"/>
          <w:spacing w:val="40"/>
        </w:rPr>
        <w:t xml:space="preserve"> </w:t>
      </w:r>
      <w:r>
        <w:rPr>
          <w:rFonts w:ascii="Times New Roman" w:hAnsi="Times New Roman"/>
          <w:color w:val="212121"/>
        </w:rPr>
        <w:t>This committee meets at least once</w:t>
      </w:r>
      <w:r>
        <w:rPr>
          <w:rFonts w:ascii="Times New Roman" w:hAnsi="Times New Roman"/>
          <w:color w:val="212121"/>
          <w:spacing w:val="-3"/>
        </w:rPr>
        <w:t xml:space="preserve"> </w:t>
      </w:r>
      <w:r>
        <w:rPr>
          <w:rFonts w:ascii="Times New Roman" w:hAnsi="Times New Roman"/>
          <w:color w:val="212121"/>
        </w:rPr>
        <w:t>per</w:t>
      </w:r>
      <w:r>
        <w:rPr>
          <w:rFonts w:ascii="Times New Roman" w:hAnsi="Times New Roman"/>
          <w:color w:val="212121"/>
          <w:spacing w:val="-2"/>
        </w:rPr>
        <w:t xml:space="preserve"> </w:t>
      </w:r>
      <w:r>
        <w:rPr>
          <w:rFonts w:ascii="Times New Roman" w:hAnsi="Times New Roman"/>
          <w:color w:val="212121"/>
        </w:rPr>
        <w:t>month,</w:t>
      </w:r>
      <w:r>
        <w:rPr>
          <w:rFonts w:ascii="Times New Roman" w:hAnsi="Times New Roman"/>
          <w:color w:val="212121"/>
          <w:spacing w:val="-3"/>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Chancellor</w:t>
      </w:r>
      <w:r>
        <w:rPr>
          <w:rFonts w:ascii="Times New Roman" w:hAnsi="Times New Roman"/>
          <w:color w:val="212121"/>
          <w:spacing w:val="-3"/>
        </w:rPr>
        <w:t xml:space="preserve"> </w:t>
      </w:r>
      <w:r>
        <w:rPr>
          <w:rFonts w:ascii="Times New Roman" w:hAnsi="Times New Roman"/>
          <w:color w:val="212121"/>
        </w:rPr>
        <w:t>usually</w:t>
      </w:r>
      <w:r>
        <w:rPr>
          <w:rFonts w:ascii="Times New Roman" w:hAnsi="Times New Roman"/>
          <w:color w:val="212121"/>
          <w:spacing w:val="-7"/>
        </w:rPr>
        <w:t xml:space="preserve"> </w:t>
      </w:r>
      <w:r>
        <w:rPr>
          <w:rFonts w:ascii="Times New Roman" w:hAnsi="Times New Roman"/>
          <w:color w:val="212121"/>
        </w:rPr>
        <w:t>attends</w:t>
      </w:r>
      <w:r>
        <w:rPr>
          <w:rFonts w:ascii="Times New Roman" w:hAnsi="Times New Roman"/>
          <w:color w:val="212121"/>
          <w:spacing w:val="-1"/>
        </w:rPr>
        <w:t xml:space="preserve"> </w:t>
      </w:r>
      <w:r>
        <w:rPr>
          <w:rFonts w:ascii="Times New Roman" w:hAnsi="Times New Roman"/>
          <w:color w:val="212121"/>
        </w:rPr>
        <w:t>for</w:t>
      </w:r>
      <w:r>
        <w:rPr>
          <w:rFonts w:ascii="Times New Roman" w:hAnsi="Times New Roman"/>
          <w:color w:val="212121"/>
          <w:spacing w:val="-3"/>
        </w:rPr>
        <w:t xml:space="preserve"> </w:t>
      </w:r>
      <w:r>
        <w:rPr>
          <w:rFonts w:ascii="Times New Roman" w:hAnsi="Times New Roman"/>
          <w:color w:val="212121"/>
        </w:rPr>
        <w:t>a</w:t>
      </w:r>
      <w:r>
        <w:rPr>
          <w:rFonts w:ascii="Times New Roman" w:hAnsi="Times New Roman"/>
          <w:color w:val="212121"/>
          <w:spacing w:val="-3"/>
        </w:rPr>
        <w:t xml:space="preserve"> </w:t>
      </w:r>
      <w:r>
        <w:rPr>
          <w:rFonts w:ascii="Times New Roman" w:hAnsi="Times New Roman"/>
          <w:color w:val="212121"/>
        </w:rPr>
        <w:t>portion</w:t>
      </w:r>
      <w:r>
        <w:rPr>
          <w:rFonts w:ascii="Times New Roman" w:hAnsi="Times New Roman"/>
          <w:color w:val="212121"/>
          <w:spacing w:val="-4"/>
        </w:rPr>
        <w:t xml:space="preserve"> </w:t>
      </w:r>
      <w:r>
        <w:rPr>
          <w:rFonts w:ascii="Times New Roman" w:hAnsi="Times New Roman"/>
          <w:color w:val="212121"/>
        </w:rPr>
        <w:t>of</w:t>
      </w:r>
      <w:r>
        <w:rPr>
          <w:rFonts w:ascii="Times New Roman" w:hAnsi="Times New Roman"/>
          <w:color w:val="212121"/>
          <w:spacing w:val="-5"/>
        </w:rPr>
        <w:t xml:space="preserve"> </w:t>
      </w:r>
      <w:r>
        <w:rPr>
          <w:rFonts w:ascii="Times New Roman" w:hAnsi="Times New Roman"/>
          <w:color w:val="212121"/>
        </w:rPr>
        <w:t>each</w:t>
      </w:r>
      <w:r>
        <w:rPr>
          <w:rFonts w:ascii="Times New Roman" w:hAnsi="Times New Roman"/>
          <w:color w:val="212121"/>
          <w:spacing w:val="-2"/>
        </w:rPr>
        <w:t xml:space="preserve"> </w:t>
      </w:r>
      <w:r>
        <w:rPr>
          <w:rFonts w:ascii="Times New Roman" w:hAnsi="Times New Roman"/>
          <w:color w:val="212121"/>
        </w:rPr>
        <w:t>meeting.</w:t>
      </w:r>
      <w:r>
        <w:rPr>
          <w:rFonts w:ascii="Times New Roman" w:hAnsi="Times New Roman"/>
          <w:color w:val="212121"/>
          <w:spacing w:val="40"/>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Senate’s</w:t>
      </w:r>
      <w:r>
        <w:rPr>
          <w:rFonts w:ascii="Times New Roman" w:hAnsi="Times New Roman"/>
          <w:color w:val="212121"/>
          <w:spacing w:val="-4"/>
        </w:rPr>
        <w:t xml:space="preserve"> </w:t>
      </w:r>
      <w:r>
        <w:rPr>
          <w:rFonts w:ascii="Times New Roman" w:hAnsi="Times New Roman"/>
          <w:color w:val="212121"/>
        </w:rPr>
        <w:t>President</w:t>
      </w:r>
      <w:r>
        <w:rPr>
          <w:rFonts w:ascii="Times New Roman" w:hAnsi="Times New Roman"/>
          <w:color w:val="212121"/>
          <w:spacing w:val="-4"/>
        </w:rPr>
        <w:t xml:space="preserve"> </w:t>
      </w:r>
      <w:r>
        <w:rPr>
          <w:rFonts w:ascii="Times New Roman" w:hAnsi="Times New Roman"/>
          <w:color w:val="212121"/>
        </w:rPr>
        <w:t>also meets monthly with the Chancellor and sits on the Academic Cabinet of the Executive Vice Chancellor of Academic Affairs.</w:t>
      </w:r>
      <w:r>
        <w:rPr>
          <w:rFonts w:ascii="Times New Roman" w:hAnsi="Times New Roman"/>
          <w:color w:val="212121"/>
          <w:spacing w:val="40"/>
        </w:rPr>
        <w:t xml:space="preserve"> </w:t>
      </w:r>
      <w:r>
        <w:rPr>
          <w:rFonts w:ascii="Times New Roman" w:hAnsi="Times New Roman"/>
          <w:color w:val="212121"/>
        </w:rPr>
        <w:t xml:space="preserve">An example of broad consultation between administration and key constituent groups were the campus- wide brainstorming sessions that contributed to the IU South Bend 2014 </w:t>
      </w:r>
      <w:hyperlink r:id="rId73">
        <w:r>
          <w:rPr>
            <w:rFonts w:ascii="Times New Roman" w:hAnsi="Times New Roman"/>
            <w:color w:val="0F7BB5"/>
            <w:u w:val="single" w:color="0F7BB5"/>
          </w:rPr>
          <w:t xml:space="preserve">Academic Master Plan </w:t>
        </w:r>
        <w:r>
          <w:rPr>
            <w:rFonts w:ascii="Times New Roman" w:hAnsi="Times New Roman"/>
            <w:color w:val="212121"/>
          </w:rPr>
          <w:t>.</w:t>
        </w:r>
      </w:hyperlink>
      <w:r>
        <w:rPr>
          <w:rFonts w:ascii="Times New Roman" w:hAnsi="Times New Roman"/>
          <w:color w:val="212121"/>
          <w:spacing w:val="66"/>
        </w:rPr>
        <w:t xml:space="preserve"> </w:t>
      </w:r>
      <w:r>
        <w:rPr>
          <w:rFonts w:ascii="Times New Roman" w:hAnsi="Times New Roman"/>
          <w:color w:val="212121"/>
        </w:rPr>
        <w:t>In addition to</w:t>
      </w:r>
      <w:r>
        <w:rPr>
          <w:rFonts w:ascii="Times New Roman" w:hAnsi="Times New Roman"/>
          <w:color w:val="212121"/>
          <w:spacing w:val="40"/>
        </w:rPr>
        <w:t xml:space="preserve"> </w:t>
      </w:r>
      <w:r>
        <w:rPr>
          <w:rFonts w:ascii="Times New Roman" w:hAnsi="Times New Roman"/>
          <w:color w:val="212121"/>
        </w:rPr>
        <w:t>open forums and discussions, the final draft of this Academic Master Plan was a product of internal surveys and discussions with each campus unit; surveys of regional businesses, non-profits, health care and educational institutions; and questionnaires sent to students and their advisors.</w:t>
      </w:r>
    </w:p>
    <w:p w14:paraId="1A5F2ED4" w14:textId="77777777" w:rsidR="007E196D" w:rsidRDefault="00000000">
      <w:pPr>
        <w:pStyle w:val="BodyText"/>
        <w:spacing w:before="156" w:line="256" w:lineRule="auto"/>
        <w:ind w:right="1192"/>
        <w:rPr>
          <w:rFonts w:ascii="Times New Roman" w:hAnsi="Times New Roman"/>
        </w:rPr>
      </w:pPr>
      <w:r>
        <w:rPr>
          <w:rFonts w:ascii="Times New Roman" w:hAnsi="Times New Roman"/>
          <w:color w:val="212121"/>
        </w:rPr>
        <w:t xml:space="preserve">The University is also committed to the highest level of </w:t>
      </w:r>
      <w:r>
        <w:rPr>
          <w:rFonts w:ascii="Times New Roman" w:hAnsi="Times New Roman"/>
          <w:b/>
          <w:color w:val="212121"/>
        </w:rPr>
        <w:t>financial transparency</w:t>
      </w:r>
      <w:r>
        <w:rPr>
          <w:rFonts w:ascii="Times New Roman" w:hAnsi="Times New Roman"/>
          <w:color w:val="212121"/>
        </w:rPr>
        <w:t>. The Indiana State Board of Accountants conducts an annual financial audit of the University</w:t>
      </w:r>
      <w:r>
        <w:rPr>
          <w:rFonts w:ascii="Times New Roman" w:hAnsi="Times New Roman"/>
          <w:color w:val="212121"/>
          <w:spacing w:val="-1"/>
        </w:rPr>
        <w:t xml:space="preserve"> </w:t>
      </w:r>
      <w:r>
        <w:rPr>
          <w:rFonts w:ascii="Times New Roman" w:hAnsi="Times New Roman"/>
          <w:color w:val="212121"/>
        </w:rPr>
        <w:t>that also includes an OMB Circular A-133 federal compliance audit.</w:t>
      </w:r>
      <w:r>
        <w:rPr>
          <w:rFonts w:ascii="Times New Roman" w:hAnsi="Times New Roman"/>
          <w:color w:val="212121"/>
          <w:spacing w:val="40"/>
        </w:rPr>
        <w:t xml:space="preserve"> </w:t>
      </w:r>
      <w:r>
        <w:rPr>
          <w:rFonts w:ascii="Times New Roman" w:hAnsi="Times New Roman"/>
          <w:color w:val="212121"/>
        </w:rPr>
        <w:t>Auditors visit each campus to conduct the necessary audit work and to determine whether all federally sponsored programs are administered in accordance with the applicable laws and regulations. The auditor presents the results of the audit in person to the Board of Trustees.</w:t>
      </w:r>
      <w:r>
        <w:rPr>
          <w:rFonts w:ascii="Times New Roman" w:hAnsi="Times New Roman"/>
          <w:color w:val="212121"/>
          <w:spacing w:val="77"/>
        </w:rPr>
        <w:t xml:space="preserve"> </w:t>
      </w:r>
      <w:r>
        <w:rPr>
          <w:rFonts w:ascii="Times New Roman" w:hAnsi="Times New Roman"/>
          <w:color w:val="212121"/>
        </w:rPr>
        <w:t>Annual audit reports from 2005-2015 are publicly</w:t>
      </w:r>
      <w:r>
        <w:rPr>
          <w:rFonts w:ascii="Times New Roman" w:hAnsi="Times New Roman"/>
          <w:color w:val="212121"/>
          <w:spacing w:val="-9"/>
        </w:rPr>
        <w:t xml:space="preserve"> </w:t>
      </w:r>
      <w:r>
        <w:rPr>
          <w:rFonts w:ascii="Times New Roman" w:hAnsi="Times New Roman"/>
          <w:color w:val="212121"/>
        </w:rPr>
        <w:t>available</w:t>
      </w:r>
      <w:r>
        <w:rPr>
          <w:rFonts w:ascii="Times New Roman" w:hAnsi="Times New Roman"/>
          <w:color w:val="212121"/>
          <w:spacing w:val="-5"/>
        </w:rPr>
        <w:t xml:space="preserve"> </w:t>
      </w:r>
      <w:r>
        <w:rPr>
          <w:rFonts w:ascii="Times New Roman" w:hAnsi="Times New Roman"/>
          <w:color w:val="212121"/>
        </w:rPr>
        <w:t>on</w:t>
      </w:r>
      <w:r>
        <w:rPr>
          <w:rFonts w:ascii="Times New Roman" w:hAnsi="Times New Roman"/>
          <w:color w:val="212121"/>
          <w:spacing w:val="-6"/>
        </w:rPr>
        <w:t xml:space="preserve"> </w:t>
      </w:r>
      <w:r>
        <w:rPr>
          <w:rFonts w:ascii="Times New Roman" w:hAnsi="Times New Roman"/>
          <w:color w:val="212121"/>
        </w:rPr>
        <w:t>the</w:t>
      </w:r>
      <w:r>
        <w:rPr>
          <w:rFonts w:ascii="Times New Roman" w:hAnsi="Times New Roman"/>
          <w:color w:val="212121"/>
          <w:spacing w:val="-5"/>
        </w:rPr>
        <w:t xml:space="preserve"> </w:t>
      </w:r>
      <w:r>
        <w:rPr>
          <w:rFonts w:ascii="Times New Roman" w:hAnsi="Times New Roman"/>
          <w:color w:val="212121"/>
        </w:rPr>
        <w:t>University’s</w:t>
      </w:r>
      <w:r>
        <w:rPr>
          <w:rFonts w:ascii="Times New Roman" w:hAnsi="Times New Roman"/>
          <w:color w:val="212121"/>
          <w:spacing w:val="-4"/>
        </w:rPr>
        <w:t xml:space="preserve"> </w:t>
      </w:r>
      <w:r>
        <w:rPr>
          <w:rFonts w:ascii="Times New Roman" w:hAnsi="Times New Roman"/>
          <w:color w:val="212121"/>
        </w:rPr>
        <w:t>website.</w:t>
      </w:r>
      <w:r>
        <w:rPr>
          <w:rFonts w:ascii="Times New Roman" w:hAnsi="Times New Roman"/>
          <w:color w:val="212121"/>
          <w:spacing w:val="40"/>
        </w:rPr>
        <w:t xml:space="preserve"> </w:t>
      </w:r>
      <w:r>
        <w:rPr>
          <w:rFonts w:ascii="Times New Roman" w:hAnsi="Times New Roman"/>
          <w:color w:val="212121"/>
        </w:rPr>
        <w:t>(</w:t>
      </w:r>
      <w:hyperlink r:id="rId74">
        <w:r>
          <w:rPr>
            <w:rFonts w:ascii="Times New Roman" w:hAnsi="Times New Roman"/>
            <w:color w:val="212121"/>
          </w:rPr>
          <w:t>http://researchadmin.iu.edu/GrantContract/gc-gfo/gfo_audits.html</w:t>
        </w:r>
      </w:hyperlink>
      <w:r>
        <w:rPr>
          <w:rFonts w:ascii="Times New Roman" w:hAnsi="Times New Roman"/>
          <w:color w:val="212121"/>
          <w:spacing w:val="-6"/>
        </w:rPr>
        <w:t xml:space="preserve"> </w:t>
      </w:r>
      <w:r>
        <w:rPr>
          <w:rFonts w:ascii="Times New Roman" w:hAnsi="Times New Roman"/>
          <w:color w:val="212121"/>
        </w:rPr>
        <w:t>).</w:t>
      </w:r>
    </w:p>
    <w:p w14:paraId="50944784" w14:textId="77777777" w:rsidR="007E196D" w:rsidRDefault="007E196D">
      <w:pPr>
        <w:pStyle w:val="BodyText"/>
        <w:spacing w:before="10"/>
        <w:ind w:left="0"/>
        <w:rPr>
          <w:rFonts w:ascii="Times New Roman"/>
          <w:sz w:val="30"/>
        </w:rPr>
      </w:pPr>
    </w:p>
    <w:p w14:paraId="63887E40" w14:textId="77777777" w:rsidR="007E196D" w:rsidRDefault="00000000">
      <w:pPr>
        <w:pStyle w:val="BodyText"/>
        <w:spacing w:line="256" w:lineRule="auto"/>
        <w:ind w:right="1211"/>
        <w:rPr>
          <w:rFonts w:ascii="Times New Roman" w:hAnsi="Times New Roman"/>
        </w:rPr>
      </w:pPr>
      <w:r>
        <w:rPr>
          <w:rFonts w:ascii="Times New Roman" w:hAnsi="Times New Roman"/>
          <w:color w:val="212121"/>
        </w:rPr>
        <w:t xml:space="preserve">Internal audits are conducted by the </w:t>
      </w:r>
      <w:hyperlink r:id="rId75">
        <w:r>
          <w:rPr>
            <w:rFonts w:ascii="Times New Roman" w:hAnsi="Times New Roman"/>
            <w:color w:val="0000FF"/>
            <w:u w:val="single" w:color="0000FF"/>
          </w:rPr>
          <w:t>IU Internal Audit department</w:t>
        </w:r>
      </w:hyperlink>
      <w:r>
        <w:rPr>
          <w:rFonts w:ascii="Times New Roman" w:hAnsi="Times New Roman"/>
          <w:color w:val="0000FF"/>
          <w:u w:val="single" w:color="0000FF"/>
        </w:rPr>
        <w:t xml:space="preserve"> </w:t>
      </w:r>
      <w:r>
        <w:rPr>
          <w:rFonts w:ascii="Times New Roman" w:hAnsi="Times New Roman"/>
          <w:color w:val="212121"/>
        </w:rPr>
        <w:t>that reports to the Indiana University President and</w:t>
      </w:r>
      <w:r>
        <w:rPr>
          <w:rFonts w:ascii="Times New Roman" w:hAnsi="Times New Roman"/>
          <w:color w:val="212121"/>
          <w:spacing w:val="-2"/>
        </w:rPr>
        <w:t xml:space="preserve"> </w:t>
      </w:r>
      <w:r>
        <w:rPr>
          <w:rFonts w:ascii="Times New Roman" w:hAnsi="Times New Roman"/>
          <w:color w:val="212121"/>
        </w:rPr>
        <w:t>to</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Finance</w:t>
      </w:r>
      <w:r>
        <w:rPr>
          <w:rFonts w:ascii="Times New Roman" w:hAnsi="Times New Roman"/>
          <w:color w:val="212121"/>
          <w:spacing w:val="-3"/>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Audit</w:t>
      </w:r>
      <w:r>
        <w:rPr>
          <w:rFonts w:ascii="Times New Roman" w:hAnsi="Times New Roman"/>
          <w:color w:val="212121"/>
          <w:spacing w:val="-2"/>
        </w:rPr>
        <w:t xml:space="preserve"> </w:t>
      </w:r>
      <w:r>
        <w:rPr>
          <w:rFonts w:ascii="Times New Roman" w:hAnsi="Times New Roman"/>
          <w:color w:val="212121"/>
        </w:rPr>
        <w:t>Committee,</w:t>
      </w:r>
      <w:r>
        <w:rPr>
          <w:rFonts w:ascii="Times New Roman" w:hAnsi="Times New Roman"/>
          <w:color w:val="212121"/>
          <w:spacing w:val="-3"/>
        </w:rPr>
        <w:t xml:space="preserve"> </w:t>
      </w:r>
      <w:r>
        <w:rPr>
          <w:rFonts w:ascii="Times New Roman" w:hAnsi="Times New Roman"/>
          <w:color w:val="212121"/>
        </w:rPr>
        <w:t>a</w:t>
      </w:r>
      <w:r>
        <w:rPr>
          <w:rFonts w:ascii="Times New Roman" w:hAnsi="Times New Roman"/>
          <w:color w:val="212121"/>
          <w:spacing w:val="-3"/>
        </w:rPr>
        <w:t xml:space="preserve"> </w:t>
      </w:r>
      <w:r>
        <w:rPr>
          <w:rFonts w:ascii="Times New Roman" w:hAnsi="Times New Roman"/>
          <w:color w:val="212121"/>
        </w:rPr>
        <w:t>standing</w:t>
      </w:r>
      <w:r>
        <w:rPr>
          <w:rFonts w:ascii="Times New Roman" w:hAnsi="Times New Roman"/>
          <w:color w:val="212121"/>
          <w:spacing w:val="-4"/>
        </w:rPr>
        <w:t xml:space="preserve"> </w:t>
      </w:r>
      <w:r>
        <w:rPr>
          <w:rFonts w:ascii="Times New Roman" w:hAnsi="Times New Roman"/>
          <w:color w:val="212121"/>
        </w:rPr>
        <w:t>committee</w:t>
      </w:r>
      <w:r>
        <w:rPr>
          <w:rFonts w:ascii="Times New Roman" w:hAnsi="Times New Roman"/>
          <w:color w:val="212121"/>
          <w:spacing w:val="-3"/>
        </w:rPr>
        <w:t xml:space="preserve"> </w:t>
      </w:r>
      <w:r>
        <w:rPr>
          <w:rFonts w:ascii="Times New Roman" w:hAnsi="Times New Roman"/>
          <w:color w:val="212121"/>
        </w:rPr>
        <w:t>of</w:t>
      </w:r>
      <w:r>
        <w:rPr>
          <w:rFonts w:ascii="Times New Roman" w:hAnsi="Times New Roman"/>
          <w:color w:val="212121"/>
          <w:spacing w:val="-5"/>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Board</w:t>
      </w:r>
      <w:r>
        <w:rPr>
          <w:rFonts w:ascii="Times New Roman" w:hAnsi="Times New Roman"/>
          <w:color w:val="212121"/>
          <w:spacing w:val="-2"/>
        </w:rPr>
        <w:t xml:space="preserve"> </w:t>
      </w:r>
      <w:r>
        <w:rPr>
          <w:rFonts w:ascii="Times New Roman" w:hAnsi="Times New Roman"/>
          <w:color w:val="212121"/>
        </w:rPr>
        <w:t>of</w:t>
      </w:r>
      <w:r>
        <w:rPr>
          <w:rFonts w:ascii="Times New Roman" w:hAnsi="Times New Roman"/>
          <w:color w:val="212121"/>
          <w:spacing w:val="-5"/>
        </w:rPr>
        <w:t xml:space="preserve"> </w:t>
      </w:r>
      <w:r>
        <w:rPr>
          <w:rFonts w:ascii="Times New Roman" w:hAnsi="Times New Roman"/>
          <w:color w:val="212121"/>
        </w:rPr>
        <w:t>Trustees.</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department</w:t>
      </w:r>
      <w:r>
        <w:rPr>
          <w:rFonts w:ascii="Times New Roman" w:hAnsi="Times New Roman"/>
          <w:color w:val="212121"/>
          <w:spacing w:val="-4"/>
        </w:rPr>
        <w:t xml:space="preserve"> </w:t>
      </w:r>
      <w:r>
        <w:rPr>
          <w:rFonts w:ascii="Times New Roman" w:hAnsi="Times New Roman"/>
          <w:color w:val="212121"/>
        </w:rPr>
        <w:t>establishes an audit schedule based on areas of fiscal risk, areas requested by the campuses and perceived problem areas.</w:t>
      </w:r>
      <w:r>
        <w:rPr>
          <w:rFonts w:ascii="Times New Roman" w:hAnsi="Times New Roman"/>
          <w:color w:val="212121"/>
          <w:spacing w:val="40"/>
        </w:rPr>
        <w:t xml:space="preserve"> </w:t>
      </w:r>
      <w:r>
        <w:rPr>
          <w:rFonts w:ascii="Times New Roman" w:hAnsi="Times New Roman"/>
          <w:color w:val="212121"/>
        </w:rPr>
        <w:t>The department</w:t>
      </w:r>
      <w:r>
        <w:rPr>
          <w:rFonts w:ascii="Times New Roman" w:hAnsi="Times New Roman"/>
          <w:color w:val="212121"/>
          <w:spacing w:val="-3"/>
        </w:rPr>
        <w:t xml:space="preserve"> </w:t>
      </w:r>
      <w:r>
        <w:rPr>
          <w:rFonts w:ascii="Times New Roman" w:hAnsi="Times New Roman"/>
          <w:color w:val="212121"/>
        </w:rPr>
        <w:t>also works</w:t>
      </w:r>
      <w:r>
        <w:rPr>
          <w:rFonts w:ascii="Times New Roman" w:hAnsi="Times New Roman"/>
          <w:color w:val="212121"/>
          <w:spacing w:val="-3"/>
        </w:rPr>
        <w:t xml:space="preserve"> </w:t>
      </w:r>
      <w:r>
        <w:rPr>
          <w:rFonts w:ascii="Times New Roman" w:hAnsi="Times New Roman"/>
          <w:color w:val="212121"/>
        </w:rPr>
        <w:t>to</w:t>
      </w:r>
      <w:r>
        <w:rPr>
          <w:rFonts w:ascii="Times New Roman" w:hAnsi="Times New Roman"/>
          <w:color w:val="212121"/>
          <w:spacing w:val="-1"/>
        </w:rPr>
        <w:t xml:space="preserve"> </w:t>
      </w:r>
      <w:r>
        <w:rPr>
          <w:rFonts w:ascii="Times New Roman" w:hAnsi="Times New Roman"/>
          <w:color w:val="212121"/>
        </w:rPr>
        <w:t>determine</w:t>
      </w:r>
      <w:r>
        <w:rPr>
          <w:rFonts w:ascii="Times New Roman" w:hAnsi="Times New Roman"/>
          <w:color w:val="212121"/>
          <w:spacing w:val="-2"/>
        </w:rPr>
        <w:t xml:space="preserve"> </w:t>
      </w:r>
      <w:r>
        <w:rPr>
          <w:rFonts w:ascii="Times New Roman" w:hAnsi="Times New Roman"/>
          <w:color w:val="212121"/>
        </w:rPr>
        <w:t>campus</w:t>
      </w:r>
      <w:r>
        <w:rPr>
          <w:rFonts w:ascii="Times New Roman" w:hAnsi="Times New Roman"/>
          <w:color w:val="212121"/>
          <w:spacing w:val="-3"/>
        </w:rPr>
        <w:t xml:space="preserve"> </w:t>
      </w:r>
      <w:r>
        <w:rPr>
          <w:rFonts w:ascii="Times New Roman" w:hAnsi="Times New Roman"/>
          <w:color w:val="212121"/>
        </w:rPr>
        <w:t>compliance with</w:t>
      </w:r>
      <w:r>
        <w:rPr>
          <w:rFonts w:ascii="Times New Roman" w:hAnsi="Times New Roman"/>
          <w:color w:val="212121"/>
          <w:spacing w:val="-3"/>
        </w:rPr>
        <w:t xml:space="preserve"> </w:t>
      </w:r>
      <w:r>
        <w:rPr>
          <w:rFonts w:ascii="Times New Roman" w:hAnsi="Times New Roman"/>
          <w:color w:val="212121"/>
        </w:rPr>
        <w:t>university</w:t>
      </w:r>
      <w:r>
        <w:rPr>
          <w:rFonts w:ascii="Times New Roman" w:hAnsi="Times New Roman"/>
          <w:color w:val="212121"/>
          <w:spacing w:val="-3"/>
        </w:rPr>
        <w:t xml:space="preserve"> </w:t>
      </w:r>
      <w:r>
        <w:rPr>
          <w:rFonts w:ascii="Times New Roman" w:hAnsi="Times New Roman"/>
          <w:color w:val="212121"/>
        </w:rPr>
        <w:t>policies,</w:t>
      </w:r>
      <w:r>
        <w:rPr>
          <w:rFonts w:ascii="Times New Roman" w:hAnsi="Times New Roman"/>
          <w:color w:val="212121"/>
          <w:spacing w:val="-2"/>
        </w:rPr>
        <w:t xml:space="preserve"> </w:t>
      </w:r>
      <w:r>
        <w:rPr>
          <w:rFonts w:ascii="Times New Roman" w:hAnsi="Times New Roman"/>
          <w:color w:val="212121"/>
        </w:rPr>
        <w:t>such</w:t>
      </w:r>
      <w:r>
        <w:rPr>
          <w:rFonts w:ascii="Times New Roman" w:hAnsi="Times New Roman"/>
          <w:color w:val="212121"/>
          <w:spacing w:val="-3"/>
        </w:rPr>
        <w:t xml:space="preserve"> </w:t>
      </w:r>
      <w:r>
        <w:rPr>
          <w:rFonts w:ascii="Times New Roman" w:hAnsi="Times New Roman"/>
          <w:color w:val="212121"/>
        </w:rPr>
        <w:t>as</w:t>
      </w:r>
      <w:r>
        <w:rPr>
          <w:rFonts w:ascii="Times New Roman" w:hAnsi="Times New Roman"/>
          <w:color w:val="212121"/>
          <w:spacing w:val="-3"/>
        </w:rPr>
        <w:t xml:space="preserve"> </w:t>
      </w:r>
      <w:r>
        <w:rPr>
          <w:rFonts w:ascii="Times New Roman" w:hAnsi="Times New Roman"/>
          <w:color w:val="212121"/>
        </w:rPr>
        <w:t>purchasing.</w:t>
      </w:r>
      <w:r>
        <w:rPr>
          <w:rFonts w:ascii="Times New Roman" w:hAnsi="Times New Roman"/>
          <w:color w:val="212121"/>
          <w:spacing w:val="40"/>
        </w:rPr>
        <w:t xml:space="preserve"> </w:t>
      </w:r>
      <w:r>
        <w:rPr>
          <w:rFonts w:ascii="Times New Roman" w:hAnsi="Times New Roman"/>
          <w:color w:val="212121"/>
        </w:rPr>
        <w:t>Following</w:t>
      </w:r>
      <w:r>
        <w:rPr>
          <w:rFonts w:ascii="Times New Roman" w:hAnsi="Times New Roman"/>
          <w:color w:val="212121"/>
          <w:spacing w:val="-3"/>
        </w:rPr>
        <w:t xml:space="preserve"> </w:t>
      </w:r>
      <w:r>
        <w:rPr>
          <w:rFonts w:ascii="Times New Roman" w:hAnsi="Times New Roman"/>
          <w:color w:val="212121"/>
        </w:rPr>
        <w:t xml:space="preserve">the conclusion of each internal audit, the Internal Audit department prepares and distributes a final report to the operating management and reporting supervisor of the unit being audited, the university’s Chief Financial Officer, Chief Accountant and President, and the Board of Trustees. The Director of the Internal Audit department also submits an annual </w:t>
      </w:r>
      <w:r>
        <w:rPr>
          <w:rFonts w:ascii="Times New Roman" w:hAnsi="Times New Roman"/>
        </w:rPr>
        <w:t xml:space="preserve">written report </w:t>
      </w:r>
      <w:r>
        <w:rPr>
          <w:rFonts w:ascii="Times New Roman" w:hAnsi="Times New Roman"/>
          <w:color w:val="212121"/>
        </w:rPr>
        <w:t>to the Finance and Audit Committee on the preceding fiscal year’s internal audit activity.</w:t>
      </w:r>
      <w:r>
        <w:rPr>
          <w:rFonts w:ascii="Times New Roman" w:hAnsi="Times New Roman"/>
          <w:color w:val="212121"/>
          <w:spacing w:val="40"/>
        </w:rPr>
        <w:t xml:space="preserve"> </w:t>
      </w:r>
      <w:r>
        <w:rPr>
          <w:rFonts w:ascii="Times New Roman" w:hAnsi="Times New Roman"/>
          <w:color w:val="212121"/>
        </w:rPr>
        <w:t>The Internal Audit department has adopted the Codes of Ethics issued by</w:t>
      </w:r>
      <w:r>
        <w:rPr>
          <w:rFonts w:ascii="Times New Roman" w:hAnsi="Times New Roman"/>
          <w:color w:val="212121"/>
          <w:spacing w:val="-2"/>
        </w:rPr>
        <w:t xml:space="preserve"> </w:t>
      </w:r>
      <w:r>
        <w:rPr>
          <w:rFonts w:ascii="Times New Roman" w:hAnsi="Times New Roman"/>
          <w:color w:val="212121"/>
        </w:rPr>
        <w:t>the Institute of Internal Auditors and the Information Systems Audit and Control Association.</w:t>
      </w:r>
    </w:p>
    <w:p w14:paraId="06603B4A" w14:textId="77777777" w:rsidR="007E196D" w:rsidRDefault="00000000">
      <w:pPr>
        <w:pStyle w:val="BodyText"/>
        <w:spacing w:before="153" w:line="256" w:lineRule="auto"/>
        <w:ind w:right="1309"/>
        <w:rPr>
          <w:rFonts w:ascii="Times New Roman"/>
        </w:rPr>
      </w:pPr>
      <w:r>
        <w:rPr>
          <w:rFonts w:ascii="Times New Roman"/>
          <w:color w:val="212121"/>
        </w:rPr>
        <w:t xml:space="preserve">Campus </w:t>
      </w:r>
      <w:r>
        <w:rPr>
          <w:rFonts w:ascii="Times New Roman"/>
          <w:b/>
          <w:color w:val="212121"/>
        </w:rPr>
        <w:t xml:space="preserve">diversity, equal opportunity, and affirmative action </w:t>
      </w:r>
      <w:r>
        <w:rPr>
          <w:rFonts w:ascii="Times New Roman"/>
          <w:color w:val="212121"/>
        </w:rPr>
        <w:t xml:space="preserve">are of utmost importance to IU South Bend. </w:t>
      </w:r>
      <w:hyperlink r:id="rId76">
        <w:r>
          <w:rPr>
            <w:rFonts w:ascii="Times New Roman"/>
            <w:color w:val="0000FF"/>
            <w:u w:val="single" w:color="0000FF"/>
          </w:rPr>
          <w:t>The</w:t>
        </w:r>
      </w:hyperlink>
      <w:r>
        <w:rPr>
          <w:rFonts w:ascii="Times New Roman"/>
          <w:color w:val="0000FF"/>
        </w:rPr>
        <w:t xml:space="preserve"> </w:t>
      </w:r>
      <w:hyperlink r:id="rId77">
        <w:r>
          <w:rPr>
            <w:rFonts w:ascii="Times New Roman"/>
            <w:color w:val="0000FF"/>
            <w:u w:val="single" w:color="0000FF"/>
          </w:rPr>
          <w:t>Office of Affirmative Action and Campus Diversity</w:t>
        </w:r>
      </w:hyperlink>
      <w:r>
        <w:rPr>
          <w:rFonts w:ascii="Times New Roman"/>
          <w:color w:val="0000FF"/>
          <w:u w:val="single" w:color="0000FF"/>
        </w:rPr>
        <w:t xml:space="preserve"> </w:t>
      </w:r>
      <w:r>
        <w:rPr>
          <w:rFonts w:ascii="Times New Roman"/>
          <w:color w:val="212121"/>
        </w:rPr>
        <w:t>works as a resource to educate the community about equal opportunity, affirmative action</w:t>
      </w:r>
      <w:r>
        <w:rPr>
          <w:rFonts w:ascii="Times New Roman"/>
          <w:color w:val="212121"/>
          <w:spacing w:val="-1"/>
        </w:rPr>
        <w:t xml:space="preserve"> </w:t>
      </w:r>
      <w:r>
        <w:rPr>
          <w:rFonts w:ascii="Times New Roman"/>
          <w:color w:val="212121"/>
        </w:rPr>
        <w:t>and inclusive excellence and to prevent</w:t>
      </w:r>
      <w:r>
        <w:rPr>
          <w:rFonts w:ascii="Times New Roman"/>
          <w:color w:val="212121"/>
          <w:spacing w:val="-1"/>
        </w:rPr>
        <w:t xml:space="preserve"> </w:t>
      </w:r>
      <w:r>
        <w:rPr>
          <w:rFonts w:ascii="Times New Roman"/>
          <w:color w:val="212121"/>
        </w:rPr>
        <w:t>all</w:t>
      </w:r>
      <w:r>
        <w:rPr>
          <w:rFonts w:ascii="Times New Roman"/>
          <w:color w:val="212121"/>
          <w:spacing w:val="-1"/>
        </w:rPr>
        <w:t xml:space="preserve"> </w:t>
      </w:r>
      <w:r>
        <w:rPr>
          <w:rFonts w:ascii="Times New Roman"/>
          <w:color w:val="212121"/>
        </w:rPr>
        <w:t>forms</w:t>
      </w:r>
      <w:r>
        <w:rPr>
          <w:rFonts w:ascii="Times New Roman"/>
          <w:color w:val="212121"/>
          <w:spacing w:val="-1"/>
        </w:rPr>
        <w:t xml:space="preserve"> </w:t>
      </w:r>
      <w:r>
        <w:rPr>
          <w:rFonts w:ascii="Times New Roman"/>
          <w:color w:val="212121"/>
        </w:rPr>
        <w:t>of harassment</w:t>
      </w:r>
      <w:r>
        <w:rPr>
          <w:rFonts w:ascii="Times New Roman"/>
          <w:color w:val="212121"/>
          <w:spacing w:val="-1"/>
        </w:rPr>
        <w:t xml:space="preserve"> </w:t>
      </w:r>
      <w:r>
        <w:rPr>
          <w:rFonts w:ascii="Times New Roman"/>
          <w:color w:val="212121"/>
        </w:rPr>
        <w:t xml:space="preserve">and discrimination. </w:t>
      </w:r>
      <w:r>
        <w:rPr>
          <w:rFonts w:ascii="Times New Roman"/>
        </w:rPr>
        <w:t>An Affirmative Action/Equal Employment Opportunity Institution, IU South Bend strives for fairness and transparency in its employee practices. To that end, its Office of Affirmative Action reviews IU policies and enforces them, along with federal, state, and local laws.</w:t>
      </w:r>
      <w:r>
        <w:rPr>
          <w:rFonts w:ascii="Times New Roman"/>
          <w:spacing w:val="40"/>
        </w:rPr>
        <w:t xml:space="preserve"> </w:t>
      </w:r>
      <w:r>
        <w:rPr>
          <w:rFonts w:ascii="Times New Roman"/>
        </w:rPr>
        <w:t xml:space="preserve">The Office also investigates complaints of discrimination and harassment brought by students, faculty, staff, or visitors to the university through its </w:t>
      </w:r>
      <w:hyperlink r:id="rId78">
        <w:r>
          <w:rPr>
            <w:rFonts w:ascii="Times New Roman"/>
            <w:u w:val="single"/>
          </w:rPr>
          <w:t>complaint procedure</w:t>
        </w:r>
        <w:r>
          <w:rPr>
            <w:rFonts w:ascii="Times New Roman"/>
          </w:rPr>
          <w:t>,</w:t>
        </w:r>
      </w:hyperlink>
      <w:r>
        <w:rPr>
          <w:rFonts w:ascii="Times New Roman"/>
        </w:rPr>
        <w:t xml:space="preserve"> which place a strong emphasis on resolving complaints informally in a fair, prompt, and confidential manner. If a complaint is not resolved in this manner, formal procedures are available. Because the University believes that education is the best tool for preventing discrimination and harassment, the Office of Affirmative Action also conducts</w:t>
      </w:r>
      <w:r>
        <w:rPr>
          <w:rFonts w:ascii="Times New Roman"/>
          <w:spacing w:val="-5"/>
        </w:rPr>
        <w:t xml:space="preserve"> </w:t>
      </w:r>
      <w:r>
        <w:rPr>
          <w:rFonts w:ascii="Times New Roman"/>
        </w:rPr>
        <w:t>customized workshops</w:t>
      </w:r>
      <w:r>
        <w:rPr>
          <w:rFonts w:ascii="Times New Roman"/>
          <w:spacing w:val="-5"/>
        </w:rPr>
        <w:t xml:space="preserve"> </w:t>
      </w:r>
      <w:r>
        <w:rPr>
          <w:rFonts w:ascii="Times New Roman"/>
        </w:rPr>
        <w:t>for</w:t>
      </w:r>
      <w:r>
        <w:rPr>
          <w:rFonts w:ascii="Times New Roman"/>
          <w:spacing w:val="-4"/>
        </w:rPr>
        <w:t xml:space="preserve"> </w:t>
      </w:r>
      <w:r>
        <w:rPr>
          <w:rFonts w:ascii="Times New Roman"/>
        </w:rPr>
        <w:t>departments</w:t>
      </w:r>
      <w:r>
        <w:rPr>
          <w:rFonts w:ascii="Times New Roman"/>
          <w:spacing w:val="-5"/>
        </w:rPr>
        <w:t xml:space="preserve"> </w:t>
      </w:r>
      <w:r>
        <w:rPr>
          <w:rFonts w:ascii="Times New Roman"/>
        </w:rPr>
        <w:t>interested</w:t>
      </w:r>
      <w:r>
        <w:rPr>
          <w:rFonts w:ascii="Times New Roman"/>
          <w:spacing w:val="-3"/>
        </w:rPr>
        <w:t xml:space="preserve"> </w:t>
      </w:r>
      <w:r>
        <w:rPr>
          <w:rFonts w:ascii="Times New Roman"/>
        </w:rPr>
        <w:t>in</w:t>
      </w:r>
      <w:r>
        <w:rPr>
          <w:rFonts w:ascii="Times New Roman"/>
          <w:spacing w:val="-5"/>
        </w:rPr>
        <w:t xml:space="preserve"> </w:t>
      </w:r>
      <w:r>
        <w:rPr>
          <w:rFonts w:ascii="Times New Roman"/>
        </w:rPr>
        <w:t>providing</w:t>
      </w:r>
      <w:r>
        <w:rPr>
          <w:rFonts w:ascii="Times New Roman"/>
          <w:spacing w:val="-5"/>
        </w:rPr>
        <w:t xml:space="preserve"> </w:t>
      </w:r>
      <w:r>
        <w:rPr>
          <w:rFonts w:ascii="Times New Roman"/>
        </w:rPr>
        <w:t>education</w:t>
      </w:r>
      <w:r>
        <w:rPr>
          <w:rFonts w:ascii="Times New Roman"/>
          <w:spacing w:val="-5"/>
        </w:rPr>
        <w:t xml:space="preserve"> </w:t>
      </w:r>
      <w:r>
        <w:rPr>
          <w:rFonts w:ascii="Times New Roman"/>
        </w:rPr>
        <w:t>to</w:t>
      </w:r>
      <w:r>
        <w:rPr>
          <w:rFonts w:ascii="Times New Roman"/>
          <w:spacing w:val="-3"/>
        </w:rPr>
        <w:t xml:space="preserve"> </w:t>
      </w:r>
      <w:r>
        <w:rPr>
          <w:rFonts w:ascii="Times New Roman"/>
        </w:rPr>
        <w:t>their</w:t>
      </w:r>
      <w:r>
        <w:rPr>
          <w:rFonts w:ascii="Times New Roman"/>
          <w:spacing w:val="-3"/>
        </w:rPr>
        <w:t xml:space="preserve"> </w:t>
      </w:r>
      <w:r>
        <w:rPr>
          <w:rFonts w:ascii="Times New Roman"/>
        </w:rPr>
        <w:t>staff,</w:t>
      </w:r>
      <w:r>
        <w:rPr>
          <w:rFonts w:ascii="Times New Roman"/>
          <w:spacing w:val="-2"/>
        </w:rPr>
        <w:t xml:space="preserve"> </w:t>
      </w:r>
      <w:r>
        <w:rPr>
          <w:rFonts w:ascii="Times New Roman"/>
        </w:rPr>
        <w:t>faculty,</w:t>
      </w:r>
      <w:r>
        <w:rPr>
          <w:rFonts w:ascii="Times New Roman"/>
          <w:spacing w:val="-4"/>
        </w:rPr>
        <w:t xml:space="preserve"> </w:t>
      </w:r>
      <w:r>
        <w:rPr>
          <w:rFonts w:ascii="Times New Roman"/>
        </w:rPr>
        <w:t>or</w:t>
      </w:r>
      <w:r>
        <w:rPr>
          <w:rFonts w:ascii="Times New Roman"/>
          <w:spacing w:val="-4"/>
        </w:rPr>
        <w:t xml:space="preserve"> </w:t>
      </w:r>
      <w:r>
        <w:rPr>
          <w:rFonts w:ascii="Times New Roman"/>
        </w:rPr>
        <w:t>students on affirmative action, equity, and diversity-related issues. The Office of Human Resources also provides comprehensive personnel services to staff and employee benefits administration to faculty. The office administers the following policies relating to employment:</w:t>
      </w:r>
    </w:p>
    <w:p w14:paraId="34CF37C9" w14:textId="77777777" w:rsidR="007E196D" w:rsidRDefault="007E196D">
      <w:pPr>
        <w:spacing w:line="256" w:lineRule="auto"/>
        <w:rPr>
          <w:rFonts w:ascii="Times New Roman"/>
        </w:rPr>
        <w:sectPr w:rsidR="007E196D">
          <w:pgSz w:w="12240" w:h="15840"/>
          <w:pgMar w:top="1360" w:right="260" w:bottom="280" w:left="260" w:header="720" w:footer="720" w:gutter="0"/>
          <w:cols w:space="720"/>
        </w:sectPr>
      </w:pPr>
    </w:p>
    <w:p w14:paraId="0C9BF2D0" w14:textId="77777777" w:rsidR="007E196D" w:rsidRDefault="00000000">
      <w:pPr>
        <w:pStyle w:val="ListParagraph"/>
        <w:numPr>
          <w:ilvl w:val="0"/>
          <w:numId w:val="14"/>
        </w:numPr>
        <w:tabs>
          <w:tab w:val="left" w:pos="1180"/>
        </w:tabs>
        <w:spacing w:before="87"/>
        <w:ind w:hanging="360"/>
        <w:rPr>
          <w:rFonts w:ascii="Arial" w:hAnsi="Arial"/>
          <w:color w:val="212121"/>
          <w:sz w:val="20"/>
        </w:rPr>
      </w:pPr>
      <w:r>
        <w:rPr>
          <w:sz w:val="20"/>
        </w:rPr>
        <w:t>Policy</w:t>
      </w:r>
      <w:r>
        <w:rPr>
          <w:spacing w:val="-8"/>
          <w:sz w:val="20"/>
        </w:rPr>
        <w:t xml:space="preserve"> </w:t>
      </w:r>
      <w:r>
        <w:rPr>
          <w:sz w:val="20"/>
        </w:rPr>
        <w:t>on</w:t>
      </w:r>
      <w:r>
        <w:rPr>
          <w:spacing w:val="-3"/>
          <w:sz w:val="20"/>
        </w:rPr>
        <w:t xml:space="preserve"> </w:t>
      </w:r>
      <w:r>
        <w:rPr>
          <w:sz w:val="20"/>
        </w:rPr>
        <w:t>Appointed</w:t>
      </w:r>
      <w:r>
        <w:rPr>
          <w:spacing w:val="-3"/>
          <w:sz w:val="20"/>
        </w:rPr>
        <w:t xml:space="preserve"> </w:t>
      </w:r>
      <w:r>
        <w:rPr>
          <w:sz w:val="20"/>
        </w:rPr>
        <w:t>Staff</w:t>
      </w:r>
      <w:r>
        <w:rPr>
          <w:spacing w:val="-6"/>
          <w:sz w:val="20"/>
        </w:rPr>
        <w:t xml:space="preserve"> </w:t>
      </w:r>
      <w:r>
        <w:rPr>
          <w:sz w:val="20"/>
        </w:rPr>
        <w:t>Starting</w:t>
      </w:r>
      <w:r>
        <w:rPr>
          <w:spacing w:val="-2"/>
          <w:sz w:val="20"/>
        </w:rPr>
        <w:t xml:space="preserve"> Salaries</w:t>
      </w:r>
    </w:p>
    <w:p w14:paraId="55BED267" w14:textId="77777777" w:rsidR="007E196D" w:rsidRDefault="00000000">
      <w:pPr>
        <w:pStyle w:val="ListParagraph"/>
        <w:numPr>
          <w:ilvl w:val="0"/>
          <w:numId w:val="14"/>
        </w:numPr>
        <w:tabs>
          <w:tab w:val="left" w:pos="1180"/>
        </w:tabs>
        <w:spacing w:before="14"/>
        <w:ind w:hanging="360"/>
        <w:rPr>
          <w:rFonts w:ascii="Arial" w:hAnsi="Arial"/>
          <w:color w:val="212121"/>
          <w:sz w:val="20"/>
        </w:rPr>
      </w:pPr>
      <w:r>
        <w:rPr>
          <w:sz w:val="20"/>
        </w:rPr>
        <w:t>Policy</w:t>
      </w:r>
      <w:r>
        <w:rPr>
          <w:spacing w:val="-6"/>
          <w:sz w:val="20"/>
        </w:rPr>
        <w:t xml:space="preserve"> </w:t>
      </w:r>
      <w:r>
        <w:rPr>
          <w:sz w:val="20"/>
        </w:rPr>
        <w:t>on</w:t>
      </w:r>
      <w:r>
        <w:rPr>
          <w:spacing w:val="-2"/>
          <w:sz w:val="20"/>
        </w:rPr>
        <w:t xml:space="preserve"> </w:t>
      </w:r>
      <w:r>
        <w:rPr>
          <w:sz w:val="20"/>
        </w:rPr>
        <w:t>Changes</w:t>
      </w:r>
      <w:r>
        <w:rPr>
          <w:spacing w:val="-3"/>
          <w:sz w:val="20"/>
        </w:rPr>
        <w:t xml:space="preserve"> </w:t>
      </w:r>
      <w:r>
        <w:rPr>
          <w:sz w:val="20"/>
        </w:rPr>
        <w:t>in</w:t>
      </w:r>
      <w:r>
        <w:rPr>
          <w:spacing w:val="-4"/>
          <w:sz w:val="20"/>
        </w:rPr>
        <w:t xml:space="preserve"> </w:t>
      </w:r>
      <w:r>
        <w:rPr>
          <w:sz w:val="20"/>
        </w:rPr>
        <w:t>FTE</w:t>
      </w:r>
      <w:r>
        <w:rPr>
          <w:spacing w:val="-2"/>
          <w:sz w:val="20"/>
        </w:rPr>
        <w:t xml:space="preserve"> Percentages</w:t>
      </w:r>
    </w:p>
    <w:p w14:paraId="149AA624" w14:textId="77777777" w:rsidR="007E196D" w:rsidRDefault="00000000">
      <w:pPr>
        <w:pStyle w:val="ListParagraph"/>
        <w:numPr>
          <w:ilvl w:val="0"/>
          <w:numId w:val="14"/>
        </w:numPr>
        <w:tabs>
          <w:tab w:val="left" w:pos="1180"/>
        </w:tabs>
        <w:spacing w:before="14"/>
        <w:ind w:hanging="360"/>
        <w:rPr>
          <w:rFonts w:ascii="Arial" w:hAnsi="Arial"/>
          <w:color w:val="212121"/>
          <w:sz w:val="20"/>
        </w:rPr>
      </w:pPr>
      <w:r>
        <w:rPr>
          <w:sz w:val="20"/>
        </w:rPr>
        <w:t>Policy</w:t>
      </w:r>
      <w:r>
        <w:rPr>
          <w:spacing w:val="-7"/>
          <w:sz w:val="20"/>
        </w:rPr>
        <w:t xml:space="preserve"> </w:t>
      </w:r>
      <w:r>
        <w:rPr>
          <w:sz w:val="20"/>
        </w:rPr>
        <w:t>on</w:t>
      </w:r>
      <w:r>
        <w:rPr>
          <w:spacing w:val="-3"/>
          <w:sz w:val="20"/>
        </w:rPr>
        <w:t xml:space="preserve"> </w:t>
      </w:r>
      <w:r>
        <w:rPr>
          <w:sz w:val="20"/>
        </w:rPr>
        <w:t>Counter</w:t>
      </w:r>
      <w:r>
        <w:rPr>
          <w:spacing w:val="-3"/>
          <w:sz w:val="20"/>
        </w:rPr>
        <w:t xml:space="preserve"> </w:t>
      </w:r>
      <w:r>
        <w:rPr>
          <w:spacing w:val="-2"/>
          <w:sz w:val="20"/>
        </w:rPr>
        <w:t>Offers</w:t>
      </w:r>
    </w:p>
    <w:p w14:paraId="0BE47C10" w14:textId="77777777" w:rsidR="007E196D" w:rsidRDefault="00000000">
      <w:pPr>
        <w:pStyle w:val="ListParagraph"/>
        <w:numPr>
          <w:ilvl w:val="0"/>
          <w:numId w:val="14"/>
        </w:numPr>
        <w:tabs>
          <w:tab w:val="left" w:pos="1180"/>
        </w:tabs>
        <w:spacing w:before="11"/>
        <w:ind w:hanging="360"/>
        <w:rPr>
          <w:rFonts w:ascii="Arial" w:hAnsi="Arial"/>
          <w:color w:val="212121"/>
          <w:sz w:val="20"/>
        </w:rPr>
      </w:pPr>
      <w:r>
        <w:rPr>
          <w:sz w:val="20"/>
        </w:rPr>
        <w:t>Policy</w:t>
      </w:r>
      <w:r>
        <w:rPr>
          <w:spacing w:val="-7"/>
          <w:sz w:val="20"/>
        </w:rPr>
        <w:t xml:space="preserve"> </w:t>
      </w:r>
      <w:r>
        <w:rPr>
          <w:sz w:val="20"/>
        </w:rPr>
        <w:t>on</w:t>
      </w:r>
      <w:r>
        <w:rPr>
          <w:spacing w:val="-6"/>
          <w:sz w:val="20"/>
        </w:rPr>
        <w:t xml:space="preserve"> </w:t>
      </w:r>
      <w:r>
        <w:rPr>
          <w:sz w:val="20"/>
        </w:rPr>
        <w:t>Posting</w:t>
      </w:r>
      <w:r>
        <w:rPr>
          <w:spacing w:val="-5"/>
          <w:sz w:val="20"/>
        </w:rPr>
        <w:t xml:space="preserve"> </w:t>
      </w:r>
      <w:r>
        <w:rPr>
          <w:sz w:val="20"/>
        </w:rPr>
        <w:t>of</w:t>
      </w:r>
      <w:r>
        <w:rPr>
          <w:spacing w:val="-6"/>
          <w:sz w:val="20"/>
        </w:rPr>
        <w:t xml:space="preserve"> </w:t>
      </w:r>
      <w:r>
        <w:rPr>
          <w:sz w:val="20"/>
        </w:rPr>
        <w:t>Promotional</w:t>
      </w:r>
      <w:r>
        <w:rPr>
          <w:spacing w:val="-2"/>
          <w:sz w:val="20"/>
        </w:rPr>
        <w:t xml:space="preserve"> Opportunities</w:t>
      </w:r>
    </w:p>
    <w:p w14:paraId="57782224" w14:textId="77777777" w:rsidR="007E196D" w:rsidRDefault="00000000">
      <w:pPr>
        <w:pStyle w:val="ListParagraph"/>
        <w:numPr>
          <w:ilvl w:val="0"/>
          <w:numId w:val="14"/>
        </w:numPr>
        <w:tabs>
          <w:tab w:val="left" w:pos="1180"/>
        </w:tabs>
        <w:spacing w:before="14"/>
        <w:ind w:hanging="360"/>
        <w:rPr>
          <w:rFonts w:ascii="Arial" w:hAnsi="Arial"/>
          <w:color w:val="212121"/>
          <w:sz w:val="20"/>
        </w:rPr>
      </w:pPr>
      <w:r>
        <w:rPr>
          <w:sz w:val="20"/>
        </w:rPr>
        <w:t>Policy</w:t>
      </w:r>
      <w:r>
        <w:rPr>
          <w:spacing w:val="-6"/>
          <w:sz w:val="20"/>
        </w:rPr>
        <w:t xml:space="preserve"> </w:t>
      </w:r>
      <w:r>
        <w:rPr>
          <w:sz w:val="20"/>
        </w:rPr>
        <w:t>on</w:t>
      </w:r>
      <w:r>
        <w:rPr>
          <w:spacing w:val="-3"/>
          <w:sz w:val="20"/>
        </w:rPr>
        <w:t xml:space="preserve"> </w:t>
      </w:r>
      <w:r>
        <w:rPr>
          <w:sz w:val="20"/>
        </w:rPr>
        <w:t>Temporary</w:t>
      </w:r>
      <w:r>
        <w:rPr>
          <w:spacing w:val="-5"/>
          <w:sz w:val="20"/>
        </w:rPr>
        <w:t xml:space="preserve"> </w:t>
      </w:r>
      <w:r>
        <w:rPr>
          <w:sz w:val="20"/>
        </w:rPr>
        <w:t>Pay</w:t>
      </w:r>
      <w:r>
        <w:rPr>
          <w:spacing w:val="-3"/>
          <w:sz w:val="20"/>
        </w:rPr>
        <w:t xml:space="preserve"> </w:t>
      </w:r>
      <w:r>
        <w:rPr>
          <w:spacing w:val="-2"/>
          <w:sz w:val="20"/>
        </w:rPr>
        <w:t>Adjustments</w:t>
      </w:r>
    </w:p>
    <w:p w14:paraId="36C29EFD" w14:textId="77777777" w:rsidR="007E196D" w:rsidRDefault="00000000">
      <w:pPr>
        <w:pStyle w:val="BodyText"/>
        <w:spacing w:before="3" w:line="256" w:lineRule="auto"/>
        <w:ind w:right="1192"/>
        <w:rPr>
          <w:rFonts w:ascii="Times New Roman"/>
        </w:rPr>
      </w:pPr>
      <w:r>
        <w:rPr>
          <w:rFonts w:ascii="Times New Roman"/>
          <w:color w:val="212121"/>
        </w:rPr>
        <w:t xml:space="preserve">Many of the policies and processes of fair </w:t>
      </w:r>
      <w:r>
        <w:rPr>
          <w:rFonts w:ascii="Times New Roman"/>
          <w:b/>
          <w:color w:val="212121"/>
        </w:rPr>
        <w:t xml:space="preserve">ethical behavior </w:t>
      </w:r>
      <w:r>
        <w:rPr>
          <w:rFonts w:ascii="Times New Roman"/>
          <w:color w:val="212121"/>
        </w:rPr>
        <w:t>for administration, faculty and staff are articulated in a series of handbooks which provide clear rules and regulations that guide university operations. In addition to being bound</w:t>
      </w:r>
      <w:r>
        <w:rPr>
          <w:rFonts w:ascii="Times New Roman"/>
          <w:color w:val="212121"/>
          <w:spacing w:val="-2"/>
        </w:rPr>
        <w:t xml:space="preserve"> </w:t>
      </w:r>
      <w:r>
        <w:rPr>
          <w:rFonts w:ascii="Times New Roman"/>
          <w:color w:val="212121"/>
        </w:rPr>
        <w:t>by</w:t>
      </w:r>
      <w:r>
        <w:rPr>
          <w:rFonts w:ascii="Times New Roman"/>
          <w:color w:val="212121"/>
          <w:spacing w:val="-7"/>
        </w:rPr>
        <w:t xml:space="preserve"> </w:t>
      </w:r>
      <w:r>
        <w:rPr>
          <w:rFonts w:ascii="Times New Roman"/>
          <w:color w:val="212121"/>
        </w:rPr>
        <w:t>IU-wide</w:t>
      </w:r>
      <w:r>
        <w:rPr>
          <w:rFonts w:ascii="Times New Roman"/>
          <w:color w:val="212121"/>
          <w:spacing w:val="-3"/>
        </w:rPr>
        <w:t xml:space="preserve"> </w:t>
      </w:r>
      <w:r>
        <w:rPr>
          <w:rFonts w:ascii="Times New Roman"/>
          <w:color w:val="212121"/>
        </w:rPr>
        <w:t>policies</w:t>
      </w:r>
      <w:r>
        <w:rPr>
          <w:rFonts w:ascii="Times New Roman"/>
          <w:color w:val="212121"/>
          <w:spacing w:val="-4"/>
        </w:rPr>
        <w:t xml:space="preserve"> </w:t>
      </w:r>
      <w:r>
        <w:rPr>
          <w:rFonts w:ascii="Times New Roman"/>
          <w:color w:val="212121"/>
        </w:rPr>
        <w:t>and</w:t>
      </w:r>
      <w:r>
        <w:rPr>
          <w:rFonts w:ascii="Times New Roman"/>
          <w:color w:val="212121"/>
          <w:spacing w:val="-2"/>
        </w:rPr>
        <w:t xml:space="preserve"> </w:t>
      </w:r>
      <w:r>
        <w:rPr>
          <w:rFonts w:ascii="Times New Roman"/>
          <w:color w:val="212121"/>
        </w:rPr>
        <w:t>regulations,</w:t>
      </w:r>
      <w:r>
        <w:rPr>
          <w:rFonts w:ascii="Times New Roman"/>
          <w:color w:val="212121"/>
          <w:spacing w:val="-3"/>
        </w:rPr>
        <w:t xml:space="preserve"> </w:t>
      </w:r>
      <w:r>
        <w:rPr>
          <w:rFonts w:ascii="Times New Roman"/>
          <w:color w:val="212121"/>
        </w:rPr>
        <w:t>a</w:t>
      </w:r>
      <w:r>
        <w:rPr>
          <w:rFonts w:ascii="Times New Roman"/>
          <w:color w:val="212121"/>
          <w:spacing w:val="-3"/>
        </w:rPr>
        <w:t xml:space="preserve"> </w:t>
      </w:r>
      <w:r>
        <w:rPr>
          <w:rFonts w:ascii="Times New Roman"/>
          <w:color w:val="212121"/>
        </w:rPr>
        <w:t>series</w:t>
      </w:r>
      <w:r>
        <w:rPr>
          <w:rFonts w:ascii="Times New Roman"/>
          <w:color w:val="212121"/>
          <w:spacing w:val="-4"/>
        </w:rPr>
        <w:t xml:space="preserve"> </w:t>
      </w:r>
      <w:r>
        <w:rPr>
          <w:rFonts w:ascii="Times New Roman"/>
          <w:color w:val="212121"/>
        </w:rPr>
        <w:t>of</w:t>
      </w:r>
      <w:r>
        <w:rPr>
          <w:rFonts w:ascii="Times New Roman"/>
          <w:color w:val="212121"/>
          <w:spacing w:val="-5"/>
        </w:rPr>
        <w:t xml:space="preserve"> </w:t>
      </w:r>
      <w:r>
        <w:rPr>
          <w:rFonts w:ascii="Times New Roman"/>
          <w:color w:val="212121"/>
        </w:rPr>
        <w:t>IU</w:t>
      </w:r>
      <w:r>
        <w:rPr>
          <w:rFonts w:ascii="Times New Roman"/>
          <w:color w:val="212121"/>
          <w:spacing w:val="-3"/>
        </w:rPr>
        <w:t xml:space="preserve"> </w:t>
      </w:r>
      <w:r>
        <w:rPr>
          <w:rFonts w:ascii="Times New Roman"/>
          <w:color w:val="212121"/>
        </w:rPr>
        <w:t>and</w:t>
      </w:r>
      <w:r>
        <w:rPr>
          <w:rFonts w:ascii="Times New Roman"/>
          <w:color w:val="212121"/>
          <w:spacing w:val="-2"/>
        </w:rPr>
        <w:t xml:space="preserve"> </w:t>
      </w:r>
      <w:r>
        <w:rPr>
          <w:rFonts w:ascii="Times New Roman"/>
          <w:color w:val="212121"/>
        </w:rPr>
        <w:t>IU</w:t>
      </w:r>
      <w:r>
        <w:rPr>
          <w:rFonts w:ascii="Times New Roman"/>
          <w:color w:val="212121"/>
          <w:spacing w:val="-3"/>
        </w:rPr>
        <w:t xml:space="preserve"> </w:t>
      </w:r>
      <w:r>
        <w:rPr>
          <w:rFonts w:ascii="Times New Roman"/>
          <w:color w:val="212121"/>
        </w:rPr>
        <w:t>South</w:t>
      </w:r>
      <w:r>
        <w:rPr>
          <w:rFonts w:ascii="Times New Roman"/>
          <w:color w:val="212121"/>
          <w:spacing w:val="-5"/>
        </w:rPr>
        <w:t xml:space="preserve"> </w:t>
      </w:r>
      <w:r>
        <w:rPr>
          <w:rFonts w:ascii="Times New Roman"/>
          <w:color w:val="212121"/>
        </w:rPr>
        <w:t>Bend</w:t>
      </w:r>
      <w:r>
        <w:rPr>
          <w:rFonts w:ascii="Times New Roman"/>
          <w:color w:val="212121"/>
          <w:spacing w:val="-2"/>
        </w:rPr>
        <w:t xml:space="preserve"> </w:t>
      </w:r>
      <w:r>
        <w:rPr>
          <w:rFonts w:ascii="Times New Roman"/>
          <w:color w:val="212121"/>
        </w:rPr>
        <w:t>handbooks</w:t>
      </w:r>
      <w:r>
        <w:rPr>
          <w:rFonts w:ascii="Times New Roman"/>
          <w:color w:val="212121"/>
          <w:spacing w:val="-4"/>
        </w:rPr>
        <w:t xml:space="preserve"> </w:t>
      </w:r>
      <w:r>
        <w:rPr>
          <w:rFonts w:ascii="Times New Roman"/>
          <w:color w:val="212121"/>
        </w:rPr>
        <w:t>also</w:t>
      </w:r>
      <w:r>
        <w:rPr>
          <w:rFonts w:ascii="Times New Roman"/>
          <w:color w:val="212121"/>
          <w:spacing w:val="-3"/>
        </w:rPr>
        <w:t xml:space="preserve"> </w:t>
      </w:r>
      <w:r>
        <w:rPr>
          <w:rFonts w:ascii="Times New Roman"/>
          <w:color w:val="212121"/>
        </w:rPr>
        <w:t>provide</w:t>
      </w:r>
      <w:r>
        <w:rPr>
          <w:rFonts w:ascii="Times New Roman"/>
          <w:color w:val="212121"/>
          <w:spacing w:val="-3"/>
        </w:rPr>
        <w:t xml:space="preserve"> </w:t>
      </w:r>
      <w:r>
        <w:rPr>
          <w:rFonts w:ascii="Times New Roman"/>
          <w:color w:val="212121"/>
        </w:rPr>
        <w:t>clear</w:t>
      </w:r>
      <w:r>
        <w:rPr>
          <w:rFonts w:ascii="Times New Roman"/>
          <w:color w:val="212121"/>
          <w:spacing w:val="-3"/>
        </w:rPr>
        <w:t xml:space="preserve"> </w:t>
      </w:r>
      <w:r>
        <w:rPr>
          <w:rFonts w:ascii="Times New Roman"/>
          <w:color w:val="212121"/>
        </w:rPr>
        <w:t>rules</w:t>
      </w:r>
      <w:r>
        <w:rPr>
          <w:rFonts w:ascii="Times New Roman"/>
          <w:color w:val="212121"/>
          <w:spacing w:val="-4"/>
        </w:rPr>
        <w:t xml:space="preserve"> </w:t>
      </w:r>
      <w:r>
        <w:rPr>
          <w:rFonts w:ascii="Times New Roman"/>
          <w:color w:val="212121"/>
        </w:rPr>
        <w:t>and regulations guiding much of faculty, staff and student life, and define policies and procedures regarding grievance processes.</w:t>
      </w:r>
      <w:r>
        <w:rPr>
          <w:rFonts w:ascii="Times New Roman"/>
          <w:color w:val="212121"/>
          <w:spacing w:val="40"/>
        </w:rPr>
        <w:t xml:space="preserve"> </w:t>
      </w:r>
      <w:r>
        <w:rPr>
          <w:rFonts w:ascii="Times New Roman"/>
          <w:color w:val="212121"/>
        </w:rPr>
        <w:t xml:space="preserve">These include the </w:t>
      </w:r>
      <w:hyperlink r:id="rId79">
        <w:r>
          <w:rPr>
            <w:rFonts w:ascii="Times New Roman"/>
            <w:i/>
            <w:color w:val="0F7BB5"/>
            <w:u w:val="single" w:color="0F7BB5"/>
          </w:rPr>
          <w:t>IU South Bend Academic Handbook</w:t>
        </w:r>
      </w:hyperlink>
      <w:r>
        <w:rPr>
          <w:rFonts w:ascii="Times New Roman"/>
          <w:i/>
          <w:color w:val="0F7BB5"/>
        </w:rPr>
        <w:t xml:space="preserve"> </w:t>
      </w:r>
      <w:r>
        <w:rPr>
          <w:rFonts w:ascii="Times New Roman"/>
          <w:color w:val="212121"/>
        </w:rPr>
        <w:t xml:space="preserve">and the </w:t>
      </w:r>
      <w:hyperlink r:id="rId80">
        <w:r>
          <w:rPr>
            <w:rFonts w:ascii="Times New Roman"/>
            <w:color w:val="0F7BB5"/>
            <w:u w:val="single" w:color="0F7BB5"/>
          </w:rPr>
          <w:t>IU Code of Student Rights,</w:t>
        </w:r>
      </w:hyperlink>
      <w:r>
        <w:rPr>
          <w:rFonts w:ascii="Times New Roman"/>
          <w:color w:val="0F7BB5"/>
        </w:rPr>
        <w:t xml:space="preserve"> </w:t>
      </w:r>
      <w:hyperlink r:id="rId81">
        <w:r>
          <w:rPr>
            <w:rFonts w:ascii="Times New Roman"/>
            <w:color w:val="0F7BB5"/>
            <w:u w:val="single" w:color="0F7BB5"/>
          </w:rPr>
          <w:t>Responsibilities and Conduct.</w:t>
        </w:r>
      </w:hyperlink>
      <w:r>
        <w:rPr>
          <w:rFonts w:ascii="Times New Roman"/>
          <w:color w:val="0F7BB5"/>
          <w:u w:val="single" w:color="0F7BB5"/>
        </w:rPr>
        <w:t xml:space="preserve"> </w:t>
      </w:r>
      <w:r>
        <w:rPr>
          <w:rFonts w:ascii="Times New Roman"/>
          <w:color w:val="212121"/>
        </w:rPr>
        <w:t>The Office of Student Conduct, which reports to the Vice Chancellor for Student Engagement and Success,Dean of Students, adjudicates violations of the student code of conduct.</w:t>
      </w:r>
      <w:r>
        <w:rPr>
          <w:rFonts w:ascii="Times New Roman"/>
          <w:color w:val="212121"/>
          <w:spacing w:val="40"/>
        </w:rPr>
        <w:t xml:space="preserve"> </w:t>
      </w:r>
      <w:r>
        <w:rPr>
          <w:rFonts w:ascii="Times New Roman"/>
          <w:color w:val="212121"/>
        </w:rPr>
        <w:t>This Vice Chancellor handles formal student complaints.</w:t>
      </w:r>
      <w:r>
        <w:rPr>
          <w:rFonts w:ascii="Times New Roman"/>
          <w:color w:val="212121"/>
          <w:spacing w:val="40"/>
        </w:rPr>
        <w:t xml:space="preserve"> </w:t>
      </w:r>
      <w:r>
        <w:rPr>
          <w:rFonts w:ascii="Times New Roman"/>
          <w:color w:val="212121"/>
        </w:rPr>
        <w:t>Faculty grievances and conduct are governed by</w:t>
      </w:r>
      <w:r>
        <w:rPr>
          <w:rFonts w:ascii="Times New Roman"/>
          <w:color w:val="212121"/>
          <w:spacing w:val="-1"/>
        </w:rPr>
        <w:t xml:space="preserve"> </w:t>
      </w:r>
      <w:r>
        <w:rPr>
          <w:rFonts w:ascii="Times New Roman"/>
          <w:color w:val="212121"/>
        </w:rPr>
        <w:t>two committees of the IU South Bend Academic Senate, the Faculty Misconduct Committee and the Faculty Board of Review.</w:t>
      </w:r>
    </w:p>
    <w:p w14:paraId="635A1691" w14:textId="77777777" w:rsidR="007E196D" w:rsidRDefault="00000000">
      <w:pPr>
        <w:pStyle w:val="BodyText"/>
        <w:spacing w:line="221" w:lineRule="exact"/>
        <w:rPr>
          <w:rFonts w:ascii="Times New Roman"/>
        </w:rPr>
      </w:pPr>
      <w:r>
        <w:rPr>
          <w:rFonts w:ascii="Times New Roman"/>
          <w:color w:val="212121"/>
        </w:rPr>
        <w:t>Additional</w:t>
      </w:r>
      <w:r>
        <w:rPr>
          <w:rFonts w:ascii="Times New Roman"/>
          <w:color w:val="212121"/>
          <w:spacing w:val="-8"/>
        </w:rPr>
        <w:t xml:space="preserve"> </w:t>
      </w:r>
      <w:r>
        <w:rPr>
          <w:rFonts w:ascii="Times New Roman"/>
          <w:color w:val="212121"/>
        </w:rPr>
        <w:t>policies</w:t>
      </w:r>
      <w:r>
        <w:rPr>
          <w:rFonts w:ascii="Times New Roman"/>
          <w:color w:val="212121"/>
          <w:spacing w:val="-8"/>
        </w:rPr>
        <w:t xml:space="preserve"> </w:t>
      </w:r>
      <w:r>
        <w:rPr>
          <w:rFonts w:ascii="Times New Roman"/>
          <w:color w:val="212121"/>
        </w:rPr>
        <w:t>governing</w:t>
      </w:r>
      <w:r>
        <w:rPr>
          <w:rFonts w:ascii="Times New Roman"/>
          <w:color w:val="212121"/>
          <w:spacing w:val="-6"/>
        </w:rPr>
        <w:t xml:space="preserve"> </w:t>
      </w:r>
      <w:r>
        <w:rPr>
          <w:rFonts w:ascii="Times New Roman"/>
          <w:color w:val="212121"/>
        </w:rPr>
        <w:t>campus</w:t>
      </w:r>
      <w:r>
        <w:rPr>
          <w:rFonts w:ascii="Times New Roman"/>
          <w:color w:val="212121"/>
          <w:spacing w:val="-9"/>
        </w:rPr>
        <w:t xml:space="preserve"> </w:t>
      </w:r>
      <w:r>
        <w:rPr>
          <w:rFonts w:ascii="Times New Roman"/>
          <w:color w:val="212121"/>
        </w:rPr>
        <w:t>conduct</w:t>
      </w:r>
      <w:r>
        <w:rPr>
          <w:rFonts w:ascii="Times New Roman"/>
          <w:color w:val="212121"/>
          <w:spacing w:val="-7"/>
        </w:rPr>
        <w:t xml:space="preserve"> </w:t>
      </w:r>
      <w:r>
        <w:rPr>
          <w:rFonts w:ascii="Times New Roman"/>
          <w:color w:val="212121"/>
        </w:rPr>
        <w:t>and</w:t>
      </w:r>
      <w:r>
        <w:rPr>
          <w:rFonts w:ascii="Times New Roman"/>
          <w:color w:val="212121"/>
          <w:spacing w:val="-6"/>
        </w:rPr>
        <w:t xml:space="preserve"> </w:t>
      </w:r>
      <w:r>
        <w:rPr>
          <w:rFonts w:ascii="Times New Roman"/>
          <w:color w:val="212121"/>
        </w:rPr>
        <w:t>procedures</w:t>
      </w:r>
      <w:r>
        <w:rPr>
          <w:rFonts w:ascii="Times New Roman"/>
          <w:color w:val="212121"/>
          <w:spacing w:val="-8"/>
        </w:rPr>
        <w:t xml:space="preserve"> </w:t>
      </w:r>
      <w:r>
        <w:rPr>
          <w:rFonts w:ascii="Times New Roman"/>
          <w:color w:val="212121"/>
          <w:spacing w:val="-2"/>
        </w:rPr>
        <w:t>include:</w:t>
      </w:r>
    </w:p>
    <w:p w14:paraId="12209D88" w14:textId="77777777" w:rsidR="007E196D" w:rsidRDefault="00000000">
      <w:pPr>
        <w:pStyle w:val="ListParagraph"/>
        <w:numPr>
          <w:ilvl w:val="0"/>
          <w:numId w:val="14"/>
        </w:numPr>
        <w:tabs>
          <w:tab w:val="left" w:pos="1180"/>
        </w:tabs>
        <w:spacing w:before="190"/>
        <w:ind w:hanging="360"/>
        <w:rPr>
          <w:rFonts w:ascii="Arial" w:hAnsi="Arial"/>
          <w:color w:val="212121"/>
          <w:sz w:val="20"/>
        </w:rPr>
      </w:pPr>
      <w:r>
        <w:rPr>
          <w:color w:val="212121"/>
          <w:sz w:val="20"/>
        </w:rPr>
        <w:t>IU</w:t>
      </w:r>
      <w:r>
        <w:rPr>
          <w:color w:val="212121"/>
          <w:spacing w:val="-5"/>
          <w:sz w:val="20"/>
        </w:rPr>
        <w:t xml:space="preserve"> </w:t>
      </w:r>
      <w:r>
        <w:rPr>
          <w:color w:val="212121"/>
          <w:sz w:val="20"/>
        </w:rPr>
        <w:t>South</w:t>
      </w:r>
      <w:r>
        <w:rPr>
          <w:color w:val="212121"/>
          <w:spacing w:val="-7"/>
          <w:sz w:val="20"/>
        </w:rPr>
        <w:t xml:space="preserve"> </w:t>
      </w:r>
      <w:r>
        <w:rPr>
          <w:color w:val="212121"/>
          <w:sz w:val="20"/>
        </w:rPr>
        <w:t>Bend</w:t>
      </w:r>
      <w:r>
        <w:rPr>
          <w:color w:val="212121"/>
          <w:spacing w:val="-4"/>
          <w:sz w:val="20"/>
        </w:rPr>
        <w:t xml:space="preserve"> </w:t>
      </w:r>
      <w:r>
        <w:rPr>
          <w:color w:val="212121"/>
          <w:sz w:val="20"/>
        </w:rPr>
        <w:t>Personnel</w:t>
      </w:r>
      <w:r>
        <w:rPr>
          <w:color w:val="212121"/>
          <w:spacing w:val="-5"/>
          <w:sz w:val="20"/>
        </w:rPr>
        <w:t xml:space="preserve"> </w:t>
      </w:r>
      <w:r>
        <w:rPr>
          <w:color w:val="212121"/>
          <w:spacing w:val="-2"/>
          <w:sz w:val="20"/>
        </w:rPr>
        <w:t>Policies</w:t>
      </w:r>
    </w:p>
    <w:p w14:paraId="0848309E"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IU</w:t>
      </w:r>
      <w:r>
        <w:rPr>
          <w:color w:val="212121"/>
          <w:spacing w:val="-6"/>
          <w:sz w:val="20"/>
        </w:rPr>
        <w:t xml:space="preserve"> </w:t>
      </w:r>
      <w:r>
        <w:rPr>
          <w:color w:val="212121"/>
          <w:sz w:val="20"/>
        </w:rPr>
        <w:t>South</w:t>
      </w:r>
      <w:r>
        <w:rPr>
          <w:color w:val="212121"/>
          <w:spacing w:val="-7"/>
          <w:sz w:val="20"/>
        </w:rPr>
        <w:t xml:space="preserve"> </w:t>
      </w:r>
      <w:r>
        <w:rPr>
          <w:color w:val="212121"/>
          <w:sz w:val="20"/>
        </w:rPr>
        <w:t>Bend</w:t>
      </w:r>
      <w:r>
        <w:rPr>
          <w:color w:val="212121"/>
          <w:spacing w:val="-3"/>
          <w:sz w:val="20"/>
        </w:rPr>
        <w:t xml:space="preserve"> </w:t>
      </w:r>
      <w:r>
        <w:rPr>
          <w:color w:val="212121"/>
          <w:sz w:val="20"/>
        </w:rPr>
        <w:t>Affirmative</w:t>
      </w:r>
      <w:r>
        <w:rPr>
          <w:color w:val="212121"/>
          <w:spacing w:val="-4"/>
          <w:sz w:val="20"/>
        </w:rPr>
        <w:t xml:space="preserve"> </w:t>
      </w:r>
      <w:r>
        <w:rPr>
          <w:color w:val="212121"/>
          <w:sz w:val="20"/>
        </w:rPr>
        <w:t>Action</w:t>
      </w:r>
      <w:r>
        <w:rPr>
          <w:color w:val="212121"/>
          <w:spacing w:val="-6"/>
          <w:sz w:val="20"/>
        </w:rPr>
        <w:t xml:space="preserve"> </w:t>
      </w:r>
      <w:r>
        <w:rPr>
          <w:color w:val="212121"/>
          <w:sz w:val="20"/>
        </w:rPr>
        <w:t>Policies</w:t>
      </w:r>
      <w:r>
        <w:rPr>
          <w:color w:val="212121"/>
          <w:spacing w:val="-7"/>
          <w:sz w:val="20"/>
        </w:rPr>
        <w:t xml:space="preserve"> </w:t>
      </w:r>
      <w:r>
        <w:rPr>
          <w:color w:val="212121"/>
          <w:sz w:val="20"/>
        </w:rPr>
        <w:t>and</w:t>
      </w:r>
      <w:r>
        <w:rPr>
          <w:color w:val="212121"/>
          <w:spacing w:val="-5"/>
          <w:sz w:val="20"/>
        </w:rPr>
        <w:t xml:space="preserve"> </w:t>
      </w:r>
      <w:r>
        <w:rPr>
          <w:color w:val="212121"/>
          <w:spacing w:val="-2"/>
          <w:sz w:val="20"/>
        </w:rPr>
        <w:t>Procedures</w:t>
      </w:r>
    </w:p>
    <w:p w14:paraId="547DD871" w14:textId="77777777" w:rsidR="007E196D" w:rsidRDefault="00000000">
      <w:pPr>
        <w:pStyle w:val="ListParagraph"/>
        <w:numPr>
          <w:ilvl w:val="0"/>
          <w:numId w:val="14"/>
        </w:numPr>
        <w:tabs>
          <w:tab w:val="left" w:pos="1180"/>
        </w:tabs>
        <w:spacing w:before="131"/>
        <w:ind w:hanging="360"/>
        <w:rPr>
          <w:rFonts w:ascii="Arial" w:hAnsi="Arial"/>
          <w:color w:val="212121"/>
          <w:sz w:val="20"/>
        </w:rPr>
      </w:pPr>
      <w:hyperlink r:id="rId82">
        <w:r>
          <w:rPr>
            <w:color w:val="0F7BB5"/>
            <w:sz w:val="20"/>
            <w:u w:val="single" w:color="0F7BB5"/>
          </w:rPr>
          <w:t>IU</w:t>
        </w:r>
        <w:r>
          <w:rPr>
            <w:color w:val="0F7BB5"/>
            <w:spacing w:val="-5"/>
            <w:sz w:val="20"/>
            <w:u w:val="single" w:color="0F7BB5"/>
          </w:rPr>
          <w:t xml:space="preserve"> </w:t>
        </w:r>
        <w:r>
          <w:rPr>
            <w:color w:val="0F7BB5"/>
            <w:sz w:val="20"/>
            <w:u w:val="single" w:color="0F7BB5"/>
          </w:rPr>
          <w:t>South</w:t>
        </w:r>
        <w:r>
          <w:rPr>
            <w:color w:val="0F7BB5"/>
            <w:spacing w:val="-5"/>
            <w:sz w:val="20"/>
            <w:u w:val="single" w:color="0F7BB5"/>
          </w:rPr>
          <w:t xml:space="preserve"> </w:t>
        </w:r>
        <w:r>
          <w:rPr>
            <w:color w:val="0F7BB5"/>
            <w:sz w:val="20"/>
            <w:u w:val="single" w:color="0F7BB5"/>
          </w:rPr>
          <w:t>Bend</w:t>
        </w:r>
        <w:r>
          <w:rPr>
            <w:color w:val="0F7BB5"/>
            <w:spacing w:val="-4"/>
            <w:sz w:val="20"/>
            <w:u w:val="single" w:color="0F7BB5"/>
          </w:rPr>
          <w:t xml:space="preserve"> </w:t>
        </w:r>
        <w:r>
          <w:rPr>
            <w:color w:val="0F7BB5"/>
            <w:sz w:val="20"/>
            <w:u w:val="single" w:color="0F7BB5"/>
          </w:rPr>
          <w:t>FERPA</w:t>
        </w:r>
        <w:r>
          <w:rPr>
            <w:color w:val="0F7BB5"/>
            <w:spacing w:val="-6"/>
            <w:sz w:val="20"/>
            <w:u w:val="single" w:color="0F7BB5"/>
          </w:rPr>
          <w:t xml:space="preserve"> </w:t>
        </w:r>
        <w:r>
          <w:rPr>
            <w:color w:val="0F7BB5"/>
            <w:spacing w:val="-2"/>
            <w:sz w:val="20"/>
            <w:u w:val="single" w:color="0F7BB5"/>
          </w:rPr>
          <w:t>Policy</w:t>
        </w:r>
      </w:hyperlink>
    </w:p>
    <w:p w14:paraId="7AE545FB" w14:textId="77777777" w:rsidR="007E196D" w:rsidRDefault="00000000">
      <w:pPr>
        <w:pStyle w:val="ListParagraph"/>
        <w:numPr>
          <w:ilvl w:val="0"/>
          <w:numId w:val="14"/>
        </w:numPr>
        <w:tabs>
          <w:tab w:val="left" w:pos="1180"/>
        </w:tabs>
        <w:spacing w:before="14"/>
        <w:ind w:hanging="360"/>
        <w:rPr>
          <w:rFonts w:ascii="Arial" w:hAnsi="Arial"/>
          <w:color w:val="212121"/>
          <w:sz w:val="20"/>
        </w:rPr>
      </w:pPr>
      <w:hyperlink r:id="rId83">
        <w:r>
          <w:rPr>
            <w:color w:val="0F7BB5"/>
            <w:sz w:val="20"/>
            <w:u w:val="single" w:color="0F7BB5"/>
          </w:rPr>
          <w:t>IU</w:t>
        </w:r>
        <w:r>
          <w:rPr>
            <w:color w:val="0F7BB5"/>
            <w:spacing w:val="-7"/>
            <w:sz w:val="20"/>
            <w:u w:val="single" w:color="0F7BB5"/>
          </w:rPr>
          <w:t xml:space="preserve"> </w:t>
        </w:r>
        <w:r>
          <w:rPr>
            <w:color w:val="0F7BB5"/>
            <w:sz w:val="20"/>
            <w:u w:val="single" w:color="0F7BB5"/>
          </w:rPr>
          <w:t>South</w:t>
        </w:r>
        <w:r>
          <w:rPr>
            <w:color w:val="0F7BB5"/>
            <w:spacing w:val="-7"/>
            <w:sz w:val="20"/>
            <w:u w:val="single" w:color="0F7BB5"/>
          </w:rPr>
          <w:t xml:space="preserve"> </w:t>
        </w:r>
        <w:r>
          <w:rPr>
            <w:color w:val="0F7BB5"/>
            <w:sz w:val="20"/>
            <w:u w:val="single" w:color="0F7BB5"/>
          </w:rPr>
          <w:t>Bend</w:t>
        </w:r>
        <w:r>
          <w:rPr>
            <w:color w:val="0F7BB5"/>
            <w:spacing w:val="-3"/>
            <w:sz w:val="20"/>
            <w:u w:val="single" w:color="0F7BB5"/>
          </w:rPr>
          <w:t xml:space="preserve"> </w:t>
        </w:r>
        <w:r>
          <w:rPr>
            <w:color w:val="0F7BB5"/>
            <w:sz w:val="20"/>
            <w:u w:val="single" w:color="0F7BB5"/>
          </w:rPr>
          <w:t>Academic</w:t>
        </w:r>
        <w:r>
          <w:rPr>
            <w:color w:val="0F7BB5"/>
            <w:spacing w:val="-6"/>
            <w:sz w:val="20"/>
            <w:u w:val="single" w:color="0F7BB5"/>
          </w:rPr>
          <w:t xml:space="preserve"> </w:t>
        </w:r>
        <w:r>
          <w:rPr>
            <w:color w:val="0F7BB5"/>
            <w:sz w:val="20"/>
            <w:u w:val="single" w:color="0F7BB5"/>
          </w:rPr>
          <w:t>Progress</w:t>
        </w:r>
        <w:r>
          <w:rPr>
            <w:color w:val="0F7BB5"/>
            <w:spacing w:val="-6"/>
            <w:sz w:val="20"/>
            <w:u w:val="single" w:color="0F7BB5"/>
          </w:rPr>
          <w:t xml:space="preserve"> </w:t>
        </w:r>
        <w:r>
          <w:rPr>
            <w:color w:val="0F7BB5"/>
            <w:spacing w:val="-2"/>
            <w:sz w:val="20"/>
            <w:u w:val="single" w:color="0F7BB5"/>
          </w:rPr>
          <w:t>Policy</w:t>
        </w:r>
      </w:hyperlink>
    </w:p>
    <w:p w14:paraId="48BAB3B5" w14:textId="77777777" w:rsidR="007E196D" w:rsidRDefault="00000000">
      <w:pPr>
        <w:pStyle w:val="ListParagraph"/>
        <w:numPr>
          <w:ilvl w:val="0"/>
          <w:numId w:val="14"/>
        </w:numPr>
        <w:tabs>
          <w:tab w:val="left" w:pos="1180"/>
        </w:tabs>
        <w:spacing w:before="14"/>
        <w:ind w:hanging="360"/>
        <w:rPr>
          <w:rFonts w:ascii="Arial" w:hAnsi="Arial"/>
          <w:color w:val="212121"/>
          <w:sz w:val="20"/>
        </w:rPr>
      </w:pPr>
      <w:r>
        <w:rPr>
          <w:color w:val="212121"/>
          <w:sz w:val="20"/>
        </w:rPr>
        <w:t>Indiana</w:t>
      </w:r>
      <w:r>
        <w:rPr>
          <w:color w:val="212121"/>
          <w:spacing w:val="-8"/>
          <w:sz w:val="20"/>
        </w:rPr>
        <w:t xml:space="preserve"> </w:t>
      </w:r>
      <w:r>
        <w:rPr>
          <w:color w:val="212121"/>
          <w:sz w:val="20"/>
        </w:rPr>
        <w:t>University</w:t>
      </w:r>
      <w:r>
        <w:rPr>
          <w:color w:val="212121"/>
          <w:spacing w:val="-8"/>
          <w:sz w:val="20"/>
        </w:rPr>
        <w:t xml:space="preserve"> </w:t>
      </w:r>
      <w:r>
        <w:rPr>
          <w:color w:val="212121"/>
          <w:sz w:val="20"/>
        </w:rPr>
        <w:t>Libraries</w:t>
      </w:r>
      <w:r>
        <w:rPr>
          <w:color w:val="212121"/>
          <w:spacing w:val="-8"/>
          <w:sz w:val="20"/>
        </w:rPr>
        <w:t xml:space="preserve"> </w:t>
      </w:r>
      <w:r>
        <w:rPr>
          <w:color w:val="212121"/>
          <w:sz w:val="20"/>
        </w:rPr>
        <w:t>Privacy</w:t>
      </w:r>
      <w:r>
        <w:rPr>
          <w:color w:val="212121"/>
          <w:spacing w:val="-10"/>
          <w:sz w:val="20"/>
        </w:rPr>
        <w:t xml:space="preserve"> </w:t>
      </w:r>
      <w:r>
        <w:rPr>
          <w:color w:val="212121"/>
          <w:spacing w:val="-2"/>
          <w:sz w:val="20"/>
        </w:rPr>
        <w:t>Policy</w:t>
      </w:r>
    </w:p>
    <w:p w14:paraId="3D8CF49B" w14:textId="77777777" w:rsidR="007E196D" w:rsidRDefault="00000000">
      <w:pPr>
        <w:pStyle w:val="ListParagraph"/>
        <w:numPr>
          <w:ilvl w:val="0"/>
          <w:numId w:val="14"/>
        </w:numPr>
        <w:tabs>
          <w:tab w:val="left" w:pos="1180"/>
        </w:tabs>
        <w:spacing w:before="134"/>
        <w:ind w:hanging="360"/>
        <w:rPr>
          <w:rFonts w:ascii="Arial" w:hAnsi="Arial"/>
          <w:color w:val="212121"/>
          <w:sz w:val="20"/>
        </w:rPr>
      </w:pPr>
      <w:hyperlink r:id="rId84">
        <w:r>
          <w:rPr>
            <w:color w:val="0F7BB5"/>
            <w:sz w:val="20"/>
            <w:u w:val="single" w:color="0F7BB5"/>
          </w:rPr>
          <w:t>IU</w:t>
        </w:r>
        <w:r>
          <w:rPr>
            <w:color w:val="0F7BB5"/>
            <w:spacing w:val="-6"/>
            <w:sz w:val="20"/>
            <w:u w:val="single" w:color="0F7BB5"/>
          </w:rPr>
          <w:t xml:space="preserve"> </w:t>
        </w:r>
        <w:r>
          <w:rPr>
            <w:color w:val="0F7BB5"/>
            <w:sz w:val="20"/>
            <w:u w:val="single" w:color="0F7BB5"/>
          </w:rPr>
          <w:t>South</w:t>
        </w:r>
        <w:r>
          <w:rPr>
            <w:color w:val="0F7BB5"/>
            <w:spacing w:val="-5"/>
            <w:sz w:val="20"/>
            <w:u w:val="single" w:color="0F7BB5"/>
          </w:rPr>
          <w:t xml:space="preserve"> </w:t>
        </w:r>
        <w:r>
          <w:rPr>
            <w:color w:val="0F7BB5"/>
            <w:sz w:val="20"/>
            <w:u w:val="single" w:color="0F7BB5"/>
          </w:rPr>
          <w:t>Bend</w:t>
        </w:r>
        <w:r>
          <w:rPr>
            <w:color w:val="0F7BB5"/>
            <w:spacing w:val="-5"/>
            <w:sz w:val="20"/>
            <w:u w:val="single" w:color="0F7BB5"/>
          </w:rPr>
          <w:t xml:space="preserve"> </w:t>
        </w:r>
        <w:r>
          <w:rPr>
            <w:color w:val="0F7BB5"/>
            <w:sz w:val="20"/>
            <w:u w:val="single" w:color="0F7BB5"/>
          </w:rPr>
          <w:t>Community</w:t>
        </w:r>
        <w:r>
          <w:rPr>
            <w:color w:val="0F7BB5"/>
            <w:spacing w:val="-5"/>
            <w:sz w:val="20"/>
            <w:u w:val="single" w:color="0F7BB5"/>
          </w:rPr>
          <w:t xml:space="preserve"> </w:t>
        </w:r>
        <w:r>
          <w:rPr>
            <w:color w:val="0F7BB5"/>
            <w:sz w:val="20"/>
            <w:u w:val="single" w:color="0F7BB5"/>
          </w:rPr>
          <w:t>User</w:t>
        </w:r>
        <w:r>
          <w:rPr>
            <w:color w:val="0F7BB5"/>
            <w:spacing w:val="-3"/>
            <w:sz w:val="20"/>
            <w:u w:val="single" w:color="0F7BB5"/>
          </w:rPr>
          <w:t xml:space="preserve"> </w:t>
        </w:r>
        <w:r>
          <w:rPr>
            <w:color w:val="0F7BB5"/>
            <w:spacing w:val="-2"/>
            <w:sz w:val="20"/>
            <w:u w:val="single" w:color="0F7BB5"/>
          </w:rPr>
          <w:t>Policy</w:t>
        </w:r>
      </w:hyperlink>
    </w:p>
    <w:p w14:paraId="6390AD95" w14:textId="77777777" w:rsidR="007E196D" w:rsidRDefault="00000000">
      <w:pPr>
        <w:pStyle w:val="ListParagraph"/>
        <w:numPr>
          <w:ilvl w:val="0"/>
          <w:numId w:val="14"/>
        </w:numPr>
        <w:tabs>
          <w:tab w:val="left" w:pos="1180"/>
        </w:tabs>
        <w:spacing w:before="14"/>
        <w:ind w:hanging="360"/>
        <w:rPr>
          <w:rFonts w:ascii="Arial" w:hAnsi="Arial"/>
          <w:color w:val="212121"/>
          <w:sz w:val="20"/>
        </w:rPr>
      </w:pPr>
      <w:hyperlink r:id="rId85">
        <w:r>
          <w:rPr>
            <w:color w:val="0F7BB5"/>
            <w:sz w:val="20"/>
            <w:u w:val="single" w:color="0F7BB5"/>
          </w:rPr>
          <w:t>IU</w:t>
        </w:r>
        <w:r>
          <w:rPr>
            <w:color w:val="0F7BB5"/>
            <w:spacing w:val="-7"/>
            <w:sz w:val="20"/>
            <w:u w:val="single" w:color="0F7BB5"/>
          </w:rPr>
          <w:t xml:space="preserve"> </w:t>
        </w:r>
        <w:r>
          <w:rPr>
            <w:color w:val="0F7BB5"/>
            <w:sz w:val="20"/>
            <w:u w:val="single" w:color="0F7BB5"/>
          </w:rPr>
          <w:t>Sexual</w:t>
        </w:r>
        <w:r>
          <w:rPr>
            <w:color w:val="0F7BB5"/>
            <w:spacing w:val="-6"/>
            <w:sz w:val="20"/>
            <w:u w:val="single" w:color="0F7BB5"/>
          </w:rPr>
          <w:t xml:space="preserve"> </w:t>
        </w:r>
        <w:r>
          <w:rPr>
            <w:color w:val="0F7BB5"/>
            <w:sz w:val="20"/>
            <w:u w:val="single" w:color="0F7BB5"/>
          </w:rPr>
          <w:t>Misconduct</w:t>
        </w:r>
        <w:r>
          <w:rPr>
            <w:color w:val="0F7BB5"/>
            <w:spacing w:val="-5"/>
            <w:sz w:val="20"/>
            <w:u w:val="single" w:color="0F7BB5"/>
          </w:rPr>
          <w:t xml:space="preserve"> </w:t>
        </w:r>
        <w:r>
          <w:rPr>
            <w:color w:val="0F7BB5"/>
            <w:spacing w:val="-2"/>
            <w:sz w:val="20"/>
            <w:u w:val="single" w:color="0F7BB5"/>
          </w:rPr>
          <w:t>Policy</w:t>
        </w:r>
      </w:hyperlink>
    </w:p>
    <w:p w14:paraId="40600DB6" w14:textId="77777777" w:rsidR="007E196D" w:rsidRDefault="00000000">
      <w:pPr>
        <w:pStyle w:val="ListParagraph"/>
        <w:numPr>
          <w:ilvl w:val="0"/>
          <w:numId w:val="14"/>
        </w:numPr>
        <w:tabs>
          <w:tab w:val="left" w:pos="1180"/>
        </w:tabs>
        <w:spacing w:before="12"/>
        <w:ind w:hanging="360"/>
        <w:rPr>
          <w:rFonts w:ascii="Arial" w:hAnsi="Arial"/>
          <w:color w:val="212121"/>
          <w:sz w:val="20"/>
        </w:rPr>
      </w:pPr>
      <w:hyperlink r:id="rId86">
        <w:r>
          <w:rPr>
            <w:color w:val="0F7BB5"/>
            <w:sz w:val="20"/>
            <w:u w:val="single" w:color="0F7BB5"/>
          </w:rPr>
          <w:t>IU</w:t>
        </w:r>
        <w:r>
          <w:rPr>
            <w:color w:val="0F7BB5"/>
            <w:spacing w:val="-6"/>
            <w:sz w:val="20"/>
            <w:u w:val="single" w:color="0F7BB5"/>
          </w:rPr>
          <w:t xml:space="preserve"> </w:t>
        </w:r>
        <w:r>
          <w:rPr>
            <w:color w:val="0F7BB5"/>
            <w:sz w:val="20"/>
            <w:u w:val="single" w:color="0F7BB5"/>
          </w:rPr>
          <w:t>South</w:t>
        </w:r>
        <w:r>
          <w:rPr>
            <w:color w:val="0F7BB5"/>
            <w:spacing w:val="-7"/>
            <w:sz w:val="20"/>
            <w:u w:val="single" w:color="0F7BB5"/>
          </w:rPr>
          <w:t xml:space="preserve"> </w:t>
        </w:r>
        <w:r>
          <w:rPr>
            <w:color w:val="0F7BB5"/>
            <w:sz w:val="20"/>
            <w:u w:val="single" w:color="0F7BB5"/>
          </w:rPr>
          <w:t>Bend</w:t>
        </w:r>
        <w:r>
          <w:rPr>
            <w:color w:val="0F7BB5"/>
            <w:spacing w:val="-4"/>
            <w:sz w:val="20"/>
            <w:u w:val="single" w:color="0F7BB5"/>
          </w:rPr>
          <w:t xml:space="preserve"> </w:t>
        </w:r>
        <w:r>
          <w:rPr>
            <w:color w:val="0F7BB5"/>
            <w:sz w:val="20"/>
            <w:u w:val="single" w:color="0F7BB5"/>
          </w:rPr>
          <w:t>Procedures</w:t>
        </w:r>
        <w:r>
          <w:rPr>
            <w:color w:val="0F7BB5"/>
            <w:spacing w:val="-5"/>
            <w:sz w:val="20"/>
            <w:u w:val="single" w:color="0F7BB5"/>
          </w:rPr>
          <w:t xml:space="preserve"> </w:t>
        </w:r>
        <w:r>
          <w:rPr>
            <w:color w:val="0F7BB5"/>
            <w:sz w:val="20"/>
            <w:u w:val="single" w:color="0F7BB5"/>
          </w:rPr>
          <w:t>for</w:t>
        </w:r>
        <w:r>
          <w:rPr>
            <w:color w:val="0F7BB5"/>
            <w:spacing w:val="-5"/>
            <w:sz w:val="20"/>
            <w:u w:val="single" w:color="0F7BB5"/>
          </w:rPr>
          <w:t xml:space="preserve"> </w:t>
        </w:r>
        <w:r>
          <w:rPr>
            <w:color w:val="0F7BB5"/>
            <w:sz w:val="20"/>
            <w:u w:val="single" w:color="0F7BB5"/>
          </w:rPr>
          <w:t>Academic</w:t>
        </w:r>
        <w:r>
          <w:rPr>
            <w:color w:val="0F7BB5"/>
            <w:spacing w:val="-5"/>
            <w:sz w:val="20"/>
            <w:u w:val="single" w:color="0F7BB5"/>
          </w:rPr>
          <w:t xml:space="preserve"> </w:t>
        </w:r>
        <w:r>
          <w:rPr>
            <w:color w:val="0F7BB5"/>
            <w:spacing w:val="-2"/>
            <w:sz w:val="20"/>
            <w:u w:val="single" w:color="0F7BB5"/>
          </w:rPr>
          <w:t>Misconduct</w:t>
        </w:r>
      </w:hyperlink>
    </w:p>
    <w:p w14:paraId="3FFADE20" w14:textId="77777777" w:rsidR="007E196D" w:rsidRDefault="00000000">
      <w:pPr>
        <w:pStyle w:val="ListParagraph"/>
        <w:numPr>
          <w:ilvl w:val="0"/>
          <w:numId w:val="14"/>
        </w:numPr>
        <w:tabs>
          <w:tab w:val="left" w:pos="1180"/>
        </w:tabs>
        <w:spacing w:before="14"/>
        <w:ind w:hanging="360"/>
        <w:rPr>
          <w:rFonts w:ascii="Arial" w:hAnsi="Arial"/>
          <w:color w:val="212121"/>
          <w:sz w:val="20"/>
        </w:rPr>
      </w:pPr>
      <w:hyperlink r:id="rId87">
        <w:r>
          <w:rPr>
            <w:color w:val="0F7BB5"/>
            <w:sz w:val="20"/>
            <w:u w:val="single" w:color="0F7BB5"/>
          </w:rPr>
          <w:t>IU</w:t>
        </w:r>
        <w:r>
          <w:rPr>
            <w:color w:val="0F7BB5"/>
            <w:spacing w:val="-6"/>
            <w:sz w:val="20"/>
            <w:u w:val="single" w:color="0F7BB5"/>
          </w:rPr>
          <w:t xml:space="preserve"> </w:t>
        </w:r>
        <w:r>
          <w:rPr>
            <w:color w:val="0F7BB5"/>
            <w:sz w:val="20"/>
            <w:u w:val="single" w:color="0F7BB5"/>
          </w:rPr>
          <w:t>South</w:t>
        </w:r>
        <w:r>
          <w:rPr>
            <w:color w:val="0F7BB5"/>
            <w:spacing w:val="-6"/>
            <w:sz w:val="20"/>
            <w:u w:val="single" w:color="0F7BB5"/>
          </w:rPr>
          <w:t xml:space="preserve"> </w:t>
        </w:r>
        <w:r>
          <w:rPr>
            <w:color w:val="0F7BB5"/>
            <w:sz w:val="20"/>
            <w:u w:val="single" w:color="0F7BB5"/>
          </w:rPr>
          <w:t>Bend</w:t>
        </w:r>
        <w:r>
          <w:rPr>
            <w:color w:val="0F7BB5"/>
            <w:spacing w:val="-4"/>
            <w:sz w:val="20"/>
            <w:u w:val="single" w:color="0F7BB5"/>
          </w:rPr>
          <w:t xml:space="preserve"> </w:t>
        </w:r>
        <w:r>
          <w:rPr>
            <w:color w:val="0F7BB5"/>
            <w:sz w:val="20"/>
            <w:u w:val="single" w:color="0F7BB5"/>
          </w:rPr>
          <w:t>Procedures</w:t>
        </w:r>
        <w:r>
          <w:rPr>
            <w:color w:val="0F7BB5"/>
            <w:spacing w:val="-4"/>
            <w:sz w:val="20"/>
            <w:u w:val="single" w:color="0F7BB5"/>
          </w:rPr>
          <w:t xml:space="preserve"> </w:t>
        </w:r>
        <w:r>
          <w:rPr>
            <w:color w:val="0F7BB5"/>
            <w:sz w:val="20"/>
            <w:u w:val="single" w:color="0F7BB5"/>
          </w:rPr>
          <w:t>for</w:t>
        </w:r>
        <w:r>
          <w:rPr>
            <w:color w:val="0F7BB5"/>
            <w:spacing w:val="-4"/>
            <w:sz w:val="20"/>
            <w:u w:val="single" w:color="0F7BB5"/>
          </w:rPr>
          <w:t xml:space="preserve"> </w:t>
        </w:r>
        <w:r>
          <w:rPr>
            <w:color w:val="0F7BB5"/>
            <w:sz w:val="20"/>
            <w:u w:val="single" w:color="0F7BB5"/>
          </w:rPr>
          <w:t>Personal</w:t>
        </w:r>
        <w:r>
          <w:rPr>
            <w:color w:val="0F7BB5"/>
            <w:spacing w:val="-5"/>
            <w:sz w:val="20"/>
            <w:u w:val="single" w:color="0F7BB5"/>
          </w:rPr>
          <w:t xml:space="preserve"> </w:t>
        </w:r>
        <w:r>
          <w:rPr>
            <w:color w:val="0F7BB5"/>
            <w:spacing w:val="-2"/>
            <w:sz w:val="20"/>
            <w:u w:val="single" w:color="0F7BB5"/>
          </w:rPr>
          <w:t>Misconduct</w:t>
        </w:r>
      </w:hyperlink>
    </w:p>
    <w:p w14:paraId="162857C1" w14:textId="77777777" w:rsidR="007E196D" w:rsidRDefault="007E196D">
      <w:pPr>
        <w:pStyle w:val="ListParagraph"/>
        <w:numPr>
          <w:ilvl w:val="0"/>
          <w:numId w:val="14"/>
        </w:numPr>
        <w:tabs>
          <w:tab w:val="left" w:pos="911"/>
        </w:tabs>
        <w:spacing w:before="13"/>
        <w:ind w:left="911" w:hanging="91"/>
        <w:rPr>
          <w:rFonts w:ascii="Arial" w:hAnsi="Arial"/>
          <w:color w:val="212121"/>
          <w:sz w:val="18"/>
        </w:rPr>
      </w:pPr>
    </w:p>
    <w:p w14:paraId="24BB50B2" w14:textId="77777777" w:rsidR="007E196D" w:rsidRDefault="00000000">
      <w:pPr>
        <w:pStyle w:val="BodyText"/>
        <w:spacing w:before="4" w:line="256" w:lineRule="auto"/>
        <w:ind w:right="1192"/>
        <w:rPr>
          <w:rFonts w:ascii="Times New Roman" w:hAnsi="Times New Roman"/>
        </w:rPr>
      </w:pPr>
      <w:r>
        <w:rPr>
          <w:rFonts w:ascii="Times New Roman" w:hAnsi="Times New Roman"/>
          <w:color w:val="212121"/>
        </w:rPr>
        <w:t xml:space="preserve">Finally, the Franklin D. Schurz </w:t>
      </w:r>
      <w:r>
        <w:rPr>
          <w:rFonts w:ascii="Times New Roman" w:hAnsi="Times New Roman"/>
          <w:b/>
          <w:color w:val="212121"/>
        </w:rPr>
        <w:t xml:space="preserve">Library </w:t>
      </w:r>
      <w:r>
        <w:rPr>
          <w:rFonts w:ascii="Times New Roman" w:hAnsi="Times New Roman"/>
          <w:color w:val="212121"/>
        </w:rPr>
        <w:t>and Wiekamp Educational Resource Commons support and advance excellence in teaching, learning, research and outreach on the IU South Bend campus. The faculty and staff of the Library</w:t>
      </w:r>
      <w:r>
        <w:rPr>
          <w:rFonts w:ascii="Times New Roman" w:hAnsi="Times New Roman"/>
          <w:color w:val="212121"/>
          <w:spacing w:val="-4"/>
        </w:rPr>
        <w:t xml:space="preserve"> </w:t>
      </w:r>
      <w:r>
        <w:rPr>
          <w:rFonts w:ascii="Times New Roman" w:hAnsi="Times New Roman"/>
          <w:color w:val="212121"/>
        </w:rPr>
        <w:t>are committed to the core values</w:t>
      </w:r>
      <w:r>
        <w:rPr>
          <w:rFonts w:ascii="Times New Roman" w:hAnsi="Times New Roman"/>
          <w:color w:val="212121"/>
          <w:spacing w:val="-1"/>
        </w:rPr>
        <w:t xml:space="preserve"> </w:t>
      </w:r>
      <w:r>
        <w:rPr>
          <w:rFonts w:ascii="Times New Roman" w:hAnsi="Times New Roman"/>
          <w:color w:val="212121"/>
        </w:rPr>
        <w:t>of</w:t>
      </w:r>
      <w:r>
        <w:rPr>
          <w:rFonts w:ascii="Times New Roman" w:hAnsi="Times New Roman"/>
          <w:color w:val="212121"/>
          <w:spacing w:val="-2"/>
        </w:rPr>
        <w:t xml:space="preserve"> </w:t>
      </w:r>
      <w:r>
        <w:rPr>
          <w:rFonts w:ascii="Times New Roman" w:hAnsi="Times New Roman"/>
          <w:color w:val="212121"/>
        </w:rPr>
        <w:t>equity</w:t>
      </w:r>
      <w:r>
        <w:rPr>
          <w:rFonts w:ascii="Times New Roman" w:hAnsi="Times New Roman"/>
          <w:color w:val="212121"/>
          <w:spacing w:val="-4"/>
        </w:rPr>
        <w:t xml:space="preserve"> </w:t>
      </w:r>
      <w:r>
        <w:rPr>
          <w:rFonts w:ascii="Times New Roman" w:hAnsi="Times New Roman"/>
          <w:color w:val="212121"/>
        </w:rPr>
        <w:t>of</w:t>
      </w:r>
      <w:r>
        <w:rPr>
          <w:rFonts w:ascii="Times New Roman" w:hAnsi="Times New Roman"/>
          <w:color w:val="212121"/>
          <w:spacing w:val="-2"/>
        </w:rPr>
        <w:t xml:space="preserve"> </w:t>
      </w:r>
      <w:r>
        <w:rPr>
          <w:rFonts w:ascii="Times New Roman" w:hAnsi="Times New Roman"/>
          <w:color w:val="212121"/>
        </w:rPr>
        <w:t>access, fair use of</w:t>
      </w:r>
      <w:r>
        <w:rPr>
          <w:rFonts w:ascii="Times New Roman" w:hAnsi="Times New Roman"/>
          <w:color w:val="212121"/>
          <w:spacing w:val="-2"/>
        </w:rPr>
        <w:t xml:space="preserve"> </w:t>
      </w:r>
      <w:r>
        <w:rPr>
          <w:rFonts w:ascii="Times New Roman" w:hAnsi="Times New Roman"/>
          <w:color w:val="212121"/>
        </w:rPr>
        <w:t>copyrighted materials, intellectual freedom, privacy for users and of user records, professional neutrality, and respect for the individuality and diversity of all people.</w:t>
      </w:r>
      <w:r>
        <w:rPr>
          <w:rFonts w:ascii="Times New Roman" w:hAnsi="Times New Roman"/>
          <w:color w:val="212121"/>
          <w:spacing w:val="40"/>
        </w:rPr>
        <w:t xml:space="preserve"> </w:t>
      </w:r>
      <w:r>
        <w:rPr>
          <w:rFonts w:ascii="Times New Roman" w:hAnsi="Times New Roman"/>
          <w:color w:val="212121"/>
        </w:rPr>
        <w:t>In August 2013, the library</w:t>
      </w:r>
      <w:r>
        <w:rPr>
          <w:rFonts w:ascii="Times New Roman" w:hAnsi="Times New Roman"/>
          <w:color w:val="212121"/>
          <w:spacing w:val="-3"/>
        </w:rPr>
        <w:t xml:space="preserve"> </w:t>
      </w:r>
      <w:r>
        <w:rPr>
          <w:rFonts w:ascii="Times New Roman" w:hAnsi="Times New Roman"/>
          <w:color w:val="212121"/>
        </w:rPr>
        <w:t>initiated the Scholarly Communication Program</w:t>
      </w:r>
      <w:r>
        <w:rPr>
          <w:rFonts w:ascii="Times New Roman" w:hAnsi="Times New Roman"/>
          <w:color w:val="212121"/>
          <w:spacing w:val="-3"/>
        </w:rPr>
        <w:t xml:space="preserve"> </w:t>
      </w:r>
      <w:r>
        <w:rPr>
          <w:rFonts w:ascii="Times New Roman" w:hAnsi="Times New Roman"/>
          <w:color w:val="212121"/>
        </w:rPr>
        <w:t>to raise awareness of</w:t>
      </w:r>
      <w:r>
        <w:rPr>
          <w:rFonts w:ascii="Times New Roman" w:hAnsi="Times New Roman"/>
          <w:color w:val="212121"/>
          <w:spacing w:val="-1"/>
        </w:rPr>
        <w:t xml:space="preserve"> </w:t>
      </w:r>
      <w:r>
        <w:rPr>
          <w:rFonts w:ascii="Times New Roman" w:hAnsi="Times New Roman"/>
          <w:color w:val="212121"/>
        </w:rPr>
        <w:t>scholarly communication</w:t>
      </w:r>
      <w:r>
        <w:rPr>
          <w:rFonts w:ascii="Times New Roman" w:hAnsi="Times New Roman"/>
          <w:color w:val="212121"/>
          <w:spacing w:val="-5"/>
        </w:rPr>
        <w:t xml:space="preserve"> </w:t>
      </w:r>
      <w:r>
        <w:rPr>
          <w:rFonts w:ascii="Times New Roman" w:hAnsi="Times New Roman"/>
          <w:color w:val="212121"/>
        </w:rPr>
        <w:t>issues,</w:t>
      </w:r>
      <w:r>
        <w:rPr>
          <w:rFonts w:ascii="Times New Roman" w:hAnsi="Times New Roman"/>
          <w:color w:val="212121"/>
          <w:spacing w:val="-4"/>
        </w:rPr>
        <w:t xml:space="preserve"> </w:t>
      </w:r>
      <w:r>
        <w:rPr>
          <w:rFonts w:ascii="Times New Roman" w:hAnsi="Times New Roman"/>
          <w:color w:val="212121"/>
        </w:rPr>
        <w:t>including</w:t>
      </w:r>
      <w:r>
        <w:rPr>
          <w:rFonts w:ascii="Times New Roman" w:hAnsi="Times New Roman"/>
          <w:color w:val="212121"/>
          <w:spacing w:val="-5"/>
        </w:rPr>
        <w:t xml:space="preserve"> </w:t>
      </w:r>
      <w:r>
        <w:rPr>
          <w:rFonts w:ascii="Times New Roman" w:hAnsi="Times New Roman"/>
          <w:color w:val="212121"/>
        </w:rPr>
        <w:t>copyright</w:t>
      </w:r>
      <w:r>
        <w:rPr>
          <w:rFonts w:ascii="Times New Roman" w:hAnsi="Times New Roman"/>
          <w:color w:val="212121"/>
          <w:spacing w:val="-1"/>
        </w:rPr>
        <w:t xml:space="preserve"> </w:t>
      </w:r>
      <w:r>
        <w:rPr>
          <w:rFonts w:ascii="Times New Roman" w:hAnsi="Times New Roman"/>
          <w:color w:val="212121"/>
        </w:rPr>
        <w:t>and</w:t>
      </w:r>
      <w:r>
        <w:rPr>
          <w:rFonts w:ascii="Times New Roman" w:hAnsi="Times New Roman"/>
          <w:color w:val="212121"/>
          <w:spacing w:val="-4"/>
        </w:rPr>
        <w:t xml:space="preserve"> </w:t>
      </w:r>
      <w:r>
        <w:rPr>
          <w:rFonts w:ascii="Times New Roman" w:hAnsi="Times New Roman"/>
          <w:color w:val="212121"/>
        </w:rPr>
        <w:t>intellectual</w:t>
      </w:r>
      <w:r>
        <w:rPr>
          <w:rFonts w:ascii="Times New Roman" w:hAnsi="Times New Roman"/>
          <w:color w:val="212121"/>
          <w:spacing w:val="-4"/>
        </w:rPr>
        <w:t xml:space="preserve"> </w:t>
      </w:r>
      <w:r>
        <w:rPr>
          <w:rFonts w:ascii="Times New Roman" w:hAnsi="Times New Roman"/>
          <w:color w:val="212121"/>
        </w:rPr>
        <w:t>property,</w:t>
      </w:r>
      <w:r>
        <w:rPr>
          <w:rFonts w:ascii="Times New Roman" w:hAnsi="Times New Roman"/>
          <w:color w:val="212121"/>
          <w:spacing w:val="-4"/>
        </w:rPr>
        <w:t xml:space="preserve"> </w:t>
      </w:r>
      <w:r>
        <w:rPr>
          <w:rFonts w:ascii="Times New Roman" w:hAnsi="Times New Roman"/>
          <w:color w:val="212121"/>
        </w:rPr>
        <w:t>open</w:t>
      </w:r>
      <w:r>
        <w:rPr>
          <w:rFonts w:ascii="Times New Roman" w:hAnsi="Times New Roman"/>
          <w:color w:val="212121"/>
          <w:spacing w:val="-5"/>
        </w:rPr>
        <w:t xml:space="preserve"> </w:t>
      </w:r>
      <w:r>
        <w:rPr>
          <w:rFonts w:ascii="Times New Roman" w:hAnsi="Times New Roman"/>
          <w:color w:val="212121"/>
        </w:rPr>
        <w:t>access</w:t>
      </w:r>
      <w:r>
        <w:rPr>
          <w:rFonts w:ascii="Times New Roman" w:hAnsi="Times New Roman"/>
          <w:color w:val="212121"/>
          <w:spacing w:val="-5"/>
        </w:rPr>
        <w:t xml:space="preserve"> </w:t>
      </w:r>
      <w:r>
        <w:rPr>
          <w:rFonts w:ascii="Times New Roman" w:hAnsi="Times New Roman"/>
          <w:color w:val="212121"/>
        </w:rPr>
        <w:t>and</w:t>
      </w:r>
      <w:r>
        <w:rPr>
          <w:rFonts w:ascii="Times New Roman" w:hAnsi="Times New Roman"/>
          <w:color w:val="212121"/>
          <w:spacing w:val="-4"/>
        </w:rPr>
        <w:t xml:space="preserve"> </w:t>
      </w:r>
      <w:r>
        <w:rPr>
          <w:rFonts w:ascii="Times New Roman" w:hAnsi="Times New Roman"/>
          <w:color w:val="212121"/>
        </w:rPr>
        <w:t>alternative</w:t>
      </w:r>
      <w:r>
        <w:rPr>
          <w:rFonts w:ascii="Times New Roman" w:hAnsi="Times New Roman"/>
          <w:color w:val="212121"/>
          <w:spacing w:val="-4"/>
        </w:rPr>
        <w:t xml:space="preserve"> </w:t>
      </w:r>
      <w:r>
        <w:rPr>
          <w:rFonts w:ascii="Times New Roman" w:hAnsi="Times New Roman"/>
          <w:color w:val="212121"/>
        </w:rPr>
        <w:t>publishing</w:t>
      </w:r>
      <w:r>
        <w:rPr>
          <w:rFonts w:ascii="Times New Roman" w:hAnsi="Times New Roman"/>
          <w:color w:val="212121"/>
          <w:spacing w:val="-4"/>
        </w:rPr>
        <w:t xml:space="preserve"> </w:t>
      </w:r>
      <w:r>
        <w:rPr>
          <w:rFonts w:ascii="Times New Roman" w:hAnsi="Times New Roman"/>
          <w:color w:val="212121"/>
        </w:rPr>
        <w:t>models, scholarly publishing economics and alternative metrics, among other things. Among the foci of the Scholarly Communications Program are education and copyright consultation. Presentations on open access, copyright, and altmetrics can be scheduled for any department or organization through the Library.</w:t>
      </w:r>
      <w:r>
        <w:rPr>
          <w:rFonts w:ascii="Times New Roman" w:hAnsi="Times New Roman"/>
          <w:color w:val="212121"/>
          <w:spacing w:val="40"/>
        </w:rPr>
        <w:t xml:space="preserve"> </w:t>
      </w:r>
      <w:r>
        <w:rPr>
          <w:rFonts w:ascii="Times New Roman" w:hAnsi="Times New Roman"/>
          <w:color w:val="212121"/>
        </w:rPr>
        <w:t>Currently, the library is positioning itself as a copyright resource to answer any questions faculty or students might have about copyright issues. Detailed information on the copyright policy can be found on the Library’s Copyright at IUSB page.</w:t>
      </w:r>
    </w:p>
    <w:p w14:paraId="41137E60" w14:textId="77777777" w:rsidR="007E196D" w:rsidRDefault="007E196D">
      <w:pPr>
        <w:pStyle w:val="BodyText"/>
        <w:spacing w:before="6"/>
        <w:ind w:left="0"/>
        <w:rPr>
          <w:rFonts w:ascii="Times New Roman"/>
          <w:sz w:val="30"/>
        </w:rPr>
      </w:pPr>
    </w:p>
    <w:p w14:paraId="23E40E2E" w14:textId="77777777" w:rsidR="007E196D" w:rsidRDefault="00000000">
      <w:pPr>
        <w:pStyle w:val="BodyText"/>
        <w:spacing w:line="256" w:lineRule="auto"/>
        <w:ind w:right="1192"/>
        <w:rPr>
          <w:rFonts w:ascii="Times New Roman" w:hAnsi="Times New Roman"/>
        </w:rPr>
      </w:pPr>
      <w:r>
        <w:rPr>
          <w:rFonts w:ascii="Times New Roman" w:hAnsi="Times New Roman"/>
          <w:color w:val="212121"/>
        </w:rPr>
        <w:t>Integrity and transparency at IU South Bend are exemplified through a system of strong faculty governance, transparency in practice, and an accessible executive. These traits manifest themselves in everyday ways, too, through</w:t>
      </w:r>
      <w:r>
        <w:rPr>
          <w:rFonts w:ascii="Times New Roman" w:hAnsi="Times New Roman"/>
          <w:color w:val="212121"/>
          <w:spacing w:val="-2"/>
        </w:rPr>
        <w:t xml:space="preserve"> </w:t>
      </w:r>
      <w:r>
        <w:rPr>
          <w:rFonts w:ascii="Times New Roman" w:hAnsi="Times New Roman"/>
          <w:color w:val="212121"/>
        </w:rPr>
        <w:t>updates</w:t>
      </w:r>
      <w:r>
        <w:rPr>
          <w:rFonts w:ascii="Times New Roman" w:hAnsi="Times New Roman"/>
          <w:color w:val="212121"/>
          <w:spacing w:val="-4"/>
        </w:rPr>
        <w:t xml:space="preserve"> </w:t>
      </w:r>
      <w:r>
        <w:rPr>
          <w:rFonts w:ascii="Times New Roman" w:hAnsi="Times New Roman"/>
          <w:color w:val="212121"/>
        </w:rPr>
        <w:t>in</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1"/>
        </w:rPr>
        <w:t xml:space="preserve"> </w:t>
      </w:r>
      <w:r>
        <w:rPr>
          <w:rFonts w:ascii="Times New Roman" w:hAnsi="Times New Roman"/>
          <w:color w:val="212121"/>
        </w:rPr>
        <w:t>form</w:t>
      </w:r>
      <w:r>
        <w:rPr>
          <w:rFonts w:ascii="Times New Roman" w:hAnsi="Times New Roman"/>
          <w:color w:val="212121"/>
          <w:spacing w:val="-7"/>
        </w:rPr>
        <w:t xml:space="preserve"> </w:t>
      </w:r>
      <w:r>
        <w:rPr>
          <w:rFonts w:ascii="Times New Roman" w:hAnsi="Times New Roman"/>
          <w:color w:val="212121"/>
        </w:rPr>
        <w:t>of</w:t>
      </w:r>
      <w:r>
        <w:rPr>
          <w:rFonts w:ascii="Times New Roman" w:hAnsi="Times New Roman"/>
          <w:color w:val="212121"/>
          <w:spacing w:val="-3"/>
        </w:rPr>
        <w:t xml:space="preserve"> </w:t>
      </w:r>
      <w:r>
        <w:rPr>
          <w:rFonts w:ascii="Times New Roman" w:hAnsi="Times New Roman"/>
          <w:color w:val="212121"/>
        </w:rPr>
        <w:t>a</w:t>
      </w:r>
      <w:r>
        <w:rPr>
          <w:rFonts w:ascii="Times New Roman" w:hAnsi="Times New Roman"/>
          <w:color w:val="212121"/>
          <w:spacing w:val="-3"/>
        </w:rPr>
        <w:t xml:space="preserve"> </w:t>
      </w:r>
      <w:r>
        <w:rPr>
          <w:rFonts w:ascii="Times New Roman" w:hAnsi="Times New Roman"/>
          <w:color w:val="212121"/>
        </w:rPr>
        <w:t>biannual</w:t>
      </w:r>
      <w:r>
        <w:rPr>
          <w:rFonts w:ascii="Times New Roman" w:hAnsi="Times New Roman"/>
          <w:color w:val="212121"/>
          <w:spacing w:val="-4"/>
        </w:rPr>
        <w:t xml:space="preserve"> </w:t>
      </w:r>
      <w:r>
        <w:rPr>
          <w:rFonts w:ascii="Times New Roman" w:hAnsi="Times New Roman"/>
          <w:color w:val="212121"/>
        </w:rPr>
        <w:t>newsletter</w:t>
      </w:r>
      <w:r>
        <w:rPr>
          <w:rFonts w:ascii="Times New Roman" w:hAnsi="Times New Roman"/>
          <w:color w:val="212121"/>
          <w:spacing w:val="-2"/>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regular</w:t>
      </w:r>
      <w:r>
        <w:rPr>
          <w:rFonts w:ascii="Times New Roman" w:hAnsi="Times New Roman"/>
          <w:color w:val="212121"/>
          <w:spacing w:val="-2"/>
        </w:rPr>
        <w:t xml:space="preserve"> </w:t>
      </w:r>
      <w:r>
        <w:rPr>
          <w:rFonts w:ascii="Times New Roman" w:hAnsi="Times New Roman"/>
          <w:color w:val="212121"/>
        </w:rPr>
        <w:t>Facebook</w:t>
      </w:r>
      <w:r>
        <w:rPr>
          <w:rFonts w:ascii="Times New Roman" w:hAnsi="Times New Roman"/>
          <w:color w:val="212121"/>
          <w:spacing w:val="-4"/>
        </w:rPr>
        <w:t xml:space="preserve"> </w:t>
      </w:r>
      <w:r>
        <w:rPr>
          <w:rFonts w:ascii="Times New Roman" w:hAnsi="Times New Roman"/>
          <w:color w:val="212121"/>
        </w:rPr>
        <w:t>updates</w:t>
      </w:r>
      <w:r>
        <w:rPr>
          <w:rFonts w:ascii="Times New Roman" w:hAnsi="Times New Roman"/>
          <w:color w:val="212121"/>
          <w:spacing w:val="-4"/>
        </w:rPr>
        <w:t xml:space="preserve"> </w:t>
      </w:r>
      <w:r>
        <w:rPr>
          <w:rFonts w:ascii="Times New Roman" w:hAnsi="Times New Roman"/>
          <w:color w:val="212121"/>
        </w:rPr>
        <w:t>from</w:t>
      </w:r>
      <w:r>
        <w:rPr>
          <w:rFonts w:ascii="Times New Roman" w:hAnsi="Times New Roman"/>
          <w:color w:val="212121"/>
          <w:spacing w:val="-5"/>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Chancellor.</w:t>
      </w:r>
      <w:r>
        <w:rPr>
          <w:rFonts w:ascii="Times New Roman" w:hAnsi="Times New Roman"/>
          <w:color w:val="212121"/>
          <w:spacing w:val="-3"/>
        </w:rPr>
        <w:t xml:space="preserve"> </w:t>
      </w:r>
      <w:r>
        <w:rPr>
          <w:rFonts w:ascii="Times New Roman" w:hAnsi="Times New Roman"/>
          <w:color w:val="212121"/>
        </w:rPr>
        <w:t>In</w:t>
      </w:r>
      <w:r>
        <w:rPr>
          <w:rFonts w:ascii="Times New Roman" w:hAnsi="Times New Roman"/>
          <w:color w:val="212121"/>
          <w:spacing w:val="-4"/>
        </w:rPr>
        <w:t xml:space="preserve"> </w:t>
      </w:r>
      <w:r>
        <w:rPr>
          <w:rFonts w:ascii="Times New Roman" w:hAnsi="Times New Roman"/>
          <w:color w:val="212121"/>
        </w:rPr>
        <w:t>addition, informal teas, breakfasts</w:t>
      </w:r>
      <w:r>
        <w:rPr>
          <w:rFonts w:ascii="Times New Roman" w:hAnsi="Times New Roman"/>
          <w:color w:val="212121"/>
          <w:spacing w:val="-1"/>
        </w:rPr>
        <w:t xml:space="preserve"> </w:t>
      </w:r>
      <w:r>
        <w:rPr>
          <w:rFonts w:ascii="Times New Roman" w:hAnsi="Times New Roman"/>
          <w:color w:val="212121"/>
        </w:rPr>
        <w:t>and other campus</w:t>
      </w:r>
      <w:r>
        <w:rPr>
          <w:rFonts w:ascii="Times New Roman" w:hAnsi="Times New Roman"/>
          <w:color w:val="212121"/>
          <w:spacing w:val="-1"/>
        </w:rPr>
        <w:t xml:space="preserve"> </w:t>
      </w:r>
      <w:r>
        <w:rPr>
          <w:rFonts w:ascii="Times New Roman" w:hAnsi="Times New Roman"/>
          <w:color w:val="212121"/>
        </w:rPr>
        <w:t>gatherings</w:t>
      </w:r>
      <w:r>
        <w:rPr>
          <w:rFonts w:ascii="Times New Roman" w:hAnsi="Times New Roman"/>
          <w:color w:val="212121"/>
          <w:spacing w:val="-1"/>
        </w:rPr>
        <w:t xml:space="preserve"> </w:t>
      </w:r>
      <w:r>
        <w:rPr>
          <w:rFonts w:ascii="Times New Roman" w:hAnsi="Times New Roman"/>
          <w:color w:val="212121"/>
        </w:rPr>
        <w:t>as well</w:t>
      </w:r>
      <w:r>
        <w:rPr>
          <w:rFonts w:ascii="Times New Roman" w:hAnsi="Times New Roman"/>
          <w:color w:val="212121"/>
          <w:spacing w:val="-1"/>
        </w:rPr>
        <w:t xml:space="preserve"> </w:t>
      </w:r>
      <w:r>
        <w:rPr>
          <w:rFonts w:ascii="Times New Roman" w:hAnsi="Times New Roman"/>
          <w:color w:val="212121"/>
        </w:rPr>
        <w:t>as</w:t>
      </w:r>
      <w:r>
        <w:rPr>
          <w:rFonts w:ascii="Times New Roman" w:hAnsi="Times New Roman"/>
          <w:color w:val="212121"/>
          <w:spacing w:val="-1"/>
        </w:rPr>
        <w:t xml:space="preserve"> </w:t>
      </w:r>
      <w:r>
        <w:rPr>
          <w:rFonts w:ascii="Times New Roman" w:hAnsi="Times New Roman"/>
          <w:color w:val="212121"/>
        </w:rPr>
        <w:t>a general spirit</w:t>
      </w:r>
      <w:r>
        <w:rPr>
          <w:rFonts w:ascii="Times New Roman" w:hAnsi="Times New Roman"/>
          <w:color w:val="212121"/>
          <w:spacing w:val="-1"/>
        </w:rPr>
        <w:t xml:space="preserve"> </w:t>
      </w:r>
      <w:r>
        <w:rPr>
          <w:rFonts w:ascii="Times New Roman" w:hAnsi="Times New Roman"/>
          <w:color w:val="212121"/>
        </w:rPr>
        <w:t>of</w:t>
      </w:r>
      <w:r>
        <w:rPr>
          <w:rFonts w:ascii="Times New Roman" w:hAnsi="Times New Roman"/>
          <w:color w:val="212121"/>
          <w:spacing w:val="-2"/>
        </w:rPr>
        <w:t xml:space="preserve"> </w:t>
      </w:r>
      <w:r>
        <w:rPr>
          <w:rFonts w:ascii="Times New Roman" w:hAnsi="Times New Roman"/>
          <w:color w:val="212121"/>
        </w:rPr>
        <w:t>collegiality</w:t>
      </w:r>
      <w:r>
        <w:rPr>
          <w:rFonts w:ascii="Times New Roman" w:hAnsi="Times New Roman"/>
          <w:color w:val="212121"/>
          <w:spacing w:val="-4"/>
        </w:rPr>
        <w:t xml:space="preserve"> </w:t>
      </w:r>
      <w:r>
        <w:rPr>
          <w:rFonts w:ascii="Times New Roman" w:hAnsi="Times New Roman"/>
          <w:color w:val="212121"/>
        </w:rPr>
        <w:t>reinforce a culture of community involvement and a transparency in process—one that empowers all of IU South Bend’s constituencies.</w:t>
      </w:r>
    </w:p>
    <w:p w14:paraId="7F00C45D" w14:textId="77777777" w:rsidR="007E196D" w:rsidRDefault="00000000">
      <w:pPr>
        <w:pStyle w:val="BodyText"/>
        <w:spacing w:before="157"/>
      </w:pPr>
      <w:r>
        <w:rPr>
          <w:color w:val="212121"/>
        </w:rPr>
        <w:t>accurate,</w:t>
      </w:r>
      <w:r>
        <w:rPr>
          <w:color w:val="212121"/>
          <w:spacing w:val="-10"/>
        </w:rPr>
        <w:t xml:space="preserve"> </w:t>
      </w:r>
      <w:r>
        <w:rPr>
          <w:color w:val="212121"/>
        </w:rPr>
        <w:t>up-to-date</w:t>
      </w:r>
      <w:r>
        <w:rPr>
          <w:color w:val="212121"/>
          <w:spacing w:val="-8"/>
        </w:rPr>
        <w:t xml:space="preserve"> </w:t>
      </w:r>
      <w:r>
        <w:rPr>
          <w:color w:val="212121"/>
        </w:rPr>
        <w:t>information</w:t>
      </w:r>
      <w:r>
        <w:rPr>
          <w:color w:val="212121"/>
          <w:spacing w:val="-9"/>
        </w:rPr>
        <w:t xml:space="preserve"> </w:t>
      </w:r>
      <w:r>
        <w:rPr>
          <w:color w:val="212121"/>
        </w:rPr>
        <w:t>as</w:t>
      </w:r>
      <w:r>
        <w:rPr>
          <w:color w:val="212121"/>
          <w:spacing w:val="-9"/>
        </w:rPr>
        <w:t xml:space="preserve"> </w:t>
      </w:r>
      <w:r>
        <w:rPr>
          <w:color w:val="212121"/>
        </w:rPr>
        <w:t>outlined</w:t>
      </w:r>
      <w:r>
        <w:rPr>
          <w:color w:val="212121"/>
          <w:spacing w:val="-8"/>
        </w:rPr>
        <w:t xml:space="preserve"> </w:t>
      </w:r>
      <w:r>
        <w:rPr>
          <w:color w:val="212121"/>
          <w:spacing w:val="-2"/>
        </w:rPr>
        <w:t>below.</w:t>
      </w:r>
    </w:p>
    <w:p w14:paraId="5B7A12D4" w14:textId="77777777" w:rsidR="007E196D" w:rsidRDefault="007E196D">
      <w:pPr>
        <w:pStyle w:val="BodyText"/>
        <w:spacing w:before="10"/>
        <w:ind w:left="0"/>
        <w:rPr>
          <w:sz w:val="29"/>
        </w:rPr>
      </w:pPr>
    </w:p>
    <w:p w14:paraId="75313058" w14:textId="77777777" w:rsidR="007E196D" w:rsidRDefault="00000000">
      <w:pPr>
        <w:pStyle w:val="Heading1"/>
        <w:rPr>
          <w:u w:val="none"/>
        </w:rPr>
      </w:pPr>
      <w:r>
        <w:rPr>
          <w:color w:val="212121"/>
          <w:u w:val="none"/>
        </w:rPr>
        <w:t>Means</w:t>
      </w:r>
      <w:r>
        <w:rPr>
          <w:color w:val="212121"/>
          <w:spacing w:val="-4"/>
          <w:u w:val="none"/>
        </w:rPr>
        <w:t xml:space="preserve"> </w:t>
      </w:r>
      <w:r>
        <w:rPr>
          <w:color w:val="212121"/>
          <w:u w:val="none"/>
        </w:rPr>
        <w:t>of</w:t>
      </w:r>
      <w:r>
        <w:rPr>
          <w:color w:val="212121"/>
          <w:spacing w:val="-3"/>
          <w:u w:val="none"/>
        </w:rPr>
        <w:t xml:space="preserve"> </w:t>
      </w:r>
      <w:r>
        <w:rPr>
          <w:color w:val="212121"/>
          <w:spacing w:val="-2"/>
          <w:u w:val="none"/>
        </w:rPr>
        <w:t>communication</w:t>
      </w:r>
    </w:p>
    <w:p w14:paraId="7B189E4B" w14:textId="77777777" w:rsidR="007E196D" w:rsidRDefault="007E196D">
      <w:pPr>
        <w:pStyle w:val="BodyText"/>
        <w:spacing w:before="10"/>
        <w:ind w:left="0"/>
        <w:rPr>
          <w:b/>
          <w:sz w:val="29"/>
        </w:rPr>
      </w:pPr>
    </w:p>
    <w:p w14:paraId="7A7DAD09" w14:textId="77777777" w:rsidR="007E196D" w:rsidRDefault="00000000">
      <w:pPr>
        <w:pStyle w:val="BodyText"/>
        <w:spacing w:line="237" w:lineRule="auto"/>
        <w:ind w:right="1192"/>
      </w:pP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5"/>
        </w:rPr>
        <w:t xml:space="preserve"> </w:t>
      </w:r>
      <w:r>
        <w:rPr>
          <w:color w:val="212121"/>
        </w:rPr>
        <w:t>communicates</w:t>
      </w:r>
      <w:r>
        <w:rPr>
          <w:color w:val="212121"/>
          <w:spacing w:val="-3"/>
        </w:rPr>
        <w:t xml:space="preserve"> </w:t>
      </w:r>
      <w:r>
        <w:rPr>
          <w:color w:val="212121"/>
        </w:rPr>
        <w:t>its</w:t>
      </w:r>
      <w:r>
        <w:rPr>
          <w:color w:val="212121"/>
          <w:spacing w:val="-3"/>
        </w:rPr>
        <w:t xml:space="preserve"> </w:t>
      </w:r>
      <w:r>
        <w:rPr>
          <w:color w:val="212121"/>
        </w:rPr>
        <w:t>programs,</w:t>
      </w:r>
      <w:r>
        <w:rPr>
          <w:color w:val="212121"/>
          <w:spacing w:val="-4"/>
        </w:rPr>
        <w:t xml:space="preserve"> </w:t>
      </w:r>
      <w:r>
        <w:rPr>
          <w:color w:val="212121"/>
        </w:rPr>
        <w:t>requirements,</w:t>
      </w:r>
      <w:r>
        <w:rPr>
          <w:color w:val="212121"/>
          <w:spacing w:val="-4"/>
        </w:rPr>
        <w:t xml:space="preserve"> </w:t>
      </w:r>
      <w:r>
        <w:rPr>
          <w:color w:val="212121"/>
        </w:rPr>
        <w:t>faculty</w:t>
      </w:r>
      <w:r>
        <w:rPr>
          <w:color w:val="212121"/>
          <w:spacing w:val="-5"/>
        </w:rPr>
        <w:t xml:space="preserve"> </w:t>
      </w:r>
      <w:r>
        <w:rPr>
          <w:color w:val="212121"/>
        </w:rPr>
        <w:t>and</w:t>
      </w:r>
      <w:r>
        <w:rPr>
          <w:color w:val="212121"/>
          <w:spacing w:val="-4"/>
        </w:rPr>
        <w:t xml:space="preserve"> </w:t>
      </w:r>
      <w:r>
        <w:rPr>
          <w:color w:val="212121"/>
        </w:rPr>
        <w:t>staff</w:t>
      </w:r>
      <w:r>
        <w:rPr>
          <w:color w:val="212121"/>
          <w:spacing w:val="-4"/>
        </w:rPr>
        <w:t xml:space="preserve"> </w:t>
      </w:r>
      <w:r>
        <w:rPr>
          <w:color w:val="212121"/>
        </w:rPr>
        <w:t>many</w:t>
      </w:r>
      <w:r>
        <w:rPr>
          <w:color w:val="212121"/>
          <w:spacing w:val="-7"/>
        </w:rPr>
        <w:t xml:space="preserve"> </w:t>
      </w:r>
      <w:r>
        <w:rPr>
          <w:color w:val="212121"/>
        </w:rPr>
        <w:t xml:space="preserve">ways. </w:t>
      </w:r>
      <w:hyperlink r:id="rId88">
        <w:r>
          <w:rPr>
            <w:rFonts w:ascii="Times New Roman"/>
            <w:color w:val="0F7BB5"/>
            <w:u w:val="single" w:color="0F7BB5"/>
          </w:rPr>
          <w:t>The</w:t>
        </w:r>
        <w:r>
          <w:rPr>
            <w:rFonts w:ascii="Times New Roman"/>
            <w:color w:val="0F7BB5"/>
            <w:spacing w:val="-2"/>
            <w:u w:val="single" w:color="0F7BB5"/>
          </w:rPr>
          <w:t xml:space="preserve"> </w:t>
        </w:r>
        <w:r>
          <w:rPr>
            <w:rFonts w:ascii="Times New Roman"/>
            <w:color w:val="0F7BB5"/>
            <w:u w:val="single" w:color="0F7BB5"/>
          </w:rPr>
          <w:t>IU</w:t>
        </w:r>
        <w:r>
          <w:rPr>
            <w:rFonts w:ascii="Times New Roman"/>
            <w:color w:val="0F7BB5"/>
            <w:spacing w:val="-2"/>
            <w:u w:val="single" w:color="0F7BB5"/>
          </w:rPr>
          <w:t xml:space="preserve"> </w:t>
        </w:r>
        <w:r>
          <w:rPr>
            <w:rFonts w:ascii="Times New Roman"/>
            <w:color w:val="0F7BB5"/>
            <w:u w:val="single" w:color="0F7BB5"/>
          </w:rPr>
          <w:t>South</w:t>
        </w:r>
        <w:r>
          <w:rPr>
            <w:rFonts w:ascii="Times New Roman"/>
            <w:color w:val="0F7BB5"/>
            <w:spacing w:val="-3"/>
            <w:u w:val="single" w:color="0F7BB5"/>
          </w:rPr>
          <w:t xml:space="preserve"> </w:t>
        </w:r>
        <w:r>
          <w:rPr>
            <w:rFonts w:ascii="Times New Roman"/>
            <w:color w:val="0F7BB5"/>
            <w:u w:val="single" w:color="0F7BB5"/>
          </w:rPr>
          <w:t>Bend</w:t>
        </w:r>
      </w:hyperlink>
      <w:r>
        <w:rPr>
          <w:rFonts w:ascii="Times New Roman"/>
          <w:color w:val="0F7BB5"/>
        </w:rPr>
        <w:t xml:space="preserve"> </w:t>
      </w:r>
      <w:hyperlink r:id="rId89">
        <w:r>
          <w:rPr>
            <w:rFonts w:ascii="Times New Roman"/>
            <w:color w:val="0F7BB5"/>
            <w:u w:val="single" w:color="0F7BB5"/>
          </w:rPr>
          <w:t xml:space="preserve">Bulletin </w:t>
        </w:r>
        <w:r>
          <w:rPr>
            <w:color w:val="212121"/>
          </w:rPr>
          <w:t>i</w:t>
        </w:r>
      </w:hyperlink>
      <w:r>
        <w:rPr>
          <w:color w:val="212121"/>
        </w:rPr>
        <w:t>s the main document describing academic regulations, policies and procedures; program and degree</w:t>
      </w:r>
      <w:r>
        <w:rPr>
          <w:color w:val="212121"/>
          <w:spacing w:val="-4"/>
        </w:rPr>
        <w:t xml:space="preserve"> </w:t>
      </w:r>
      <w:r>
        <w:rPr>
          <w:color w:val="212121"/>
        </w:rPr>
        <w:t>requirements;</w:t>
      </w:r>
      <w:r>
        <w:rPr>
          <w:color w:val="212121"/>
          <w:spacing w:val="-4"/>
        </w:rPr>
        <w:t xml:space="preserve"> </w:t>
      </w:r>
      <w:r>
        <w:rPr>
          <w:color w:val="212121"/>
        </w:rPr>
        <w:t>and</w:t>
      </w:r>
      <w:r>
        <w:rPr>
          <w:color w:val="212121"/>
          <w:spacing w:val="-2"/>
        </w:rPr>
        <w:t xml:space="preserve"> </w:t>
      </w:r>
      <w:r>
        <w:rPr>
          <w:color w:val="212121"/>
        </w:rPr>
        <w:t>course</w:t>
      </w:r>
      <w:r>
        <w:rPr>
          <w:color w:val="212121"/>
          <w:spacing w:val="-4"/>
        </w:rPr>
        <w:t xml:space="preserve"> </w:t>
      </w:r>
      <w:r>
        <w:rPr>
          <w:color w:val="212121"/>
        </w:rPr>
        <w:t>descriptions</w:t>
      </w:r>
      <w:r>
        <w:rPr>
          <w:color w:val="212121"/>
          <w:spacing w:val="-3"/>
        </w:rPr>
        <w:t xml:space="preserve"> </w:t>
      </w:r>
      <w:r>
        <w:rPr>
          <w:color w:val="212121"/>
        </w:rPr>
        <w:t>to</w:t>
      </w:r>
      <w:r>
        <w:rPr>
          <w:color w:val="212121"/>
          <w:spacing w:val="-5"/>
        </w:rPr>
        <w:t xml:space="preserve"> </w:t>
      </w:r>
      <w:r>
        <w:rPr>
          <w:color w:val="212121"/>
        </w:rPr>
        <w:t>current</w:t>
      </w:r>
      <w:r>
        <w:rPr>
          <w:color w:val="212121"/>
          <w:spacing w:val="-4"/>
        </w:rPr>
        <w:t xml:space="preserve"> </w:t>
      </w:r>
      <w:r>
        <w:rPr>
          <w:color w:val="212121"/>
        </w:rPr>
        <w:t>and</w:t>
      </w:r>
      <w:r>
        <w:rPr>
          <w:color w:val="212121"/>
          <w:spacing w:val="-4"/>
        </w:rPr>
        <w:t xml:space="preserve"> </w:t>
      </w:r>
      <w:r>
        <w:rPr>
          <w:color w:val="212121"/>
        </w:rPr>
        <w:t>prospective</w:t>
      </w:r>
      <w:r>
        <w:rPr>
          <w:color w:val="212121"/>
          <w:spacing w:val="-4"/>
        </w:rPr>
        <w:t xml:space="preserve"> </w:t>
      </w:r>
      <w:r>
        <w:rPr>
          <w:color w:val="212121"/>
        </w:rPr>
        <w:t>students.</w:t>
      </w:r>
      <w:r>
        <w:rPr>
          <w:color w:val="212121"/>
          <w:spacing w:val="40"/>
        </w:rPr>
        <w:t xml:space="preserve"> </w:t>
      </w:r>
      <w:r>
        <w:rPr>
          <w:color w:val="212121"/>
        </w:rPr>
        <w:t>Published</w:t>
      </w:r>
      <w:r>
        <w:rPr>
          <w:color w:val="212121"/>
          <w:spacing w:val="-2"/>
        </w:rPr>
        <w:t xml:space="preserve"> </w:t>
      </w:r>
      <w:r>
        <w:rPr>
          <w:color w:val="212121"/>
        </w:rPr>
        <w:t>biannually,</w:t>
      </w:r>
    </w:p>
    <w:p w14:paraId="426433F8" w14:textId="77777777" w:rsidR="007E196D" w:rsidRDefault="007E196D">
      <w:pPr>
        <w:spacing w:line="237" w:lineRule="auto"/>
        <w:sectPr w:rsidR="007E196D">
          <w:pgSz w:w="12240" w:h="15840"/>
          <w:pgMar w:top="1360" w:right="260" w:bottom="280" w:left="260" w:header="720" w:footer="720" w:gutter="0"/>
          <w:cols w:space="720"/>
        </w:sectPr>
      </w:pPr>
    </w:p>
    <w:p w14:paraId="192A9B1F" w14:textId="77777777" w:rsidR="007E196D" w:rsidRDefault="00000000">
      <w:pPr>
        <w:pStyle w:val="BodyText"/>
        <w:spacing w:before="78" w:line="235" w:lineRule="auto"/>
        <w:ind w:right="1309"/>
      </w:pPr>
      <w:r>
        <w:rPr>
          <w:color w:val="212121"/>
        </w:rPr>
        <w:t>each new version of the Bulletin is carefully reviewed and revised by every program and department to ensure currency and accuracy.</w:t>
      </w:r>
      <w:r>
        <w:rPr>
          <w:color w:val="212121"/>
          <w:spacing w:val="40"/>
        </w:rPr>
        <w:t xml:space="preserve"> </w:t>
      </w:r>
      <w:r>
        <w:rPr>
          <w:color w:val="212121"/>
        </w:rPr>
        <w:t>The Office of Academic Affairs, through the University's Bulletin Coordinator, oversees this process, which begins in June of each year when links of current sections of the</w:t>
      </w:r>
      <w:r>
        <w:rPr>
          <w:color w:val="212121"/>
          <w:spacing w:val="-2"/>
        </w:rPr>
        <w:t xml:space="preserve"> </w:t>
      </w:r>
      <w:r>
        <w:rPr>
          <w:color w:val="212121"/>
        </w:rPr>
        <w:t>Bulletin</w:t>
      </w:r>
      <w:r>
        <w:rPr>
          <w:color w:val="212121"/>
          <w:spacing w:val="-1"/>
        </w:rPr>
        <w:t xml:space="preserve"> </w:t>
      </w:r>
      <w:r>
        <w:rPr>
          <w:color w:val="212121"/>
        </w:rPr>
        <w:t>are</w:t>
      </w:r>
      <w:r>
        <w:rPr>
          <w:color w:val="212121"/>
          <w:spacing w:val="-3"/>
        </w:rPr>
        <w:t xml:space="preserve"> </w:t>
      </w:r>
      <w:r>
        <w:rPr>
          <w:color w:val="212121"/>
        </w:rPr>
        <w:t>sent</w:t>
      </w:r>
      <w:r>
        <w:rPr>
          <w:color w:val="212121"/>
          <w:spacing w:val="-3"/>
        </w:rPr>
        <w:t xml:space="preserve"> </w:t>
      </w:r>
      <w:r>
        <w:rPr>
          <w:color w:val="212121"/>
        </w:rPr>
        <w:t>to</w:t>
      </w:r>
      <w:r>
        <w:rPr>
          <w:color w:val="212121"/>
          <w:spacing w:val="-2"/>
        </w:rPr>
        <w:t xml:space="preserve"> </w:t>
      </w:r>
      <w:r>
        <w:rPr>
          <w:color w:val="212121"/>
        </w:rPr>
        <w:t>department</w:t>
      </w:r>
      <w:r>
        <w:rPr>
          <w:color w:val="212121"/>
          <w:spacing w:val="-3"/>
        </w:rPr>
        <w:t xml:space="preserve"> </w:t>
      </w:r>
      <w:r>
        <w:rPr>
          <w:color w:val="212121"/>
        </w:rPr>
        <w:t>chairs</w:t>
      </w:r>
      <w:r>
        <w:rPr>
          <w:color w:val="212121"/>
          <w:spacing w:val="-2"/>
        </w:rPr>
        <w:t xml:space="preserve"> </w:t>
      </w:r>
      <w:r>
        <w:rPr>
          <w:color w:val="212121"/>
        </w:rPr>
        <w:t>and</w:t>
      </w:r>
      <w:r>
        <w:rPr>
          <w:color w:val="212121"/>
          <w:spacing w:val="-1"/>
        </w:rPr>
        <w:t xml:space="preserve"> </w:t>
      </w:r>
      <w:r>
        <w:rPr>
          <w:color w:val="212121"/>
        </w:rPr>
        <w:t>directors</w:t>
      </w:r>
      <w:r>
        <w:rPr>
          <w:color w:val="212121"/>
          <w:spacing w:val="-2"/>
        </w:rPr>
        <w:t xml:space="preserve"> </w:t>
      </w:r>
      <w:r>
        <w:rPr>
          <w:color w:val="212121"/>
        </w:rPr>
        <w:t>of</w:t>
      </w:r>
      <w:r>
        <w:rPr>
          <w:color w:val="212121"/>
          <w:spacing w:val="-1"/>
        </w:rPr>
        <w:t xml:space="preserve"> </w:t>
      </w:r>
      <w:r>
        <w:rPr>
          <w:color w:val="212121"/>
        </w:rPr>
        <w:t>programs</w:t>
      </w:r>
      <w:r>
        <w:rPr>
          <w:color w:val="212121"/>
          <w:spacing w:val="-2"/>
        </w:rPr>
        <w:t xml:space="preserve"> </w:t>
      </w:r>
      <w:r>
        <w:rPr>
          <w:color w:val="212121"/>
        </w:rPr>
        <w:t>for</w:t>
      </w:r>
      <w:r>
        <w:rPr>
          <w:color w:val="212121"/>
          <w:spacing w:val="-3"/>
        </w:rPr>
        <w:t xml:space="preserve"> </w:t>
      </w:r>
      <w:r>
        <w:rPr>
          <w:color w:val="212121"/>
        </w:rPr>
        <w:t>editing.</w:t>
      </w:r>
      <w:r>
        <w:rPr>
          <w:color w:val="212121"/>
          <w:spacing w:val="40"/>
        </w:rPr>
        <w:t xml:space="preserve"> </w:t>
      </w:r>
      <w:r>
        <w:rPr>
          <w:color w:val="212121"/>
        </w:rPr>
        <w:t>This</w:t>
      </w:r>
      <w:r>
        <w:rPr>
          <w:color w:val="212121"/>
          <w:spacing w:val="-2"/>
        </w:rPr>
        <w:t xml:space="preserve"> </w:t>
      </w:r>
      <w:r>
        <w:rPr>
          <w:color w:val="212121"/>
        </w:rPr>
        <w:t>allows programs</w:t>
      </w:r>
      <w:r>
        <w:rPr>
          <w:color w:val="212121"/>
          <w:spacing w:val="-2"/>
        </w:rPr>
        <w:t xml:space="preserve"> </w:t>
      </w:r>
      <w:r>
        <w:rPr>
          <w:color w:val="212121"/>
        </w:rPr>
        <w:t>to revise</w:t>
      </w:r>
      <w:r>
        <w:rPr>
          <w:color w:val="212121"/>
          <w:spacing w:val="-2"/>
        </w:rPr>
        <w:t xml:space="preserve"> </w:t>
      </w:r>
      <w:r>
        <w:rPr>
          <w:color w:val="212121"/>
        </w:rPr>
        <w:t>their</w:t>
      </w:r>
      <w:r>
        <w:rPr>
          <w:color w:val="212121"/>
          <w:spacing w:val="-3"/>
        </w:rPr>
        <w:t xml:space="preserve"> </w:t>
      </w:r>
      <w:r>
        <w:rPr>
          <w:color w:val="212121"/>
        </w:rPr>
        <w:t>current</w:t>
      </w:r>
      <w:r>
        <w:rPr>
          <w:color w:val="212121"/>
          <w:spacing w:val="-4"/>
        </w:rPr>
        <w:t xml:space="preserve"> </w:t>
      </w:r>
      <w:r>
        <w:rPr>
          <w:color w:val="212121"/>
        </w:rPr>
        <w:t>course</w:t>
      </w:r>
      <w:r>
        <w:rPr>
          <w:color w:val="212121"/>
          <w:spacing w:val="-2"/>
        </w:rPr>
        <w:t xml:space="preserve"> </w:t>
      </w:r>
      <w:r>
        <w:rPr>
          <w:color w:val="212121"/>
        </w:rPr>
        <w:t>offerings</w:t>
      </w:r>
      <w:r>
        <w:rPr>
          <w:color w:val="212121"/>
          <w:spacing w:val="-3"/>
        </w:rPr>
        <w:t xml:space="preserve"> </w:t>
      </w:r>
      <w:r>
        <w:rPr>
          <w:color w:val="212121"/>
        </w:rPr>
        <w:t>and</w:t>
      </w:r>
      <w:r>
        <w:rPr>
          <w:color w:val="212121"/>
          <w:spacing w:val="-4"/>
        </w:rPr>
        <w:t xml:space="preserve"> </w:t>
      </w:r>
      <w:r>
        <w:rPr>
          <w:color w:val="212121"/>
        </w:rPr>
        <w:t>curricula</w:t>
      </w:r>
      <w:r>
        <w:rPr>
          <w:color w:val="212121"/>
          <w:spacing w:val="-4"/>
        </w:rPr>
        <w:t xml:space="preserve"> </w:t>
      </w:r>
      <w:r>
        <w:rPr>
          <w:color w:val="212121"/>
        </w:rPr>
        <w:t>as</w:t>
      </w:r>
      <w:r>
        <w:rPr>
          <w:color w:val="212121"/>
          <w:spacing w:val="-1"/>
        </w:rPr>
        <w:t xml:space="preserve"> </w:t>
      </w:r>
      <w:r>
        <w:rPr>
          <w:color w:val="212121"/>
        </w:rPr>
        <w:t>well</w:t>
      </w:r>
      <w:r>
        <w:rPr>
          <w:color w:val="212121"/>
          <w:spacing w:val="-3"/>
        </w:rPr>
        <w:t xml:space="preserve"> </w:t>
      </w:r>
      <w:r>
        <w:rPr>
          <w:color w:val="212121"/>
        </w:rPr>
        <w:t>as</w:t>
      </w:r>
      <w:r>
        <w:rPr>
          <w:color w:val="212121"/>
          <w:spacing w:val="-3"/>
        </w:rPr>
        <w:t xml:space="preserve"> </w:t>
      </w:r>
      <w:r>
        <w:rPr>
          <w:color w:val="212121"/>
        </w:rPr>
        <w:t>to</w:t>
      </w:r>
      <w:r>
        <w:rPr>
          <w:color w:val="212121"/>
          <w:spacing w:val="-3"/>
        </w:rPr>
        <w:t xml:space="preserve"> </w:t>
      </w:r>
      <w:r>
        <w:rPr>
          <w:color w:val="212121"/>
        </w:rPr>
        <w:t>include</w:t>
      </w:r>
      <w:r>
        <w:rPr>
          <w:color w:val="212121"/>
          <w:spacing w:val="-2"/>
        </w:rPr>
        <w:t xml:space="preserve"> </w:t>
      </w:r>
      <w:r>
        <w:rPr>
          <w:color w:val="212121"/>
        </w:rPr>
        <w:t>any</w:t>
      </w:r>
      <w:r>
        <w:rPr>
          <w:color w:val="212121"/>
          <w:spacing w:val="-7"/>
        </w:rPr>
        <w:t xml:space="preserve"> </w:t>
      </w:r>
      <w:r>
        <w:rPr>
          <w:color w:val="212121"/>
        </w:rPr>
        <w:t>new</w:t>
      </w:r>
      <w:r>
        <w:rPr>
          <w:color w:val="212121"/>
          <w:spacing w:val="-6"/>
        </w:rPr>
        <w:t xml:space="preserve"> </w:t>
      </w:r>
      <w:r>
        <w:rPr>
          <w:color w:val="212121"/>
        </w:rPr>
        <w:t>courses,</w:t>
      </w:r>
      <w:r>
        <w:rPr>
          <w:color w:val="212121"/>
          <w:spacing w:val="-4"/>
        </w:rPr>
        <w:t xml:space="preserve"> </w:t>
      </w:r>
      <w:r>
        <w:rPr>
          <w:color w:val="212121"/>
        </w:rPr>
        <w:t>majors,</w:t>
      </w:r>
      <w:r>
        <w:rPr>
          <w:color w:val="212121"/>
          <w:spacing w:val="-6"/>
        </w:rPr>
        <w:t xml:space="preserve"> </w:t>
      </w:r>
      <w:r>
        <w:rPr>
          <w:color w:val="212121"/>
        </w:rPr>
        <w:t>minors, certificates</w:t>
      </w:r>
      <w:r>
        <w:rPr>
          <w:color w:val="212121"/>
          <w:spacing w:val="-1"/>
        </w:rPr>
        <w:t xml:space="preserve"> </w:t>
      </w:r>
      <w:r>
        <w:rPr>
          <w:color w:val="212121"/>
        </w:rPr>
        <w:t>and</w:t>
      </w:r>
      <w:r>
        <w:rPr>
          <w:color w:val="212121"/>
          <w:spacing w:val="-2"/>
        </w:rPr>
        <w:t xml:space="preserve"> </w:t>
      </w:r>
      <w:r>
        <w:rPr>
          <w:color w:val="212121"/>
        </w:rPr>
        <w:t>degree programs</w:t>
      </w:r>
      <w:r>
        <w:rPr>
          <w:color w:val="212121"/>
          <w:spacing w:val="-1"/>
        </w:rPr>
        <w:t xml:space="preserve"> </w:t>
      </w:r>
      <w:r>
        <w:rPr>
          <w:color w:val="212121"/>
        </w:rPr>
        <w:t>that</w:t>
      </w:r>
      <w:r>
        <w:rPr>
          <w:color w:val="212121"/>
          <w:spacing w:val="-2"/>
        </w:rPr>
        <w:t xml:space="preserve"> </w:t>
      </w:r>
      <w:r>
        <w:rPr>
          <w:color w:val="212121"/>
        </w:rPr>
        <w:t>have</w:t>
      </w:r>
      <w:r>
        <w:rPr>
          <w:color w:val="212121"/>
          <w:spacing w:val="-2"/>
        </w:rPr>
        <w:t xml:space="preserve"> </w:t>
      </w:r>
      <w:r>
        <w:rPr>
          <w:color w:val="212121"/>
        </w:rPr>
        <w:t>been</w:t>
      </w:r>
      <w:r>
        <w:rPr>
          <w:color w:val="212121"/>
          <w:spacing w:val="-1"/>
        </w:rPr>
        <w:t xml:space="preserve"> </w:t>
      </w:r>
      <w:r>
        <w:rPr>
          <w:color w:val="212121"/>
        </w:rPr>
        <w:t>added</w:t>
      </w:r>
      <w:r>
        <w:rPr>
          <w:color w:val="212121"/>
          <w:spacing w:val="-2"/>
        </w:rPr>
        <w:t xml:space="preserve"> </w:t>
      </w:r>
      <w:r>
        <w:rPr>
          <w:color w:val="212121"/>
        </w:rPr>
        <w:t>in the interim.</w:t>
      </w:r>
      <w:r>
        <w:rPr>
          <w:color w:val="212121"/>
          <w:spacing w:val="40"/>
        </w:rPr>
        <w:t xml:space="preserve"> </w:t>
      </w:r>
      <w:r>
        <w:rPr>
          <w:color w:val="212121"/>
        </w:rPr>
        <w:t>Faculty</w:t>
      </w:r>
      <w:r>
        <w:rPr>
          <w:color w:val="212121"/>
          <w:spacing w:val="-5"/>
        </w:rPr>
        <w:t xml:space="preserve"> </w:t>
      </w:r>
      <w:r>
        <w:rPr>
          <w:color w:val="212121"/>
        </w:rPr>
        <w:t>and</w:t>
      </w:r>
      <w:r>
        <w:rPr>
          <w:color w:val="212121"/>
          <w:spacing w:val="-2"/>
        </w:rPr>
        <w:t xml:space="preserve"> </w:t>
      </w:r>
      <w:r>
        <w:rPr>
          <w:color w:val="212121"/>
        </w:rPr>
        <w:t>staff listings</w:t>
      </w:r>
      <w:r>
        <w:rPr>
          <w:color w:val="212121"/>
          <w:spacing w:val="-1"/>
        </w:rPr>
        <w:t xml:space="preserve"> </w:t>
      </w:r>
      <w:r>
        <w:rPr>
          <w:color w:val="212121"/>
        </w:rPr>
        <w:t>are also updated, as are course descriptions.</w:t>
      </w:r>
      <w:r>
        <w:rPr>
          <w:color w:val="212121"/>
          <w:spacing w:val="40"/>
        </w:rPr>
        <w:t xml:space="preserve"> </w:t>
      </w:r>
      <w:r>
        <w:rPr>
          <w:color w:val="212121"/>
        </w:rPr>
        <w:t>The Bulletin is available online and in pdf format.</w:t>
      </w:r>
    </w:p>
    <w:p w14:paraId="128DA891" w14:textId="77777777" w:rsidR="007E196D" w:rsidRDefault="00000000">
      <w:pPr>
        <w:pStyle w:val="BodyText"/>
        <w:spacing w:line="235" w:lineRule="auto"/>
        <w:ind w:right="1309"/>
      </w:pPr>
      <w:r>
        <w:rPr>
          <w:color w:val="212121"/>
        </w:rPr>
        <w:t xml:space="preserve">The </w:t>
      </w:r>
      <w:hyperlink r:id="rId90">
        <w:r>
          <w:rPr>
            <w:rFonts w:ascii="Times New Roman"/>
            <w:color w:val="0F7BB5"/>
            <w:u w:val="single" w:color="0F7BB5"/>
          </w:rPr>
          <w:t>IU Code of Student Rights, Responsibilities, and Conduct</w:t>
        </w:r>
        <w:r>
          <w:rPr>
            <w:color w:val="212121"/>
          </w:rPr>
          <w:t>,</w:t>
        </w:r>
      </w:hyperlink>
      <w:r>
        <w:rPr>
          <w:color w:val="212121"/>
        </w:rPr>
        <w:t xml:space="preserve"> which is provided to students upon initial registration at IU South Bend and available on the Office of the Registrar and the Office of Student conduct websites, contains the rules and regulations by which students must abide.</w:t>
      </w:r>
      <w:r>
        <w:rPr>
          <w:color w:val="212121"/>
          <w:spacing w:val="40"/>
        </w:rPr>
        <w:t xml:space="preserve"> </w:t>
      </w:r>
      <w:r>
        <w:rPr>
          <w:color w:val="212121"/>
        </w:rPr>
        <w:t>This extensive document</w:t>
      </w:r>
      <w:r>
        <w:rPr>
          <w:color w:val="212121"/>
          <w:spacing w:val="-5"/>
        </w:rPr>
        <w:t xml:space="preserve"> </w:t>
      </w:r>
      <w:r>
        <w:rPr>
          <w:color w:val="212121"/>
        </w:rPr>
        <w:t>includes</w:t>
      </w:r>
      <w:r>
        <w:rPr>
          <w:color w:val="212121"/>
          <w:spacing w:val="-2"/>
        </w:rPr>
        <w:t xml:space="preserve"> </w:t>
      </w:r>
      <w:r>
        <w:rPr>
          <w:color w:val="212121"/>
        </w:rPr>
        <w:t>information</w:t>
      </w:r>
      <w:r>
        <w:rPr>
          <w:color w:val="212121"/>
          <w:spacing w:val="-4"/>
        </w:rPr>
        <w:t xml:space="preserve"> </w:t>
      </w:r>
      <w:r>
        <w:rPr>
          <w:color w:val="212121"/>
        </w:rPr>
        <w:t>on</w:t>
      </w:r>
      <w:r>
        <w:rPr>
          <w:color w:val="212121"/>
          <w:spacing w:val="-6"/>
        </w:rPr>
        <w:t xml:space="preserve"> </w:t>
      </w:r>
      <w:r>
        <w:rPr>
          <w:color w:val="212121"/>
        </w:rPr>
        <w:t>student</w:t>
      </w:r>
      <w:r>
        <w:rPr>
          <w:color w:val="212121"/>
          <w:spacing w:val="-5"/>
        </w:rPr>
        <w:t xml:space="preserve"> </w:t>
      </w:r>
      <w:r>
        <w:rPr>
          <w:color w:val="212121"/>
        </w:rPr>
        <w:t>rights</w:t>
      </w:r>
      <w:r>
        <w:rPr>
          <w:color w:val="212121"/>
          <w:spacing w:val="-4"/>
        </w:rPr>
        <w:t xml:space="preserve"> </w:t>
      </w:r>
      <w:r>
        <w:rPr>
          <w:color w:val="212121"/>
        </w:rPr>
        <w:t>and</w:t>
      </w:r>
      <w:r>
        <w:rPr>
          <w:color w:val="212121"/>
          <w:spacing w:val="-5"/>
        </w:rPr>
        <w:t xml:space="preserve"> </w:t>
      </w:r>
      <w:r>
        <w:rPr>
          <w:color w:val="212121"/>
        </w:rPr>
        <w:t>responsibilities,</w:t>
      </w:r>
      <w:r>
        <w:rPr>
          <w:color w:val="212121"/>
          <w:spacing w:val="-5"/>
        </w:rPr>
        <w:t xml:space="preserve"> </w:t>
      </w:r>
      <w:r>
        <w:rPr>
          <w:color w:val="212121"/>
        </w:rPr>
        <w:t>complaint</w:t>
      </w:r>
      <w:r>
        <w:rPr>
          <w:color w:val="212121"/>
          <w:spacing w:val="-3"/>
        </w:rPr>
        <w:t xml:space="preserve"> </w:t>
      </w:r>
      <w:r>
        <w:rPr>
          <w:color w:val="212121"/>
        </w:rPr>
        <w:t>procedures,</w:t>
      </w:r>
      <w:r>
        <w:rPr>
          <w:color w:val="212121"/>
          <w:spacing w:val="-5"/>
        </w:rPr>
        <w:t xml:space="preserve"> </w:t>
      </w:r>
      <w:r>
        <w:rPr>
          <w:color w:val="212121"/>
        </w:rPr>
        <w:t>misconduct, disciplinary procedures, and due process. While clearly articulating the university's expectations for students, the Code also ensures that the rights of our students are protected and respected.</w:t>
      </w:r>
    </w:p>
    <w:p w14:paraId="5F886DE8" w14:textId="77777777" w:rsidR="007E196D" w:rsidRDefault="00000000">
      <w:pPr>
        <w:pStyle w:val="BodyText"/>
        <w:spacing w:line="237" w:lineRule="auto"/>
        <w:ind w:right="1362"/>
      </w:pPr>
      <w:r>
        <w:rPr>
          <w:color w:val="212121"/>
        </w:rPr>
        <w:t>The</w:t>
      </w:r>
      <w:r>
        <w:rPr>
          <w:color w:val="212121"/>
          <w:spacing w:val="-6"/>
        </w:rPr>
        <w:t xml:space="preserve"> </w:t>
      </w:r>
      <w:r>
        <w:rPr>
          <w:color w:val="212121"/>
        </w:rPr>
        <w:t>procedures</w:t>
      </w:r>
      <w:r>
        <w:rPr>
          <w:color w:val="212121"/>
          <w:spacing w:val="-3"/>
        </w:rPr>
        <w:t xml:space="preserve"> </w:t>
      </w:r>
      <w:r>
        <w:rPr>
          <w:color w:val="212121"/>
        </w:rPr>
        <w:t>for</w:t>
      </w:r>
      <w:r>
        <w:rPr>
          <w:color w:val="212121"/>
          <w:spacing w:val="-4"/>
        </w:rPr>
        <w:t xml:space="preserve"> </w:t>
      </w:r>
      <w:hyperlink r:id="rId91">
        <w:r>
          <w:rPr>
            <w:rFonts w:ascii="Times New Roman"/>
            <w:color w:val="0F7BB5"/>
            <w:u w:val="single" w:color="0F7BB5"/>
          </w:rPr>
          <w:t>academic misconduct</w:t>
        </w:r>
      </w:hyperlink>
      <w:r>
        <w:rPr>
          <w:rFonts w:ascii="Times New Roman"/>
          <w:color w:val="0F7BB5"/>
          <w:spacing w:val="40"/>
        </w:rPr>
        <w:t xml:space="preserve"> </w:t>
      </w:r>
      <w:r>
        <w:rPr>
          <w:color w:val="212121"/>
        </w:rPr>
        <w:t>as</w:t>
      </w:r>
      <w:r>
        <w:rPr>
          <w:color w:val="212121"/>
          <w:spacing w:val="-2"/>
        </w:rPr>
        <w:t xml:space="preserve"> </w:t>
      </w:r>
      <w:r>
        <w:rPr>
          <w:color w:val="212121"/>
        </w:rPr>
        <w:t>well</w:t>
      </w:r>
      <w:r>
        <w:rPr>
          <w:color w:val="212121"/>
          <w:spacing w:val="-4"/>
        </w:rPr>
        <w:t xml:space="preserve"> </w:t>
      </w:r>
      <w:r>
        <w:rPr>
          <w:color w:val="212121"/>
        </w:rPr>
        <w:t>as</w:t>
      </w:r>
      <w:r>
        <w:rPr>
          <w:color w:val="212121"/>
          <w:spacing w:val="-4"/>
        </w:rPr>
        <w:t xml:space="preserve"> </w:t>
      </w:r>
      <w:r>
        <w:rPr>
          <w:color w:val="212121"/>
        </w:rPr>
        <w:t>for</w:t>
      </w:r>
      <w:r>
        <w:rPr>
          <w:color w:val="212121"/>
          <w:spacing w:val="-3"/>
        </w:rPr>
        <w:t xml:space="preserve"> </w:t>
      </w:r>
      <w:hyperlink r:id="rId92">
        <w:r>
          <w:rPr>
            <w:rFonts w:ascii="Times New Roman"/>
            <w:color w:val="0F7BB5"/>
            <w:u w:val="single" w:color="0F7BB5"/>
          </w:rPr>
          <w:t>personal</w:t>
        </w:r>
        <w:r>
          <w:rPr>
            <w:rFonts w:ascii="Times New Roman"/>
            <w:color w:val="0F7BB5"/>
            <w:spacing w:val="-1"/>
            <w:u w:val="single" w:color="0F7BB5"/>
          </w:rPr>
          <w:t xml:space="preserve"> </w:t>
        </w:r>
        <w:r>
          <w:rPr>
            <w:rFonts w:ascii="Times New Roman"/>
            <w:color w:val="0F7BB5"/>
            <w:u w:val="single" w:color="0F7BB5"/>
          </w:rPr>
          <w:t>misconduct</w:t>
        </w:r>
      </w:hyperlink>
      <w:r>
        <w:rPr>
          <w:rFonts w:ascii="Times New Roman"/>
          <w:color w:val="0F7BB5"/>
          <w:spacing w:val="40"/>
        </w:rPr>
        <w:t xml:space="preserve"> </w:t>
      </w:r>
      <w:r>
        <w:rPr>
          <w:color w:val="212121"/>
        </w:rPr>
        <w:t>are</w:t>
      </w:r>
      <w:r>
        <w:rPr>
          <w:color w:val="212121"/>
          <w:spacing w:val="-5"/>
        </w:rPr>
        <w:t xml:space="preserve"> </w:t>
      </w:r>
      <w:r>
        <w:rPr>
          <w:color w:val="212121"/>
        </w:rPr>
        <w:t>campus-specific</w:t>
      </w:r>
      <w:r>
        <w:rPr>
          <w:color w:val="212121"/>
          <w:spacing w:val="-4"/>
        </w:rPr>
        <w:t xml:space="preserve"> </w:t>
      </w:r>
      <w:r>
        <w:rPr>
          <w:color w:val="212121"/>
        </w:rPr>
        <w:t>and adjudicated by the IU South Bend Office of Student Conduct, which reports to the Vice</w:t>
      </w:r>
    </w:p>
    <w:p w14:paraId="0FED5612" w14:textId="77777777" w:rsidR="007E196D" w:rsidRDefault="00000000">
      <w:pPr>
        <w:pStyle w:val="BodyText"/>
        <w:spacing w:line="235" w:lineRule="auto"/>
        <w:ind w:right="1192"/>
      </w:pPr>
      <w:r>
        <w:rPr>
          <w:color w:val="212121"/>
        </w:rPr>
        <w:t>Chancellor</w:t>
      </w:r>
      <w:r>
        <w:rPr>
          <w:color w:val="212121"/>
          <w:spacing w:val="-3"/>
        </w:rPr>
        <w:t xml:space="preserve"> </w:t>
      </w:r>
      <w:r>
        <w:rPr>
          <w:color w:val="212121"/>
        </w:rPr>
        <w:t>of</w:t>
      </w:r>
      <w:r>
        <w:rPr>
          <w:color w:val="212121"/>
          <w:spacing w:val="-2"/>
        </w:rPr>
        <w:t xml:space="preserve"> </w:t>
      </w:r>
      <w:r>
        <w:rPr>
          <w:color w:val="212121"/>
        </w:rPr>
        <w:t>Student</w:t>
      </w:r>
      <w:r>
        <w:rPr>
          <w:color w:val="212121"/>
          <w:spacing w:val="-2"/>
        </w:rPr>
        <w:t xml:space="preserve"> </w:t>
      </w:r>
      <w:r>
        <w:rPr>
          <w:color w:val="212121"/>
        </w:rPr>
        <w:t>Engagement</w:t>
      </w:r>
      <w:r>
        <w:rPr>
          <w:color w:val="212121"/>
          <w:spacing w:val="-4"/>
        </w:rPr>
        <w:t xml:space="preserve"> </w:t>
      </w:r>
      <w:r>
        <w:rPr>
          <w:color w:val="212121"/>
        </w:rPr>
        <w:t>and</w:t>
      </w:r>
      <w:r>
        <w:rPr>
          <w:color w:val="212121"/>
          <w:spacing w:val="-3"/>
        </w:rPr>
        <w:t xml:space="preserve"> </w:t>
      </w:r>
      <w:r>
        <w:rPr>
          <w:color w:val="212121"/>
        </w:rPr>
        <w:t>Success,</w:t>
      </w:r>
      <w:r>
        <w:rPr>
          <w:color w:val="212121"/>
          <w:spacing w:val="-4"/>
        </w:rPr>
        <w:t xml:space="preserve"> </w:t>
      </w:r>
      <w:r>
        <w:rPr>
          <w:color w:val="212121"/>
        </w:rPr>
        <w:t>Dean</w:t>
      </w:r>
      <w:r>
        <w:rPr>
          <w:color w:val="212121"/>
          <w:spacing w:val="-4"/>
        </w:rPr>
        <w:t xml:space="preserve"> </w:t>
      </w:r>
      <w:r>
        <w:rPr>
          <w:color w:val="212121"/>
        </w:rPr>
        <w:t>of</w:t>
      </w:r>
      <w:r>
        <w:rPr>
          <w:color w:val="212121"/>
          <w:spacing w:val="-2"/>
        </w:rPr>
        <w:t xml:space="preserve"> </w:t>
      </w:r>
      <w:r>
        <w:rPr>
          <w:color w:val="212121"/>
        </w:rPr>
        <w:t>Students.</w:t>
      </w:r>
      <w:r>
        <w:rPr>
          <w:color w:val="212121"/>
          <w:spacing w:val="40"/>
        </w:rPr>
        <w:t xml:space="preserve"> </w:t>
      </w:r>
      <w:r>
        <w:rPr>
          <w:color w:val="212121"/>
        </w:rPr>
        <w:t>While</w:t>
      </w:r>
      <w:r>
        <w:rPr>
          <w:color w:val="212121"/>
          <w:spacing w:val="-4"/>
        </w:rPr>
        <w:t xml:space="preserve"> </w:t>
      </w:r>
      <w:r>
        <w:rPr>
          <w:color w:val="212121"/>
        </w:rPr>
        <w:t>the</w:t>
      </w:r>
      <w:r>
        <w:rPr>
          <w:color w:val="212121"/>
          <w:spacing w:val="-5"/>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Student</w:t>
      </w:r>
      <w:r>
        <w:rPr>
          <w:color w:val="212121"/>
          <w:spacing w:val="-4"/>
        </w:rPr>
        <w:t xml:space="preserve"> </w:t>
      </w:r>
      <w:r>
        <w:rPr>
          <w:color w:val="212121"/>
        </w:rPr>
        <w:t xml:space="preserve">Conduct adjudicates violations of the student code, all formal student complaints are handled by the Vice Chancellor for Student Engagement and Success, as outlined in the </w:t>
      </w:r>
      <w:hyperlink r:id="rId93">
        <w:r>
          <w:rPr>
            <w:rFonts w:ascii="Times New Roman"/>
            <w:color w:val="0F7BB5"/>
            <w:u w:val="single" w:color="0F7BB5"/>
          </w:rPr>
          <w:t>Student Complaint Procedures</w:t>
        </w:r>
        <w:r>
          <w:rPr>
            <w:color w:val="212121"/>
          </w:rPr>
          <w:t>.</w:t>
        </w:r>
      </w:hyperlink>
      <w:r>
        <w:rPr>
          <w:color w:val="212121"/>
          <w:spacing w:val="40"/>
        </w:rPr>
        <w:t xml:space="preserve"> </w:t>
      </w:r>
      <w:r>
        <w:rPr>
          <w:color w:val="212121"/>
        </w:rPr>
        <w:t>In compliance with federal regulations, the University completes publicly available record keeping,</w:t>
      </w:r>
    </w:p>
    <w:p w14:paraId="1F0B9C86" w14:textId="77777777" w:rsidR="007E196D" w:rsidRDefault="00000000">
      <w:pPr>
        <w:pStyle w:val="BodyText"/>
        <w:spacing w:line="228" w:lineRule="exact"/>
      </w:pPr>
      <w:r>
        <w:rPr>
          <w:color w:val="212121"/>
        </w:rPr>
        <w:t>including</w:t>
      </w:r>
      <w:r>
        <w:rPr>
          <w:color w:val="212121"/>
          <w:spacing w:val="-10"/>
        </w:rPr>
        <w:t xml:space="preserve"> </w:t>
      </w:r>
      <w:hyperlink r:id="rId94">
        <w:r>
          <w:rPr>
            <w:rFonts w:ascii="Times New Roman"/>
            <w:color w:val="0F7BB5"/>
            <w:u w:val="single" w:color="0F7BB5"/>
          </w:rPr>
          <w:t>Clery</w:t>
        </w:r>
        <w:r>
          <w:rPr>
            <w:rFonts w:ascii="Times New Roman"/>
            <w:color w:val="0F7BB5"/>
            <w:spacing w:val="-11"/>
            <w:u w:val="single" w:color="0F7BB5"/>
          </w:rPr>
          <w:t xml:space="preserve"> </w:t>
        </w:r>
        <w:r>
          <w:rPr>
            <w:rFonts w:ascii="Times New Roman"/>
            <w:color w:val="0F7BB5"/>
            <w:u w:val="single" w:color="0F7BB5"/>
          </w:rPr>
          <w:t>Act</w:t>
        </w:r>
      </w:hyperlink>
      <w:r>
        <w:rPr>
          <w:color w:val="212121"/>
        </w:rPr>
        <w:t>reporting,</w:t>
      </w:r>
      <w:r>
        <w:rPr>
          <w:color w:val="212121"/>
          <w:spacing w:val="-12"/>
        </w:rPr>
        <w:t xml:space="preserve"> </w:t>
      </w:r>
      <w:r>
        <w:rPr>
          <w:color w:val="212121"/>
        </w:rPr>
        <w:t>without</w:t>
      </w:r>
      <w:r>
        <w:rPr>
          <w:color w:val="212121"/>
          <w:spacing w:val="-10"/>
        </w:rPr>
        <w:t xml:space="preserve"> </w:t>
      </w:r>
      <w:r>
        <w:rPr>
          <w:color w:val="212121"/>
        </w:rPr>
        <w:t>including</w:t>
      </w:r>
      <w:r>
        <w:rPr>
          <w:color w:val="212121"/>
          <w:spacing w:val="-10"/>
        </w:rPr>
        <w:t xml:space="preserve"> </w:t>
      </w:r>
      <w:r>
        <w:rPr>
          <w:color w:val="212121"/>
        </w:rPr>
        <w:t>personally</w:t>
      </w:r>
      <w:r>
        <w:rPr>
          <w:color w:val="212121"/>
          <w:spacing w:val="-12"/>
        </w:rPr>
        <w:t xml:space="preserve"> </w:t>
      </w:r>
      <w:r>
        <w:rPr>
          <w:color w:val="212121"/>
        </w:rPr>
        <w:t>identifying</w:t>
      </w:r>
      <w:r>
        <w:rPr>
          <w:color w:val="212121"/>
          <w:spacing w:val="-8"/>
        </w:rPr>
        <w:t xml:space="preserve"> </w:t>
      </w:r>
      <w:r>
        <w:rPr>
          <w:color w:val="212121"/>
          <w:spacing w:val="-2"/>
        </w:rPr>
        <w:t>information.</w:t>
      </w:r>
    </w:p>
    <w:p w14:paraId="1B808C0F" w14:textId="77777777" w:rsidR="007E196D" w:rsidRDefault="00000000">
      <w:pPr>
        <w:pStyle w:val="BodyText"/>
        <w:spacing w:line="235" w:lineRule="auto"/>
        <w:ind w:right="1235"/>
      </w:pPr>
      <w:r>
        <w:rPr>
          <w:color w:val="212121"/>
        </w:rPr>
        <w:t>Recognizing</w:t>
      </w:r>
      <w:r>
        <w:rPr>
          <w:color w:val="212121"/>
          <w:spacing w:val="-2"/>
        </w:rPr>
        <w:t xml:space="preserve"> </w:t>
      </w:r>
      <w:r>
        <w:rPr>
          <w:color w:val="212121"/>
        </w:rPr>
        <w:t>that</w:t>
      </w:r>
      <w:r>
        <w:rPr>
          <w:color w:val="212121"/>
          <w:spacing w:val="-2"/>
        </w:rPr>
        <w:t xml:space="preserve"> </w:t>
      </w:r>
      <w:r>
        <w:rPr>
          <w:color w:val="212121"/>
        </w:rPr>
        <w:t>today’s</w:t>
      </w:r>
      <w:r>
        <w:rPr>
          <w:color w:val="212121"/>
          <w:spacing w:val="-1"/>
        </w:rPr>
        <w:t xml:space="preserve"> </w:t>
      </w:r>
      <w:r>
        <w:rPr>
          <w:color w:val="212121"/>
        </w:rPr>
        <w:t>students</w:t>
      </w:r>
      <w:r>
        <w:rPr>
          <w:color w:val="212121"/>
          <w:spacing w:val="-1"/>
        </w:rPr>
        <w:t xml:space="preserve"> </w:t>
      </w:r>
      <w:r>
        <w:rPr>
          <w:color w:val="212121"/>
        </w:rPr>
        <w:t>are</w:t>
      </w:r>
      <w:r>
        <w:rPr>
          <w:color w:val="212121"/>
          <w:spacing w:val="-2"/>
        </w:rPr>
        <w:t xml:space="preserve"> </w:t>
      </w:r>
      <w:r>
        <w:rPr>
          <w:color w:val="212121"/>
        </w:rPr>
        <w:t>increasingly</w:t>
      </w:r>
      <w:r>
        <w:rPr>
          <w:color w:val="212121"/>
          <w:spacing w:val="-5"/>
        </w:rPr>
        <w:t xml:space="preserve"> </w:t>
      </w:r>
      <w:r>
        <w:rPr>
          <w:color w:val="212121"/>
        </w:rPr>
        <w:t>technologically</w:t>
      </w:r>
      <w:r>
        <w:rPr>
          <w:color w:val="212121"/>
          <w:spacing w:val="-5"/>
        </w:rPr>
        <w:t xml:space="preserve"> </w:t>
      </w:r>
      <w:r>
        <w:rPr>
          <w:color w:val="212121"/>
        </w:rPr>
        <w:t>sophisticated, the</w:t>
      </w:r>
      <w:r>
        <w:rPr>
          <w:color w:val="212121"/>
          <w:spacing w:val="-3"/>
        </w:rPr>
        <w:t xml:space="preserve"> </w:t>
      </w:r>
      <w:r>
        <w:rPr>
          <w:color w:val="212121"/>
        </w:rPr>
        <w:t>University</w:t>
      </w:r>
      <w:r>
        <w:rPr>
          <w:color w:val="212121"/>
          <w:spacing w:val="-5"/>
        </w:rPr>
        <w:t xml:space="preserve"> </w:t>
      </w:r>
      <w:r>
        <w:rPr>
          <w:color w:val="212121"/>
        </w:rPr>
        <w:t>continues to expand its communication with prospective audiences using the IU South Bend website, Facebook, Twitter,</w:t>
      </w:r>
      <w:r>
        <w:rPr>
          <w:color w:val="212121"/>
          <w:spacing w:val="-1"/>
        </w:rPr>
        <w:t xml:space="preserve"> </w:t>
      </w:r>
      <w:r>
        <w:rPr>
          <w:color w:val="212121"/>
        </w:rPr>
        <w:t>LinkedIn,</w:t>
      </w:r>
      <w:r>
        <w:rPr>
          <w:color w:val="212121"/>
          <w:spacing w:val="-3"/>
        </w:rPr>
        <w:t xml:space="preserve"> </w:t>
      </w:r>
      <w:r>
        <w:rPr>
          <w:color w:val="212121"/>
        </w:rPr>
        <w:t>Instagram and</w:t>
      </w:r>
      <w:r>
        <w:rPr>
          <w:color w:val="212121"/>
          <w:spacing w:val="-3"/>
        </w:rPr>
        <w:t xml:space="preserve"> </w:t>
      </w:r>
      <w:r>
        <w:rPr>
          <w:color w:val="212121"/>
        </w:rPr>
        <w:t>other</w:t>
      </w:r>
      <w:r>
        <w:rPr>
          <w:color w:val="212121"/>
          <w:spacing w:val="-2"/>
        </w:rPr>
        <w:t xml:space="preserve"> </w:t>
      </w:r>
      <w:r>
        <w:rPr>
          <w:color w:val="212121"/>
        </w:rPr>
        <w:t>forms</w:t>
      </w:r>
      <w:r>
        <w:rPr>
          <w:color w:val="212121"/>
          <w:spacing w:val="-2"/>
        </w:rPr>
        <w:t xml:space="preserve"> </w:t>
      </w:r>
      <w:r>
        <w:rPr>
          <w:color w:val="212121"/>
        </w:rPr>
        <w:t>of</w:t>
      </w:r>
      <w:r>
        <w:rPr>
          <w:color w:val="212121"/>
          <w:spacing w:val="-1"/>
        </w:rPr>
        <w:t xml:space="preserve"> </w:t>
      </w:r>
      <w:r>
        <w:rPr>
          <w:color w:val="212121"/>
        </w:rPr>
        <w:t>social</w:t>
      </w:r>
      <w:r>
        <w:rPr>
          <w:color w:val="212121"/>
          <w:spacing w:val="-4"/>
        </w:rPr>
        <w:t xml:space="preserve"> </w:t>
      </w:r>
      <w:r>
        <w:rPr>
          <w:color w:val="212121"/>
        </w:rPr>
        <w:t>media.</w:t>
      </w:r>
      <w:r>
        <w:rPr>
          <w:color w:val="212121"/>
          <w:spacing w:val="-3"/>
        </w:rPr>
        <w:t xml:space="preserve"> </w:t>
      </w:r>
      <w:r>
        <w:rPr>
          <w:color w:val="212121"/>
        </w:rPr>
        <w:t>The</w:t>
      </w:r>
      <w:r>
        <w:rPr>
          <w:color w:val="212121"/>
          <w:spacing w:val="-4"/>
        </w:rPr>
        <w:t xml:space="preserve"> </w:t>
      </w:r>
      <w:r>
        <w:rPr>
          <w:color w:val="212121"/>
        </w:rPr>
        <w:t>IU</w:t>
      </w:r>
      <w:r>
        <w:rPr>
          <w:color w:val="212121"/>
          <w:spacing w:val="-3"/>
        </w:rPr>
        <w:t xml:space="preserve"> </w:t>
      </w:r>
      <w:r>
        <w:rPr>
          <w:color w:val="212121"/>
        </w:rPr>
        <w:t>South</w:t>
      </w:r>
      <w:r>
        <w:rPr>
          <w:color w:val="212121"/>
          <w:spacing w:val="-1"/>
        </w:rPr>
        <w:t xml:space="preserve"> </w:t>
      </w:r>
      <w:r>
        <w:rPr>
          <w:color w:val="212121"/>
        </w:rPr>
        <w:t>Bend</w:t>
      </w:r>
      <w:r>
        <w:rPr>
          <w:color w:val="212121"/>
          <w:spacing w:val="-1"/>
        </w:rPr>
        <w:t xml:space="preserve"> </w:t>
      </w:r>
      <w:r>
        <w:rPr>
          <w:color w:val="212121"/>
        </w:rPr>
        <w:t>website</w:t>
      </w:r>
      <w:r>
        <w:rPr>
          <w:color w:val="212121"/>
          <w:spacing w:val="-3"/>
        </w:rPr>
        <w:t xml:space="preserve"> </w:t>
      </w:r>
      <w:r>
        <w:rPr>
          <w:color w:val="212121"/>
        </w:rPr>
        <w:t>continues</w:t>
      </w:r>
      <w:r>
        <w:rPr>
          <w:color w:val="212121"/>
          <w:spacing w:val="-2"/>
        </w:rPr>
        <w:t xml:space="preserve"> </w:t>
      </w:r>
      <w:r>
        <w:rPr>
          <w:color w:val="212121"/>
        </w:rPr>
        <w:t>to</w:t>
      </w:r>
      <w:r>
        <w:rPr>
          <w:color w:val="212121"/>
          <w:spacing w:val="-2"/>
        </w:rPr>
        <w:t xml:space="preserve"> </w:t>
      </w:r>
      <w:r>
        <w:rPr>
          <w:color w:val="212121"/>
        </w:rPr>
        <w:t>be the</w:t>
      </w:r>
      <w:r>
        <w:rPr>
          <w:color w:val="212121"/>
          <w:spacing w:val="-4"/>
        </w:rPr>
        <w:t xml:space="preserve"> </w:t>
      </w:r>
      <w:r>
        <w:rPr>
          <w:color w:val="212121"/>
        </w:rPr>
        <w:t>primary</w:t>
      </w:r>
      <w:r>
        <w:rPr>
          <w:color w:val="212121"/>
          <w:spacing w:val="-9"/>
        </w:rPr>
        <w:t xml:space="preserve"> </w:t>
      </w:r>
      <w:r>
        <w:rPr>
          <w:color w:val="212121"/>
        </w:rPr>
        <w:t>public</w:t>
      </w:r>
      <w:r>
        <w:rPr>
          <w:color w:val="212121"/>
          <w:spacing w:val="-2"/>
        </w:rPr>
        <w:t xml:space="preserve"> </w:t>
      </w:r>
      <w:r>
        <w:rPr>
          <w:color w:val="212121"/>
        </w:rPr>
        <w:t>medium</w:t>
      </w:r>
      <w:r>
        <w:rPr>
          <w:color w:val="212121"/>
          <w:spacing w:val="-1"/>
        </w:rPr>
        <w:t xml:space="preserve"> </w:t>
      </w:r>
      <w:r>
        <w:rPr>
          <w:color w:val="212121"/>
        </w:rPr>
        <w:t>for</w:t>
      </w:r>
      <w:r>
        <w:rPr>
          <w:color w:val="212121"/>
          <w:spacing w:val="-3"/>
        </w:rPr>
        <w:t xml:space="preserve"> </w:t>
      </w:r>
      <w:r>
        <w:rPr>
          <w:color w:val="212121"/>
        </w:rPr>
        <w:t>external</w:t>
      </w:r>
      <w:r>
        <w:rPr>
          <w:color w:val="212121"/>
          <w:spacing w:val="-4"/>
        </w:rPr>
        <w:t xml:space="preserve"> </w:t>
      </w:r>
      <w:r>
        <w:rPr>
          <w:color w:val="212121"/>
        </w:rPr>
        <w:t>audiences</w:t>
      </w:r>
      <w:r>
        <w:rPr>
          <w:color w:val="212121"/>
          <w:spacing w:val="-2"/>
        </w:rPr>
        <w:t xml:space="preserve"> </w:t>
      </w:r>
      <w:r>
        <w:rPr>
          <w:color w:val="212121"/>
        </w:rPr>
        <w:t>to</w:t>
      </w:r>
      <w:r>
        <w:rPr>
          <w:color w:val="212121"/>
          <w:spacing w:val="-3"/>
        </w:rPr>
        <w:t xml:space="preserve"> </w:t>
      </w:r>
      <w:r>
        <w:rPr>
          <w:color w:val="212121"/>
        </w:rPr>
        <w:t>learn</w:t>
      </w:r>
      <w:r>
        <w:rPr>
          <w:color w:val="212121"/>
          <w:spacing w:val="-3"/>
        </w:rPr>
        <w:t xml:space="preserve"> </w:t>
      </w:r>
      <w:r>
        <w:rPr>
          <w:color w:val="212121"/>
        </w:rPr>
        <w:t>about</w:t>
      </w:r>
      <w:r>
        <w:rPr>
          <w:color w:val="212121"/>
          <w:spacing w:val="-3"/>
        </w:rPr>
        <w:t xml:space="preserve"> </w:t>
      </w:r>
      <w:r>
        <w:rPr>
          <w:color w:val="212121"/>
        </w:rPr>
        <w:t>IU</w:t>
      </w:r>
      <w:r>
        <w:rPr>
          <w:color w:val="212121"/>
          <w:spacing w:val="-3"/>
        </w:rPr>
        <w:t xml:space="preserve"> </w:t>
      </w:r>
      <w:r>
        <w:rPr>
          <w:color w:val="212121"/>
        </w:rPr>
        <w:t>South</w:t>
      </w:r>
      <w:r>
        <w:rPr>
          <w:color w:val="212121"/>
          <w:spacing w:val="-3"/>
        </w:rPr>
        <w:t xml:space="preserve"> </w:t>
      </w:r>
      <w:r>
        <w:rPr>
          <w:color w:val="212121"/>
        </w:rPr>
        <w:t>Bend,</w:t>
      </w:r>
      <w:r>
        <w:rPr>
          <w:color w:val="212121"/>
          <w:spacing w:val="-3"/>
        </w:rPr>
        <w:t xml:space="preserve"> </w:t>
      </w:r>
      <w:r>
        <w:rPr>
          <w:color w:val="212121"/>
        </w:rPr>
        <w:t>and</w:t>
      </w:r>
      <w:r>
        <w:rPr>
          <w:color w:val="212121"/>
          <w:spacing w:val="-4"/>
        </w:rPr>
        <w:t xml:space="preserve"> </w:t>
      </w:r>
      <w:r>
        <w:rPr>
          <w:color w:val="212121"/>
        </w:rPr>
        <w:t>continues</w:t>
      </w:r>
      <w:r>
        <w:rPr>
          <w:color w:val="212121"/>
          <w:spacing w:val="-2"/>
        </w:rPr>
        <w:t xml:space="preserve"> </w:t>
      </w:r>
      <w:r>
        <w:rPr>
          <w:color w:val="212121"/>
        </w:rPr>
        <w:t>to</w:t>
      </w:r>
      <w:r>
        <w:rPr>
          <w:color w:val="212121"/>
          <w:spacing w:val="-4"/>
        </w:rPr>
        <w:t xml:space="preserve"> </w:t>
      </w:r>
      <w:r>
        <w:rPr>
          <w:color w:val="212121"/>
        </w:rPr>
        <w:t>replace hardcopy</w:t>
      </w:r>
      <w:r>
        <w:rPr>
          <w:color w:val="212121"/>
          <w:spacing w:val="-1"/>
        </w:rPr>
        <w:t xml:space="preserve"> </w:t>
      </w:r>
      <w:r>
        <w:rPr>
          <w:color w:val="212121"/>
        </w:rPr>
        <w:t>informational</w:t>
      </w:r>
      <w:r>
        <w:rPr>
          <w:color w:val="212121"/>
          <w:spacing w:val="-1"/>
        </w:rPr>
        <w:t xml:space="preserve"> </w:t>
      </w:r>
      <w:r>
        <w:rPr>
          <w:color w:val="212121"/>
        </w:rPr>
        <w:t>materials for internal audiences as well.</w:t>
      </w:r>
      <w:r>
        <w:rPr>
          <w:color w:val="212121"/>
          <w:spacing w:val="40"/>
        </w:rPr>
        <w:t xml:space="preserve"> </w:t>
      </w:r>
      <w:r>
        <w:rPr>
          <w:color w:val="212121"/>
        </w:rPr>
        <w:t>IU South Bend uses a system-wide web content management system (WCMS) to create and update its webpages.</w:t>
      </w:r>
      <w:r>
        <w:rPr>
          <w:color w:val="212121"/>
          <w:spacing w:val="40"/>
        </w:rPr>
        <w:t xml:space="preserve"> </w:t>
      </w:r>
      <w:r>
        <w:rPr>
          <w:color w:val="212121"/>
        </w:rPr>
        <w:t>While each department has primary responsibility for creating, revising and updating its departmental website using the WCMS system to</w:t>
      </w:r>
      <w:r>
        <w:rPr>
          <w:color w:val="212121"/>
          <w:spacing w:val="-4"/>
        </w:rPr>
        <w:t xml:space="preserve"> </w:t>
      </w:r>
      <w:r>
        <w:rPr>
          <w:color w:val="212121"/>
        </w:rPr>
        <w:t>ensure</w:t>
      </w:r>
      <w:r>
        <w:rPr>
          <w:color w:val="212121"/>
          <w:spacing w:val="-3"/>
        </w:rPr>
        <w:t xml:space="preserve"> </w:t>
      </w:r>
      <w:r>
        <w:rPr>
          <w:color w:val="212121"/>
        </w:rPr>
        <w:t>currency</w:t>
      </w:r>
      <w:r>
        <w:rPr>
          <w:color w:val="212121"/>
          <w:spacing w:val="-4"/>
        </w:rPr>
        <w:t xml:space="preserve"> </w:t>
      </w:r>
      <w:r>
        <w:rPr>
          <w:color w:val="212121"/>
        </w:rPr>
        <w:t>and</w:t>
      </w:r>
      <w:r>
        <w:rPr>
          <w:color w:val="212121"/>
          <w:spacing w:val="-1"/>
        </w:rPr>
        <w:t xml:space="preserve"> </w:t>
      </w:r>
      <w:r>
        <w:rPr>
          <w:color w:val="212121"/>
        </w:rPr>
        <w:t>accuracy</w:t>
      </w:r>
      <w:r>
        <w:rPr>
          <w:color w:val="212121"/>
          <w:spacing w:val="-6"/>
        </w:rPr>
        <w:t xml:space="preserve"> </w:t>
      </w:r>
      <w:r>
        <w:rPr>
          <w:color w:val="212121"/>
        </w:rPr>
        <w:t>of</w:t>
      </w:r>
      <w:r>
        <w:rPr>
          <w:color w:val="212121"/>
          <w:spacing w:val="-1"/>
        </w:rPr>
        <w:t xml:space="preserve"> </w:t>
      </w:r>
      <w:r>
        <w:rPr>
          <w:color w:val="212121"/>
        </w:rPr>
        <w:t>policies</w:t>
      </w:r>
      <w:r>
        <w:rPr>
          <w:color w:val="212121"/>
          <w:spacing w:val="-2"/>
        </w:rPr>
        <w:t xml:space="preserve"> </w:t>
      </w:r>
      <w:r>
        <w:rPr>
          <w:color w:val="212121"/>
        </w:rPr>
        <w:t>and</w:t>
      </w:r>
      <w:r>
        <w:rPr>
          <w:color w:val="212121"/>
          <w:spacing w:val="-3"/>
        </w:rPr>
        <w:t xml:space="preserve"> </w:t>
      </w:r>
      <w:r>
        <w:rPr>
          <w:color w:val="212121"/>
        </w:rPr>
        <w:t>facts,</w:t>
      </w:r>
      <w:r>
        <w:rPr>
          <w:color w:val="212121"/>
          <w:spacing w:val="-3"/>
        </w:rPr>
        <w:t xml:space="preserve"> </w:t>
      </w:r>
      <w:r>
        <w:rPr>
          <w:color w:val="212121"/>
        </w:rPr>
        <w:t>IU</w:t>
      </w:r>
      <w:r>
        <w:rPr>
          <w:color w:val="212121"/>
          <w:spacing w:val="-3"/>
        </w:rPr>
        <w:t xml:space="preserve"> </w:t>
      </w:r>
      <w:r>
        <w:rPr>
          <w:color w:val="212121"/>
        </w:rPr>
        <w:t>South</w:t>
      </w:r>
      <w:r>
        <w:rPr>
          <w:color w:val="212121"/>
          <w:spacing w:val="-2"/>
        </w:rPr>
        <w:t xml:space="preserve"> </w:t>
      </w:r>
      <w:r>
        <w:rPr>
          <w:color w:val="212121"/>
        </w:rPr>
        <w:t>Bend</w:t>
      </w:r>
      <w:r>
        <w:rPr>
          <w:color w:val="212121"/>
          <w:spacing w:val="-2"/>
        </w:rPr>
        <w:t xml:space="preserve"> </w:t>
      </w:r>
      <w:r>
        <w:rPr>
          <w:color w:val="212121"/>
        </w:rPr>
        <w:t>webpages are</w:t>
      </w:r>
      <w:r>
        <w:rPr>
          <w:color w:val="212121"/>
          <w:spacing w:val="-3"/>
        </w:rPr>
        <w:t xml:space="preserve"> </w:t>
      </w:r>
      <w:r>
        <w:rPr>
          <w:color w:val="212121"/>
        </w:rPr>
        <w:t>managed</w:t>
      </w:r>
      <w:r>
        <w:rPr>
          <w:color w:val="212121"/>
          <w:spacing w:val="-1"/>
        </w:rPr>
        <w:t xml:space="preserve"> </w:t>
      </w:r>
      <w:r>
        <w:rPr>
          <w:color w:val="212121"/>
        </w:rPr>
        <w:t>by the Office of Communications and Marketing which also oversees the University’s Facebook page, Linkedin, Twitter and Instagram accounts that are used to communicate with both internal and external audiences.</w:t>
      </w:r>
      <w:r>
        <w:rPr>
          <w:color w:val="212121"/>
          <w:spacing w:val="40"/>
        </w:rPr>
        <w:t xml:space="preserve"> </w:t>
      </w:r>
      <w:r>
        <w:rPr>
          <w:color w:val="212121"/>
        </w:rPr>
        <w:t>Office staff post informational materials, campus accomplishments, and important reminders and monitor these sites to ensure their accuracy.</w:t>
      </w:r>
    </w:p>
    <w:p w14:paraId="2D89EAF3" w14:textId="77777777" w:rsidR="007E196D" w:rsidRDefault="007E196D">
      <w:pPr>
        <w:pStyle w:val="BodyText"/>
        <w:spacing w:before="10"/>
        <w:ind w:left="0"/>
        <w:rPr>
          <w:sz w:val="29"/>
        </w:rPr>
      </w:pPr>
    </w:p>
    <w:p w14:paraId="1F073B67" w14:textId="77777777" w:rsidR="007E196D" w:rsidRDefault="00000000">
      <w:pPr>
        <w:pStyle w:val="BodyText"/>
        <w:spacing w:line="235" w:lineRule="auto"/>
        <w:ind w:right="1192"/>
      </w:pPr>
      <w:r>
        <w:rPr>
          <w:color w:val="212121"/>
        </w:rPr>
        <w:t>In addition to overseeing IU South Bend's social media presence, The Office of Communications and Marketing also works with schools, colleges, departments and programs to assist in the development of marketing</w:t>
      </w:r>
      <w:r>
        <w:rPr>
          <w:color w:val="212121"/>
          <w:spacing w:val="-5"/>
        </w:rPr>
        <w:t xml:space="preserve"> </w:t>
      </w:r>
      <w:r>
        <w:rPr>
          <w:color w:val="212121"/>
        </w:rPr>
        <w:t>and</w:t>
      </w:r>
      <w:r>
        <w:rPr>
          <w:color w:val="212121"/>
          <w:spacing w:val="-2"/>
        </w:rPr>
        <w:t xml:space="preserve"> </w:t>
      </w:r>
      <w:r>
        <w:rPr>
          <w:color w:val="212121"/>
        </w:rPr>
        <w:t>other</w:t>
      </w:r>
      <w:r>
        <w:rPr>
          <w:color w:val="212121"/>
          <w:spacing w:val="-4"/>
        </w:rPr>
        <w:t xml:space="preserve"> </w:t>
      </w:r>
      <w:r>
        <w:rPr>
          <w:color w:val="212121"/>
        </w:rPr>
        <w:t>materials,</w:t>
      </w:r>
      <w:r>
        <w:rPr>
          <w:color w:val="212121"/>
          <w:spacing w:val="-4"/>
        </w:rPr>
        <w:t xml:space="preserve"> </w:t>
      </w:r>
      <w:r>
        <w:rPr>
          <w:color w:val="212121"/>
        </w:rPr>
        <w:t>including</w:t>
      </w:r>
      <w:r>
        <w:rPr>
          <w:color w:val="212121"/>
          <w:spacing w:val="-4"/>
        </w:rPr>
        <w:t xml:space="preserve"> </w:t>
      </w:r>
      <w:r>
        <w:rPr>
          <w:color w:val="212121"/>
        </w:rPr>
        <w:t>ads,</w:t>
      </w:r>
      <w:r>
        <w:rPr>
          <w:color w:val="212121"/>
          <w:spacing w:val="-4"/>
        </w:rPr>
        <w:t xml:space="preserve"> </w:t>
      </w:r>
      <w:r>
        <w:rPr>
          <w:color w:val="212121"/>
        </w:rPr>
        <w:t>magazines,</w:t>
      </w:r>
      <w:r>
        <w:rPr>
          <w:color w:val="212121"/>
          <w:spacing w:val="-4"/>
        </w:rPr>
        <w:t xml:space="preserve"> </w:t>
      </w:r>
      <w:r>
        <w:rPr>
          <w:color w:val="212121"/>
        </w:rPr>
        <w:t>brochures,</w:t>
      </w:r>
      <w:r>
        <w:rPr>
          <w:color w:val="212121"/>
          <w:spacing w:val="-2"/>
        </w:rPr>
        <w:t xml:space="preserve"> </w:t>
      </w:r>
      <w:r>
        <w:rPr>
          <w:color w:val="212121"/>
        </w:rPr>
        <w:t>posters,</w:t>
      </w:r>
      <w:r>
        <w:rPr>
          <w:color w:val="212121"/>
          <w:spacing w:val="-4"/>
        </w:rPr>
        <w:t xml:space="preserve"> </w:t>
      </w:r>
      <w:r>
        <w:rPr>
          <w:color w:val="212121"/>
        </w:rPr>
        <w:t>postcards</w:t>
      </w:r>
      <w:r>
        <w:rPr>
          <w:color w:val="212121"/>
          <w:spacing w:val="-2"/>
        </w:rPr>
        <w:t xml:space="preserve"> </w:t>
      </w:r>
      <w:r>
        <w:rPr>
          <w:color w:val="212121"/>
        </w:rPr>
        <w:t>and</w:t>
      </w:r>
      <w:r>
        <w:rPr>
          <w:color w:val="212121"/>
          <w:spacing w:val="-2"/>
        </w:rPr>
        <w:t xml:space="preserve"> </w:t>
      </w:r>
      <w:r>
        <w:rPr>
          <w:color w:val="212121"/>
        </w:rPr>
        <w:t>programs</w:t>
      </w:r>
      <w:r>
        <w:rPr>
          <w:color w:val="212121"/>
          <w:spacing w:val="-3"/>
        </w:rPr>
        <w:t xml:space="preserve"> </w:t>
      </w:r>
      <w:r>
        <w:rPr>
          <w:color w:val="212121"/>
        </w:rPr>
        <w:t>for campus</w:t>
      </w:r>
      <w:r>
        <w:rPr>
          <w:color w:val="212121"/>
          <w:spacing w:val="-3"/>
        </w:rPr>
        <w:t xml:space="preserve"> </w:t>
      </w:r>
      <w:r>
        <w:rPr>
          <w:color w:val="212121"/>
        </w:rPr>
        <w:t>and</w:t>
      </w:r>
      <w:r>
        <w:rPr>
          <w:color w:val="212121"/>
          <w:spacing w:val="-2"/>
        </w:rPr>
        <w:t xml:space="preserve"> </w:t>
      </w:r>
      <w:r>
        <w:rPr>
          <w:color w:val="212121"/>
        </w:rPr>
        <w:t>off-campus</w:t>
      </w:r>
      <w:r>
        <w:rPr>
          <w:color w:val="212121"/>
          <w:spacing w:val="-3"/>
        </w:rPr>
        <w:t xml:space="preserve"> </w:t>
      </w:r>
      <w:r>
        <w:rPr>
          <w:color w:val="212121"/>
        </w:rPr>
        <w:t>events.</w:t>
      </w:r>
      <w:r>
        <w:rPr>
          <w:color w:val="212121"/>
          <w:spacing w:val="40"/>
        </w:rPr>
        <w:t xml:space="preserve"> </w:t>
      </w:r>
      <w:r>
        <w:rPr>
          <w:color w:val="212121"/>
        </w:rPr>
        <w:t>Working</w:t>
      </w:r>
      <w:r>
        <w:rPr>
          <w:color w:val="212121"/>
          <w:spacing w:val="-5"/>
        </w:rPr>
        <w:t xml:space="preserve"> </w:t>
      </w:r>
      <w:r>
        <w:rPr>
          <w:color w:val="212121"/>
        </w:rPr>
        <w:t>with</w:t>
      </w:r>
      <w:r>
        <w:rPr>
          <w:color w:val="212121"/>
          <w:spacing w:val="-5"/>
        </w:rPr>
        <w:t xml:space="preserve"> </w:t>
      </w:r>
      <w:r>
        <w:rPr>
          <w:color w:val="212121"/>
        </w:rPr>
        <w:t>directors,</w:t>
      </w:r>
      <w:r>
        <w:rPr>
          <w:color w:val="212121"/>
          <w:spacing w:val="-4"/>
        </w:rPr>
        <w:t xml:space="preserve"> </w:t>
      </w:r>
      <w:r>
        <w:rPr>
          <w:color w:val="212121"/>
        </w:rPr>
        <w:t>chairs,</w:t>
      </w:r>
      <w:r>
        <w:rPr>
          <w:color w:val="212121"/>
          <w:spacing w:val="-4"/>
        </w:rPr>
        <w:t xml:space="preserve"> </w:t>
      </w:r>
      <w:r>
        <w:rPr>
          <w:color w:val="212121"/>
        </w:rPr>
        <w:t>and</w:t>
      </w:r>
      <w:r>
        <w:rPr>
          <w:color w:val="212121"/>
          <w:spacing w:val="-4"/>
        </w:rPr>
        <w:t xml:space="preserve"> </w:t>
      </w:r>
      <w:r>
        <w:rPr>
          <w:color w:val="212121"/>
        </w:rPr>
        <w:t>deans,</w:t>
      </w:r>
      <w:r>
        <w:rPr>
          <w:color w:val="212121"/>
          <w:spacing w:val="-4"/>
        </w:rPr>
        <w:t xml:space="preserve"> </w:t>
      </w:r>
      <w:r>
        <w:rPr>
          <w:color w:val="212121"/>
        </w:rPr>
        <w:t>the</w:t>
      </w:r>
      <w:r>
        <w:rPr>
          <w:color w:val="212121"/>
          <w:spacing w:val="-5"/>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Communications and Marketing assists in</w:t>
      </w:r>
      <w:r>
        <w:rPr>
          <w:color w:val="212121"/>
          <w:spacing w:val="-1"/>
        </w:rPr>
        <w:t xml:space="preserve"> </w:t>
      </w:r>
      <w:r>
        <w:rPr>
          <w:color w:val="212121"/>
        </w:rPr>
        <w:t>the</w:t>
      </w:r>
      <w:r>
        <w:rPr>
          <w:color w:val="212121"/>
          <w:spacing w:val="-1"/>
        </w:rPr>
        <w:t xml:space="preserve"> </w:t>
      </w:r>
      <w:r>
        <w:rPr>
          <w:color w:val="212121"/>
        </w:rPr>
        <w:t>development</w:t>
      </w:r>
      <w:r>
        <w:rPr>
          <w:color w:val="212121"/>
          <w:spacing w:val="-1"/>
        </w:rPr>
        <w:t xml:space="preserve"> </w:t>
      </w:r>
      <w:r>
        <w:rPr>
          <w:color w:val="212121"/>
        </w:rPr>
        <w:t>of these materials in either print or</w:t>
      </w:r>
      <w:r>
        <w:rPr>
          <w:color w:val="212121"/>
          <w:spacing w:val="-1"/>
        </w:rPr>
        <w:t xml:space="preserve"> </w:t>
      </w:r>
      <w:r>
        <w:rPr>
          <w:color w:val="212121"/>
        </w:rPr>
        <w:t>electronic format.</w:t>
      </w:r>
      <w:r>
        <w:rPr>
          <w:color w:val="212121"/>
          <w:spacing w:val="40"/>
        </w:rPr>
        <w:t xml:space="preserve"> </w:t>
      </w:r>
      <w:r>
        <w:rPr>
          <w:color w:val="212121"/>
        </w:rPr>
        <w:t>Acting as IU South Bend’s in-house advertising agency, the Office develops materials that reinforce the goals and brand of IU South Bend.</w:t>
      </w:r>
    </w:p>
    <w:p w14:paraId="737EB110" w14:textId="77777777" w:rsidR="007E196D" w:rsidRDefault="007E196D">
      <w:pPr>
        <w:pStyle w:val="BodyText"/>
        <w:spacing w:before="5"/>
        <w:ind w:left="0"/>
        <w:rPr>
          <w:sz w:val="30"/>
        </w:rPr>
      </w:pPr>
    </w:p>
    <w:p w14:paraId="5E5B9A10" w14:textId="77777777" w:rsidR="007E196D" w:rsidRDefault="00000000">
      <w:pPr>
        <w:pStyle w:val="BodyText"/>
        <w:spacing w:line="235" w:lineRule="auto"/>
        <w:ind w:right="1271"/>
        <w:rPr>
          <w:rFonts w:ascii="Times New Roman"/>
          <w:i/>
        </w:rPr>
      </w:pPr>
      <w:r>
        <w:rPr>
          <w:color w:val="212121"/>
        </w:rPr>
        <w:t>To this end, the Office has assisted in the production of a number of campus publications.</w:t>
      </w:r>
      <w:r>
        <w:rPr>
          <w:color w:val="212121"/>
          <w:spacing w:val="40"/>
        </w:rPr>
        <w:t xml:space="preserve"> </w:t>
      </w:r>
      <w:r>
        <w:rPr>
          <w:color w:val="212121"/>
        </w:rPr>
        <w:t>A few examples are</w:t>
      </w:r>
      <w:r>
        <w:rPr>
          <w:color w:val="212121"/>
          <w:spacing w:val="-1"/>
        </w:rPr>
        <w:t xml:space="preserve"> </w:t>
      </w:r>
      <w:r>
        <w:rPr>
          <w:color w:val="212121"/>
        </w:rPr>
        <w:t>illustrative.</w:t>
      </w:r>
      <w:r>
        <w:rPr>
          <w:color w:val="212121"/>
          <w:spacing w:val="40"/>
        </w:rPr>
        <w:t xml:space="preserve"> </w:t>
      </w:r>
      <w:r>
        <w:rPr>
          <w:color w:val="212121"/>
        </w:rPr>
        <w:t>Annually, the</w:t>
      </w:r>
      <w:r>
        <w:rPr>
          <w:color w:val="212121"/>
          <w:spacing w:val="-2"/>
        </w:rPr>
        <w:t xml:space="preserve"> </w:t>
      </w:r>
      <w:r>
        <w:rPr>
          <w:color w:val="212121"/>
        </w:rPr>
        <w:t>Office</w:t>
      </w:r>
      <w:r>
        <w:rPr>
          <w:color w:val="212121"/>
          <w:spacing w:val="-1"/>
        </w:rPr>
        <w:t xml:space="preserve"> </w:t>
      </w:r>
      <w:r>
        <w:rPr>
          <w:color w:val="212121"/>
        </w:rPr>
        <w:t xml:space="preserve">also publishes </w:t>
      </w:r>
      <w:r>
        <w:rPr>
          <w:rFonts w:ascii="Times New Roman"/>
          <w:i/>
          <w:color w:val="212121"/>
        </w:rPr>
        <w:t>Foundations</w:t>
      </w:r>
      <w:r>
        <w:rPr>
          <w:color w:val="212121"/>
        </w:rPr>
        <w:t>,</w:t>
      </w:r>
      <w:r>
        <w:rPr>
          <w:color w:val="212121"/>
          <w:spacing w:val="-1"/>
        </w:rPr>
        <w:t xml:space="preserve"> </w:t>
      </w:r>
      <w:r>
        <w:rPr>
          <w:color w:val="212121"/>
        </w:rPr>
        <w:t>an</w:t>
      </w:r>
      <w:r>
        <w:rPr>
          <w:color w:val="212121"/>
          <w:spacing w:val="-1"/>
        </w:rPr>
        <w:t xml:space="preserve"> </w:t>
      </w:r>
      <w:r>
        <w:rPr>
          <w:color w:val="212121"/>
        </w:rPr>
        <w:t>alumni</w:t>
      </w:r>
      <w:r>
        <w:rPr>
          <w:color w:val="212121"/>
          <w:spacing w:val="-2"/>
        </w:rPr>
        <w:t xml:space="preserve"> </w:t>
      </w:r>
      <w:r>
        <w:rPr>
          <w:color w:val="212121"/>
        </w:rPr>
        <w:t>magazine produced by the Office of Development in conjunction with the office of Alumni Affairs and the IU South Bend Alumni Association.</w:t>
      </w:r>
      <w:r>
        <w:rPr>
          <w:color w:val="212121"/>
          <w:spacing w:val="40"/>
        </w:rPr>
        <w:t xml:space="preserve"> </w:t>
      </w:r>
      <w:r>
        <w:rPr>
          <w:color w:val="212121"/>
        </w:rPr>
        <w:t>Each issue features stories that highlight alumni, current students, and special events or projects on campus.</w:t>
      </w:r>
      <w:r>
        <w:rPr>
          <w:color w:val="212121"/>
          <w:spacing w:val="40"/>
        </w:rPr>
        <w:t xml:space="preserve"> </w:t>
      </w:r>
      <w:r>
        <w:rPr>
          <w:color w:val="212121"/>
        </w:rPr>
        <w:t>Additionally, a number of other annual magazines published by various colleges and schools inform internal and external audiences of campus developments, including faculty and student research, artistic performances, and alumni highlights.</w:t>
      </w:r>
      <w:r>
        <w:rPr>
          <w:color w:val="212121"/>
          <w:spacing w:val="40"/>
        </w:rPr>
        <w:t xml:space="preserve"> </w:t>
      </w:r>
      <w:r>
        <w:rPr>
          <w:color w:val="212121"/>
        </w:rPr>
        <w:t>Each of these publications aims to reinforce the fundamental values and mission of each college or school at IU South Bend.</w:t>
      </w:r>
      <w:r>
        <w:rPr>
          <w:color w:val="212121"/>
          <w:spacing w:val="76"/>
        </w:rPr>
        <w:t xml:space="preserve"> </w:t>
      </w:r>
      <w:r>
        <w:rPr>
          <w:color w:val="212121"/>
        </w:rPr>
        <w:t>These</w:t>
      </w:r>
      <w:r>
        <w:rPr>
          <w:color w:val="212121"/>
          <w:spacing w:val="40"/>
        </w:rPr>
        <w:t xml:space="preserve"> </w:t>
      </w:r>
      <w:r>
        <w:rPr>
          <w:color w:val="212121"/>
        </w:rPr>
        <w:t>include</w:t>
      </w:r>
      <w:r>
        <w:rPr>
          <w:color w:val="212121"/>
          <w:spacing w:val="-4"/>
        </w:rPr>
        <w:t xml:space="preserve"> </w:t>
      </w:r>
      <w:r>
        <w:rPr>
          <w:rFonts w:ascii="Times New Roman"/>
          <w:i/>
          <w:color w:val="212121"/>
        </w:rPr>
        <w:t xml:space="preserve">Aspire </w:t>
      </w:r>
      <w:r>
        <w:rPr>
          <w:color w:val="212121"/>
        </w:rPr>
        <w:t>(the</w:t>
      </w:r>
      <w:r>
        <w:rPr>
          <w:color w:val="212121"/>
          <w:spacing w:val="-4"/>
        </w:rPr>
        <w:t xml:space="preserve"> </w:t>
      </w:r>
      <w:r>
        <w:rPr>
          <w:color w:val="212121"/>
        </w:rPr>
        <w:t>annual</w:t>
      </w:r>
      <w:r>
        <w:rPr>
          <w:color w:val="212121"/>
          <w:spacing w:val="-3"/>
        </w:rPr>
        <w:t xml:space="preserve"> </w:t>
      </w:r>
      <w:r>
        <w:rPr>
          <w:color w:val="212121"/>
        </w:rPr>
        <w:t>publication</w:t>
      </w:r>
      <w:r>
        <w:rPr>
          <w:color w:val="212121"/>
          <w:spacing w:val="-3"/>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Ernestine</w:t>
      </w:r>
      <w:r>
        <w:rPr>
          <w:color w:val="212121"/>
          <w:spacing w:val="-3"/>
        </w:rPr>
        <w:t xml:space="preserve"> </w:t>
      </w:r>
      <w:r>
        <w:rPr>
          <w:color w:val="212121"/>
        </w:rPr>
        <w:t>M.</w:t>
      </w:r>
      <w:r>
        <w:rPr>
          <w:color w:val="212121"/>
          <w:spacing w:val="-4"/>
        </w:rPr>
        <w:t xml:space="preserve"> </w:t>
      </w:r>
      <w:r>
        <w:rPr>
          <w:color w:val="212121"/>
        </w:rPr>
        <w:t>Raclin</w:t>
      </w:r>
      <w:r>
        <w:rPr>
          <w:color w:val="212121"/>
          <w:spacing w:val="-2"/>
        </w:rPr>
        <w:t xml:space="preserve"> </w:t>
      </w:r>
      <w:r>
        <w:rPr>
          <w:color w:val="212121"/>
        </w:rPr>
        <w:t>School</w:t>
      </w:r>
      <w:r>
        <w:rPr>
          <w:color w:val="212121"/>
          <w:spacing w:val="-3"/>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 xml:space="preserve">Arts), </w:t>
      </w:r>
      <w:r>
        <w:rPr>
          <w:rFonts w:ascii="Times New Roman"/>
          <w:i/>
          <w:color w:val="212121"/>
        </w:rPr>
        <w:t>Currents</w:t>
      </w:r>
      <w:r>
        <w:rPr>
          <w:rFonts w:ascii="Times New Roman"/>
          <w:i/>
          <w:color w:val="212121"/>
          <w:spacing w:val="-3"/>
        </w:rPr>
        <w:t xml:space="preserve"> </w:t>
      </w:r>
      <w:r>
        <w:rPr>
          <w:color w:val="212121"/>
        </w:rPr>
        <w:t>(the</w:t>
      </w:r>
      <w:r>
        <w:rPr>
          <w:color w:val="212121"/>
          <w:spacing w:val="-4"/>
        </w:rPr>
        <w:t xml:space="preserve"> </w:t>
      </w:r>
      <w:r>
        <w:rPr>
          <w:color w:val="212121"/>
        </w:rPr>
        <w:t xml:space="preserve">College of Arts and Sciences magazine), and the </w:t>
      </w:r>
      <w:r>
        <w:rPr>
          <w:rFonts w:ascii="Times New Roman"/>
          <w:i/>
          <w:color w:val="212121"/>
        </w:rPr>
        <w:t>Judd Leighton School of Business and Economics Annual</w:t>
      </w:r>
    </w:p>
    <w:p w14:paraId="7B323D56" w14:textId="77777777" w:rsidR="007E196D" w:rsidRDefault="00000000">
      <w:pPr>
        <w:pStyle w:val="BodyText"/>
        <w:spacing w:line="237" w:lineRule="auto"/>
        <w:ind w:right="1362"/>
      </w:pPr>
      <w:r>
        <w:rPr>
          <w:rFonts w:ascii="Times New Roman"/>
          <w:i/>
          <w:color w:val="212121"/>
        </w:rPr>
        <w:t>Review</w:t>
      </w:r>
      <w:r>
        <w:rPr>
          <w:color w:val="212121"/>
        </w:rPr>
        <w:t>.</w:t>
      </w:r>
      <w:r>
        <w:rPr>
          <w:color w:val="212121"/>
          <w:spacing w:val="40"/>
        </w:rPr>
        <w:t xml:space="preserve"> </w:t>
      </w:r>
      <w:r>
        <w:rPr>
          <w:color w:val="212121"/>
        </w:rPr>
        <w:t>Mailed</w:t>
      </w:r>
      <w:r>
        <w:rPr>
          <w:color w:val="212121"/>
          <w:spacing w:val="-4"/>
        </w:rPr>
        <w:t xml:space="preserve"> </w:t>
      </w:r>
      <w:r>
        <w:rPr>
          <w:color w:val="212121"/>
        </w:rPr>
        <w:t>to</w:t>
      </w:r>
      <w:r>
        <w:rPr>
          <w:color w:val="212121"/>
          <w:spacing w:val="-2"/>
        </w:rPr>
        <w:t xml:space="preserve"> </w:t>
      </w:r>
      <w:r>
        <w:rPr>
          <w:color w:val="212121"/>
        </w:rPr>
        <w:t>alumni</w:t>
      </w:r>
      <w:r>
        <w:rPr>
          <w:color w:val="212121"/>
          <w:spacing w:val="-5"/>
        </w:rPr>
        <w:t xml:space="preserve"> </w:t>
      </w:r>
      <w:r>
        <w:rPr>
          <w:color w:val="212121"/>
        </w:rPr>
        <w:t>and</w:t>
      </w:r>
      <w:r>
        <w:rPr>
          <w:color w:val="212121"/>
          <w:spacing w:val="-4"/>
        </w:rPr>
        <w:t xml:space="preserve"> </w:t>
      </w:r>
      <w:r>
        <w:rPr>
          <w:color w:val="212121"/>
        </w:rPr>
        <w:t>other</w:t>
      </w:r>
      <w:r>
        <w:rPr>
          <w:color w:val="212121"/>
          <w:spacing w:val="-3"/>
        </w:rPr>
        <w:t xml:space="preserve"> </w:t>
      </w:r>
      <w:r>
        <w:rPr>
          <w:color w:val="212121"/>
        </w:rPr>
        <w:t>community</w:t>
      </w:r>
      <w:r>
        <w:rPr>
          <w:color w:val="212121"/>
          <w:spacing w:val="-7"/>
        </w:rPr>
        <w:t xml:space="preserve"> </w:t>
      </w:r>
      <w:r>
        <w:rPr>
          <w:color w:val="212121"/>
        </w:rPr>
        <w:t>members,</w:t>
      </w:r>
      <w:r>
        <w:rPr>
          <w:color w:val="212121"/>
          <w:spacing w:val="-4"/>
        </w:rPr>
        <w:t xml:space="preserve"> </w:t>
      </w:r>
      <w:r>
        <w:rPr>
          <w:color w:val="212121"/>
        </w:rPr>
        <w:t>these</w:t>
      </w:r>
      <w:r>
        <w:rPr>
          <w:color w:val="212121"/>
          <w:spacing w:val="-4"/>
        </w:rPr>
        <w:t xml:space="preserve"> </w:t>
      </w:r>
      <w:r>
        <w:rPr>
          <w:color w:val="212121"/>
        </w:rPr>
        <w:t>magazines</w:t>
      </w:r>
      <w:r>
        <w:rPr>
          <w:color w:val="212121"/>
          <w:spacing w:val="-1"/>
        </w:rPr>
        <w:t xml:space="preserve"> </w:t>
      </w:r>
      <w:r>
        <w:rPr>
          <w:color w:val="212121"/>
        </w:rPr>
        <w:t>are</w:t>
      </w:r>
      <w:r>
        <w:rPr>
          <w:color w:val="212121"/>
          <w:spacing w:val="-4"/>
        </w:rPr>
        <w:t xml:space="preserve"> </w:t>
      </w:r>
      <w:r>
        <w:rPr>
          <w:color w:val="212121"/>
        </w:rPr>
        <w:t>also</w:t>
      </w:r>
      <w:r>
        <w:rPr>
          <w:color w:val="212121"/>
          <w:spacing w:val="-4"/>
        </w:rPr>
        <w:t xml:space="preserve"> </w:t>
      </w:r>
      <w:r>
        <w:rPr>
          <w:color w:val="212121"/>
        </w:rPr>
        <w:t>shared</w:t>
      </w:r>
      <w:r>
        <w:rPr>
          <w:color w:val="212121"/>
          <w:spacing w:val="-2"/>
        </w:rPr>
        <w:t xml:space="preserve"> </w:t>
      </w:r>
      <w:r>
        <w:rPr>
          <w:color w:val="212121"/>
        </w:rPr>
        <w:t>with</w:t>
      </w:r>
      <w:r>
        <w:rPr>
          <w:color w:val="212121"/>
          <w:spacing w:val="-5"/>
        </w:rPr>
        <w:t xml:space="preserve"> </w:t>
      </w:r>
      <w:r>
        <w:rPr>
          <w:color w:val="212121"/>
        </w:rPr>
        <w:t>current and prospective students and their parents as opportunities arise.</w:t>
      </w:r>
    </w:p>
    <w:p w14:paraId="5168112A" w14:textId="77777777" w:rsidR="007E196D" w:rsidRDefault="00000000">
      <w:pPr>
        <w:pStyle w:val="Heading1"/>
        <w:spacing w:line="230" w:lineRule="exact"/>
        <w:rPr>
          <w:u w:val="none"/>
        </w:rPr>
      </w:pPr>
      <w:r>
        <w:rPr>
          <w:color w:val="212121"/>
          <w:u w:val="none"/>
        </w:rPr>
        <w:t>Institutional</w:t>
      </w:r>
      <w:r>
        <w:rPr>
          <w:color w:val="212121"/>
          <w:spacing w:val="-12"/>
          <w:u w:val="none"/>
        </w:rPr>
        <w:t xml:space="preserve"> </w:t>
      </w:r>
      <w:r>
        <w:rPr>
          <w:color w:val="212121"/>
          <w:spacing w:val="-2"/>
          <w:u w:val="none"/>
        </w:rPr>
        <w:t>research</w:t>
      </w:r>
    </w:p>
    <w:p w14:paraId="20675B17" w14:textId="77777777" w:rsidR="007E196D" w:rsidRDefault="007E196D">
      <w:pPr>
        <w:spacing w:line="230" w:lineRule="exact"/>
        <w:sectPr w:rsidR="007E196D">
          <w:pgSz w:w="12240" w:h="15840"/>
          <w:pgMar w:top="1360" w:right="260" w:bottom="280" w:left="260" w:header="720" w:footer="720" w:gutter="0"/>
          <w:cols w:space="720"/>
        </w:sectPr>
      </w:pPr>
    </w:p>
    <w:p w14:paraId="381E4B3C" w14:textId="77777777" w:rsidR="007E196D" w:rsidRDefault="00000000">
      <w:pPr>
        <w:pStyle w:val="BodyText"/>
        <w:spacing w:before="78" w:line="235" w:lineRule="auto"/>
        <w:ind w:right="1192"/>
      </w:pPr>
      <w:r>
        <w:rPr>
          <w:color w:val="212121"/>
        </w:rPr>
        <w:t>Much of the data and facts needed for such publications are generated by the Office of Institutional Research,</w:t>
      </w:r>
      <w:r>
        <w:rPr>
          <w:color w:val="212121"/>
          <w:spacing w:val="-2"/>
        </w:rPr>
        <w:t xml:space="preserve"> </w:t>
      </w:r>
      <w:r>
        <w:rPr>
          <w:color w:val="212121"/>
        </w:rPr>
        <w:t>which</w:t>
      </w:r>
      <w:r>
        <w:rPr>
          <w:color w:val="212121"/>
          <w:spacing w:val="-2"/>
        </w:rPr>
        <w:t xml:space="preserve"> </w:t>
      </w:r>
      <w:r>
        <w:rPr>
          <w:color w:val="212121"/>
        </w:rPr>
        <w:t>acts</w:t>
      </w:r>
      <w:r>
        <w:rPr>
          <w:color w:val="212121"/>
          <w:spacing w:val="-3"/>
        </w:rPr>
        <w:t xml:space="preserve"> </w:t>
      </w:r>
      <w:r>
        <w:rPr>
          <w:color w:val="212121"/>
        </w:rPr>
        <w:t>as</w:t>
      </w:r>
      <w:r>
        <w:rPr>
          <w:color w:val="212121"/>
          <w:spacing w:val="-3"/>
        </w:rPr>
        <w:t xml:space="preserve"> </w:t>
      </w:r>
      <w:r>
        <w:rPr>
          <w:color w:val="212121"/>
        </w:rPr>
        <w:t>a</w:t>
      </w:r>
      <w:r>
        <w:rPr>
          <w:color w:val="212121"/>
          <w:spacing w:val="-2"/>
        </w:rPr>
        <w:t xml:space="preserve"> </w:t>
      </w:r>
      <w:r>
        <w:rPr>
          <w:color w:val="212121"/>
        </w:rPr>
        <w:t>resource</w:t>
      </w:r>
      <w:r>
        <w:rPr>
          <w:color w:val="212121"/>
          <w:spacing w:val="-4"/>
        </w:rPr>
        <w:t xml:space="preserve"> </w:t>
      </w:r>
      <w:r>
        <w:rPr>
          <w:color w:val="212121"/>
        </w:rPr>
        <w:t>for</w:t>
      </w:r>
      <w:r>
        <w:rPr>
          <w:color w:val="212121"/>
          <w:spacing w:val="-4"/>
        </w:rPr>
        <w:t xml:space="preserve"> </w:t>
      </w:r>
      <w:r>
        <w:rPr>
          <w:color w:val="212121"/>
        </w:rPr>
        <w:t>data,</w:t>
      </w:r>
      <w:r>
        <w:rPr>
          <w:color w:val="212121"/>
          <w:spacing w:val="-4"/>
        </w:rPr>
        <w:t xml:space="preserve"> </w:t>
      </w:r>
      <w:r>
        <w:rPr>
          <w:color w:val="212121"/>
        </w:rPr>
        <w:t>research,</w:t>
      </w:r>
      <w:r>
        <w:rPr>
          <w:color w:val="212121"/>
          <w:spacing w:val="-4"/>
        </w:rPr>
        <w:t xml:space="preserve"> </w:t>
      </w:r>
      <w:r>
        <w:rPr>
          <w:color w:val="212121"/>
        </w:rPr>
        <w:t>and</w:t>
      </w:r>
      <w:r>
        <w:rPr>
          <w:color w:val="212121"/>
          <w:spacing w:val="-2"/>
        </w:rPr>
        <w:t xml:space="preserve"> </w:t>
      </w:r>
      <w:r>
        <w:rPr>
          <w:color w:val="212121"/>
        </w:rPr>
        <w:t>the</w:t>
      </w:r>
      <w:r>
        <w:rPr>
          <w:color w:val="212121"/>
          <w:spacing w:val="-2"/>
        </w:rPr>
        <w:t xml:space="preserve"> </w:t>
      </w:r>
      <w:r>
        <w:rPr>
          <w:color w:val="212121"/>
        </w:rPr>
        <w:t>assessment</w:t>
      </w:r>
      <w:r>
        <w:rPr>
          <w:color w:val="212121"/>
          <w:spacing w:val="-4"/>
        </w:rPr>
        <w:t xml:space="preserve"> </w:t>
      </w:r>
      <w:r>
        <w:rPr>
          <w:color w:val="212121"/>
        </w:rPr>
        <w:t>process.</w:t>
      </w:r>
      <w:r>
        <w:rPr>
          <w:color w:val="212121"/>
          <w:spacing w:val="40"/>
        </w:rPr>
        <w:t xml:space="preserve"> </w:t>
      </w:r>
      <w:r>
        <w:rPr>
          <w:color w:val="212121"/>
        </w:rPr>
        <w:t>The</w:t>
      </w:r>
      <w:r>
        <w:rPr>
          <w:color w:val="212121"/>
          <w:spacing w:val="-5"/>
        </w:rPr>
        <w:t xml:space="preserve"> </w:t>
      </w:r>
      <w:r>
        <w:rPr>
          <w:color w:val="212121"/>
        </w:rPr>
        <w:t>Office</w:t>
      </w:r>
      <w:r>
        <w:rPr>
          <w:color w:val="212121"/>
          <w:spacing w:val="-4"/>
        </w:rPr>
        <w:t xml:space="preserve"> </w:t>
      </w:r>
      <w:r>
        <w:rPr>
          <w:color w:val="212121"/>
        </w:rPr>
        <w:t>provides raw data, summaries, and reports about the institution to members of the campus community. This data, much</w:t>
      </w:r>
      <w:r>
        <w:rPr>
          <w:color w:val="212121"/>
          <w:spacing w:val="-2"/>
        </w:rPr>
        <w:t xml:space="preserve"> </w:t>
      </w:r>
      <w:r>
        <w:rPr>
          <w:color w:val="212121"/>
        </w:rPr>
        <w:t>of which</w:t>
      </w:r>
      <w:r>
        <w:rPr>
          <w:color w:val="212121"/>
          <w:spacing w:val="-2"/>
        </w:rPr>
        <w:t xml:space="preserve"> </w:t>
      </w:r>
      <w:r>
        <w:rPr>
          <w:color w:val="212121"/>
        </w:rPr>
        <w:t>can</w:t>
      </w:r>
      <w:r>
        <w:rPr>
          <w:color w:val="212121"/>
          <w:spacing w:val="-1"/>
        </w:rPr>
        <w:t xml:space="preserve"> </w:t>
      </w:r>
      <w:r>
        <w:rPr>
          <w:color w:val="212121"/>
        </w:rPr>
        <w:t>be</w:t>
      </w:r>
      <w:r>
        <w:rPr>
          <w:color w:val="212121"/>
          <w:spacing w:val="-1"/>
        </w:rPr>
        <w:t xml:space="preserve"> </w:t>
      </w:r>
      <w:r>
        <w:rPr>
          <w:color w:val="212121"/>
        </w:rPr>
        <w:t>accessed</w:t>
      </w:r>
      <w:r>
        <w:rPr>
          <w:color w:val="212121"/>
          <w:spacing w:val="-3"/>
        </w:rPr>
        <w:t xml:space="preserve"> </w:t>
      </w:r>
      <w:r>
        <w:rPr>
          <w:color w:val="212121"/>
        </w:rPr>
        <w:t>through</w:t>
      </w:r>
      <w:r>
        <w:rPr>
          <w:color w:val="212121"/>
          <w:spacing w:val="-2"/>
        </w:rPr>
        <w:t xml:space="preserve"> </w:t>
      </w:r>
      <w:r>
        <w:rPr>
          <w:color w:val="212121"/>
        </w:rPr>
        <w:t>the</w:t>
      </w:r>
      <w:r>
        <w:rPr>
          <w:color w:val="212121"/>
          <w:spacing w:val="-3"/>
        </w:rPr>
        <w:t xml:space="preserve"> </w:t>
      </w:r>
      <w:r>
        <w:rPr>
          <w:color w:val="212121"/>
        </w:rPr>
        <w:t>Office’s</w:t>
      </w:r>
      <w:r>
        <w:rPr>
          <w:color w:val="212121"/>
          <w:spacing w:val="-1"/>
        </w:rPr>
        <w:t xml:space="preserve"> </w:t>
      </w:r>
      <w:r>
        <w:rPr>
          <w:color w:val="212121"/>
        </w:rPr>
        <w:t>website,</w:t>
      </w:r>
      <w:r>
        <w:rPr>
          <w:color w:val="212121"/>
          <w:spacing w:val="-2"/>
        </w:rPr>
        <w:t xml:space="preserve"> </w:t>
      </w:r>
      <w:r>
        <w:rPr>
          <w:color w:val="212121"/>
        </w:rPr>
        <w:t>provide</w:t>
      </w:r>
      <w:r>
        <w:rPr>
          <w:color w:val="212121"/>
          <w:spacing w:val="-3"/>
        </w:rPr>
        <w:t xml:space="preserve"> </w:t>
      </w:r>
      <w:r>
        <w:rPr>
          <w:color w:val="212121"/>
        </w:rPr>
        <w:t>the</w:t>
      </w:r>
      <w:r>
        <w:rPr>
          <w:color w:val="212121"/>
          <w:spacing w:val="-1"/>
        </w:rPr>
        <w:t xml:space="preserve"> </w:t>
      </w:r>
      <w:r>
        <w:rPr>
          <w:color w:val="212121"/>
        </w:rPr>
        <w:t>basis</w:t>
      </w:r>
      <w:r>
        <w:rPr>
          <w:color w:val="212121"/>
          <w:spacing w:val="-1"/>
        </w:rPr>
        <w:t xml:space="preserve"> </w:t>
      </w:r>
      <w:r>
        <w:rPr>
          <w:color w:val="212121"/>
        </w:rPr>
        <w:t>for</w:t>
      </w:r>
      <w:r>
        <w:rPr>
          <w:color w:val="212121"/>
          <w:spacing w:val="-2"/>
        </w:rPr>
        <w:t xml:space="preserve"> </w:t>
      </w:r>
      <w:r>
        <w:rPr>
          <w:color w:val="212121"/>
        </w:rPr>
        <w:t>planning</w:t>
      </w:r>
      <w:r>
        <w:rPr>
          <w:color w:val="212121"/>
          <w:spacing w:val="-1"/>
        </w:rPr>
        <w:t xml:space="preserve"> </w:t>
      </w:r>
      <w:r>
        <w:rPr>
          <w:color w:val="212121"/>
        </w:rPr>
        <w:t>and decision- making by the administration, faculty, and staff and are updated annually.</w:t>
      </w:r>
      <w:r>
        <w:rPr>
          <w:color w:val="212121"/>
          <w:spacing w:val="40"/>
        </w:rPr>
        <w:t xml:space="preserve"> </w:t>
      </w:r>
      <w:r>
        <w:rPr>
          <w:color w:val="212121"/>
        </w:rPr>
        <w:t>Student and enrollment data, student aid, information</w:t>
      </w:r>
      <w:r>
        <w:rPr>
          <w:color w:val="212121"/>
          <w:spacing w:val="-1"/>
        </w:rPr>
        <w:t xml:space="preserve"> </w:t>
      </w:r>
      <w:r>
        <w:rPr>
          <w:color w:val="212121"/>
        </w:rPr>
        <w:t>on faculty</w:t>
      </w:r>
      <w:r>
        <w:rPr>
          <w:color w:val="212121"/>
          <w:spacing w:val="-3"/>
        </w:rPr>
        <w:t xml:space="preserve"> </w:t>
      </w:r>
      <w:r>
        <w:rPr>
          <w:color w:val="212121"/>
        </w:rPr>
        <w:t>and</w:t>
      </w:r>
      <w:r>
        <w:rPr>
          <w:color w:val="212121"/>
          <w:spacing w:val="-1"/>
        </w:rPr>
        <w:t xml:space="preserve"> </w:t>
      </w:r>
      <w:r>
        <w:rPr>
          <w:color w:val="212121"/>
        </w:rPr>
        <w:t>staff, finances and</w:t>
      </w:r>
      <w:r>
        <w:rPr>
          <w:color w:val="212121"/>
          <w:spacing w:val="-1"/>
        </w:rPr>
        <w:t xml:space="preserve"> </w:t>
      </w:r>
      <w:r>
        <w:rPr>
          <w:color w:val="212121"/>
        </w:rPr>
        <w:t>other information</w:t>
      </w:r>
      <w:r>
        <w:rPr>
          <w:color w:val="212121"/>
          <w:spacing w:val="-1"/>
        </w:rPr>
        <w:t xml:space="preserve"> </w:t>
      </w:r>
      <w:r>
        <w:rPr>
          <w:color w:val="212121"/>
        </w:rPr>
        <w:t>can</w:t>
      </w:r>
      <w:r>
        <w:rPr>
          <w:color w:val="212121"/>
          <w:spacing w:val="-1"/>
        </w:rPr>
        <w:t xml:space="preserve"> </w:t>
      </w:r>
      <w:r>
        <w:rPr>
          <w:color w:val="212121"/>
        </w:rPr>
        <w:t>be easily</w:t>
      </w:r>
      <w:r>
        <w:rPr>
          <w:color w:val="212121"/>
          <w:spacing w:val="-1"/>
        </w:rPr>
        <w:t xml:space="preserve"> </w:t>
      </w:r>
      <w:r>
        <w:rPr>
          <w:color w:val="212121"/>
        </w:rPr>
        <w:t>accessed</w:t>
      </w:r>
      <w:r>
        <w:rPr>
          <w:color w:val="212121"/>
          <w:spacing w:val="-1"/>
        </w:rPr>
        <w:t xml:space="preserve"> </w:t>
      </w:r>
      <w:r>
        <w:rPr>
          <w:color w:val="212121"/>
        </w:rPr>
        <w:t>at the above website.</w:t>
      </w:r>
    </w:p>
    <w:p w14:paraId="7D391A61" w14:textId="77777777" w:rsidR="007E196D" w:rsidRDefault="007E196D">
      <w:pPr>
        <w:pStyle w:val="BodyText"/>
        <w:spacing w:before="9"/>
        <w:ind w:left="0"/>
        <w:rPr>
          <w:sz w:val="29"/>
        </w:rPr>
      </w:pPr>
    </w:p>
    <w:p w14:paraId="12B5F66C" w14:textId="77777777" w:rsidR="007E196D" w:rsidRDefault="00000000">
      <w:pPr>
        <w:pStyle w:val="Heading1"/>
        <w:spacing w:before="1"/>
        <w:rPr>
          <w:u w:val="none"/>
        </w:rPr>
      </w:pPr>
      <w:r>
        <w:rPr>
          <w:color w:val="212121"/>
          <w:u w:val="none"/>
        </w:rPr>
        <w:t>Institutional</w:t>
      </w:r>
      <w:r>
        <w:rPr>
          <w:color w:val="212121"/>
          <w:spacing w:val="-12"/>
          <w:u w:val="none"/>
        </w:rPr>
        <w:t xml:space="preserve"> </w:t>
      </w:r>
      <w:r>
        <w:rPr>
          <w:color w:val="212121"/>
          <w:spacing w:val="-2"/>
          <w:u w:val="none"/>
        </w:rPr>
        <w:t>characteristics</w:t>
      </w:r>
    </w:p>
    <w:p w14:paraId="69BB5863" w14:textId="77777777" w:rsidR="007E196D" w:rsidRDefault="007E196D">
      <w:pPr>
        <w:pStyle w:val="BodyText"/>
        <w:spacing w:before="10"/>
        <w:ind w:left="0"/>
        <w:rPr>
          <w:b/>
          <w:sz w:val="29"/>
        </w:rPr>
      </w:pPr>
    </w:p>
    <w:p w14:paraId="533AAEEC" w14:textId="77777777" w:rsidR="007E196D" w:rsidRDefault="00000000">
      <w:pPr>
        <w:pStyle w:val="BodyText"/>
        <w:spacing w:line="237" w:lineRule="auto"/>
        <w:ind w:right="1192"/>
      </w:pPr>
      <w:r>
        <w:rPr>
          <w:color w:val="212121"/>
        </w:rPr>
        <w:t xml:space="preserve">Accreditation status is also listed on the University’s website and in the </w:t>
      </w:r>
      <w:hyperlink r:id="rId95">
        <w:r>
          <w:rPr>
            <w:rFonts w:ascii="Times New Roman" w:hAnsi="Times New Roman"/>
            <w:color w:val="0F7BB5"/>
            <w:u w:val="single" w:color="0F7BB5"/>
          </w:rPr>
          <w:t>Campus Bulletin</w:t>
        </w:r>
        <w:r>
          <w:rPr>
            <w:rFonts w:ascii="Times New Roman" w:hAnsi="Times New Roman"/>
            <w:i/>
            <w:color w:val="212121"/>
          </w:rPr>
          <w:t>.</w:t>
        </w:r>
      </w:hyperlink>
      <w:r>
        <w:rPr>
          <w:rFonts w:ascii="Times New Roman" w:hAnsi="Times New Roman"/>
          <w:i/>
          <w:color w:val="212121"/>
          <w:spacing w:val="80"/>
        </w:rPr>
        <w:t xml:space="preserve"> </w:t>
      </w:r>
      <w:r>
        <w:rPr>
          <w:color w:val="212121"/>
        </w:rPr>
        <w:t>Individualized accreditation</w:t>
      </w:r>
      <w:r>
        <w:rPr>
          <w:color w:val="212121"/>
          <w:spacing w:val="-8"/>
        </w:rPr>
        <w:t xml:space="preserve"> </w:t>
      </w:r>
      <w:r>
        <w:rPr>
          <w:color w:val="212121"/>
        </w:rPr>
        <w:t>for</w:t>
      </w:r>
      <w:r>
        <w:rPr>
          <w:color w:val="212121"/>
          <w:spacing w:val="-7"/>
        </w:rPr>
        <w:t xml:space="preserve"> </w:t>
      </w:r>
      <w:r>
        <w:rPr>
          <w:color w:val="212121"/>
        </w:rPr>
        <w:t>the</w:t>
      </w:r>
      <w:r>
        <w:rPr>
          <w:color w:val="212121"/>
          <w:spacing w:val="-8"/>
        </w:rPr>
        <w:t xml:space="preserve"> </w:t>
      </w:r>
      <w:r>
        <w:rPr>
          <w:color w:val="212121"/>
        </w:rPr>
        <w:t>Judd</w:t>
      </w:r>
      <w:r>
        <w:rPr>
          <w:color w:val="212121"/>
          <w:spacing w:val="-7"/>
        </w:rPr>
        <w:t xml:space="preserve"> </w:t>
      </w:r>
      <w:r>
        <w:rPr>
          <w:color w:val="212121"/>
        </w:rPr>
        <w:t>Leighton</w:t>
      </w:r>
      <w:r>
        <w:rPr>
          <w:color w:val="212121"/>
          <w:spacing w:val="-6"/>
        </w:rPr>
        <w:t xml:space="preserve"> </w:t>
      </w:r>
      <w:r>
        <w:rPr>
          <w:color w:val="212121"/>
        </w:rPr>
        <w:t>School</w:t>
      </w:r>
      <w:r>
        <w:rPr>
          <w:color w:val="212121"/>
          <w:spacing w:val="-6"/>
        </w:rPr>
        <w:t xml:space="preserve"> </w:t>
      </w:r>
      <w:r>
        <w:rPr>
          <w:color w:val="212121"/>
        </w:rPr>
        <w:t>of</w:t>
      </w:r>
      <w:r>
        <w:rPr>
          <w:color w:val="212121"/>
          <w:spacing w:val="-6"/>
        </w:rPr>
        <w:t xml:space="preserve"> </w:t>
      </w:r>
      <w:r>
        <w:rPr>
          <w:color w:val="212121"/>
        </w:rPr>
        <w:t>Business</w:t>
      </w:r>
      <w:r>
        <w:rPr>
          <w:color w:val="212121"/>
          <w:spacing w:val="-6"/>
        </w:rPr>
        <w:t xml:space="preserve"> </w:t>
      </w:r>
      <w:r>
        <w:rPr>
          <w:color w:val="212121"/>
        </w:rPr>
        <w:t>and</w:t>
      </w:r>
      <w:r>
        <w:rPr>
          <w:color w:val="212121"/>
          <w:spacing w:val="-6"/>
        </w:rPr>
        <w:t xml:space="preserve"> </w:t>
      </w:r>
      <w:r>
        <w:rPr>
          <w:color w:val="212121"/>
        </w:rPr>
        <w:t>Economics,</w:t>
      </w:r>
      <w:r>
        <w:rPr>
          <w:color w:val="212121"/>
          <w:spacing w:val="-7"/>
        </w:rPr>
        <w:t xml:space="preserve"> </w:t>
      </w:r>
      <w:r>
        <w:rPr>
          <w:color w:val="212121"/>
        </w:rPr>
        <w:t>the</w:t>
      </w:r>
      <w:r>
        <w:rPr>
          <w:color w:val="212121"/>
          <w:spacing w:val="-7"/>
        </w:rPr>
        <w:t xml:space="preserve"> </w:t>
      </w:r>
      <w:r>
        <w:rPr>
          <w:color w:val="212121"/>
        </w:rPr>
        <w:t>School</w:t>
      </w:r>
      <w:r>
        <w:rPr>
          <w:color w:val="212121"/>
          <w:spacing w:val="-8"/>
        </w:rPr>
        <w:t xml:space="preserve"> </w:t>
      </w:r>
      <w:r>
        <w:rPr>
          <w:color w:val="212121"/>
        </w:rPr>
        <w:t>of</w:t>
      </w:r>
      <w:r>
        <w:rPr>
          <w:color w:val="212121"/>
          <w:spacing w:val="-6"/>
        </w:rPr>
        <w:t xml:space="preserve"> </w:t>
      </w:r>
      <w:r>
        <w:rPr>
          <w:color w:val="212121"/>
        </w:rPr>
        <w:t>Education,</w:t>
      </w:r>
      <w:r>
        <w:rPr>
          <w:color w:val="212121"/>
          <w:spacing w:val="-7"/>
        </w:rPr>
        <w:t xml:space="preserve"> </w:t>
      </w:r>
      <w:r>
        <w:rPr>
          <w:color w:val="212121"/>
        </w:rPr>
        <w:t>the</w:t>
      </w:r>
      <w:r>
        <w:rPr>
          <w:color w:val="212121"/>
          <w:spacing w:val="-6"/>
        </w:rPr>
        <w:t xml:space="preserve"> </w:t>
      </w:r>
      <w:r>
        <w:rPr>
          <w:color w:val="212121"/>
          <w:spacing w:val="-4"/>
        </w:rPr>
        <w:t>Vera</w:t>
      </w:r>
    </w:p>
    <w:p w14:paraId="0D556F3A" w14:textId="77777777" w:rsidR="007E196D" w:rsidRDefault="00000000">
      <w:pPr>
        <w:pStyle w:val="BodyText"/>
        <w:spacing w:line="235" w:lineRule="auto"/>
        <w:ind w:right="1192"/>
      </w:pPr>
      <w:r>
        <w:rPr>
          <w:color w:val="212121"/>
        </w:rPr>
        <w:t>Z.</w:t>
      </w:r>
      <w:r>
        <w:rPr>
          <w:color w:val="212121"/>
          <w:spacing w:val="-5"/>
        </w:rPr>
        <w:t xml:space="preserve"> </w:t>
      </w:r>
      <w:r>
        <w:rPr>
          <w:color w:val="212121"/>
        </w:rPr>
        <w:t>Dwyer</w:t>
      </w:r>
      <w:r>
        <w:rPr>
          <w:color w:val="212121"/>
          <w:spacing w:val="-2"/>
        </w:rPr>
        <w:t xml:space="preserve"> </w:t>
      </w:r>
      <w:r>
        <w:rPr>
          <w:color w:val="212121"/>
        </w:rPr>
        <w:t>College</w:t>
      </w:r>
      <w:r>
        <w:rPr>
          <w:color w:val="212121"/>
          <w:spacing w:val="-4"/>
        </w:rPr>
        <w:t xml:space="preserve"> </w:t>
      </w:r>
      <w:r>
        <w:rPr>
          <w:color w:val="212121"/>
        </w:rPr>
        <w:t>of</w:t>
      </w:r>
      <w:r>
        <w:rPr>
          <w:color w:val="212121"/>
          <w:spacing w:val="-3"/>
        </w:rPr>
        <w:t xml:space="preserve"> </w:t>
      </w:r>
      <w:r>
        <w:rPr>
          <w:color w:val="212121"/>
        </w:rPr>
        <w:t>Health</w:t>
      </w:r>
      <w:r>
        <w:rPr>
          <w:color w:val="212121"/>
          <w:spacing w:val="-3"/>
        </w:rPr>
        <w:t xml:space="preserve"> </w:t>
      </w:r>
      <w:r>
        <w:rPr>
          <w:color w:val="212121"/>
        </w:rPr>
        <w:t>Sciences,</w:t>
      </w:r>
      <w:r>
        <w:rPr>
          <w:color w:val="212121"/>
          <w:spacing w:val="-3"/>
        </w:rPr>
        <w:t xml:space="preserve"> </w:t>
      </w:r>
      <w:r>
        <w:rPr>
          <w:color w:val="212121"/>
        </w:rPr>
        <w:t>as</w:t>
      </w:r>
      <w:r>
        <w:rPr>
          <w:color w:val="212121"/>
          <w:spacing w:val="-2"/>
        </w:rPr>
        <w:t xml:space="preserve"> </w:t>
      </w:r>
      <w:r>
        <w:rPr>
          <w:color w:val="212121"/>
        </w:rPr>
        <w:t>well</w:t>
      </w:r>
      <w:r>
        <w:rPr>
          <w:color w:val="212121"/>
          <w:spacing w:val="-4"/>
        </w:rPr>
        <w:t xml:space="preserve"> </w:t>
      </w:r>
      <w:r>
        <w:rPr>
          <w:color w:val="212121"/>
        </w:rPr>
        <w:t>as</w:t>
      </w:r>
      <w:r>
        <w:rPr>
          <w:color w:val="212121"/>
          <w:spacing w:val="-4"/>
        </w:rPr>
        <w:t xml:space="preserve"> </w:t>
      </w:r>
      <w:r>
        <w:rPr>
          <w:color w:val="212121"/>
        </w:rPr>
        <w:t>the</w:t>
      </w:r>
      <w:r>
        <w:rPr>
          <w:color w:val="212121"/>
          <w:spacing w:val="-3"/>
        </w:rPr>
        <w:t xml:space="preserve"> </w:t>
      </w:r>
      <w:r>
        <w:rPr>
          <w:color w:val="212121"/>
        </w:rPr>
        <w:t>Master</w:t>
      </w:r>
      <w:r>
        <w:rPr>
          <w:color w:val="212121"/>
          <w:spacing w:val="-5"/>
        </w:rPr>
        <w:t xml:space="preserve"> </w:t>
      </w:r>
      <w:r>
        <w:rPr>
          <w:color w:val="212121"/>
        </w:rPr>
        <w:t>of</w:t>
      </w:r>
      <w:r>
        <w:rPr>
          <w:color w:val="212121"/>
          <w:spacing w:val="-3"/>
        </w:rPr>
        <w:t xml:space="preserve"> </w:t>
      </w:r>
      <w:r>
        <w:rPr>
          <w:color w:val="212121"/>
        </w:rPr>
        <w:t>Public</w:t>
      </w:r>
      <w:r>
        <w:rPr>
          <w:color w:val="212121"/>
          <w:spacing w:val="-2"/>
        </w:rPr>
        <w:t xml:space="preserve"> </w:t>
      </w:r>
      <w:r>
        <w:rPr>
          <w:color w:val="212121"/>
        </w:rPr>
        <w:t>Affairs</w:t>
      </w:r>
      <w:r>
        <w:rPr>
          <w:color w:val="212121"/>
          <w:spacing w:val="-4"/>
        </w:rPr>
        <w:t xml:space="preserve"> </w:t>
      </w:r>
      <w:r>
        <w:rPr>
          <w:color w:val="212121"/>
        </w:rPr>
        <w:t>Program</w:t>
      </w:r>
      <w:r>
        <w:rPr>
          <w:color w:val="212121"/>
          <w:spacing w:val="-1"/>
        </w:rPr>
        <w:t xml:space="preserve"> </w:t>
      </w:r>
      <w:r>
        <w:rPr>
          <w:color w:val="212121"/>
        </w:rPr>
        <w:t>and</w:t>
      </w:r>
      <w:r>
        <w:rPr>
          <w:color w:val="212121"/>
          <w:spacing w:val="-5"/>
        </w:rPr>
        <w:t xml:space="preserve"> </w:t>
      </w:r>
      <w:r>
        <w:rPr>
          <w:color w:val="212121"/>
        </w:rPr>
        <w:t>the</w:t>
      </w:r>
      <w:r>
        <w:rPr>
          <w:color w:val="212121"/>
          <w:spacing w:val="-4"/>
        </w:rPr>
        <w:t xml:space="preserve"> </w:t>
      </w:r>
      <w:r>
        <w:rPr>
          <w:color w:val="212121"/>
        </w:rPr>
        <w:t>Bachelor</w:t>
      </w:r>
      <w:r>
        <w:rPr>
          <w:color w:val="212121"/>
          <w:spacing w:val="-2"/>
        </w:rPr>
        <w:t xml:space="preserve"> </w:t>
      </w:r>
      <w:r>
        <w:rPr>
          <w:color w:val="212121"/>
        </w:rPr>
        <w:t>of Science in Chemistry</w:t>
      </w:r>
      <w:r>
        <w:rPr>
          <w:color w:val="212121"/>
          <w:spacing w:val="-1"/>
        </w:rPr>
        <w:t xml:space="preserve"> </w:t>
      </w:r>
      <w:r>
        <w:rPr>
          <w:color w:val="212121"/>
        </w:rPr>
        <w:t xml:space="preserve">are also posted, both on the website and on the accreditation page of the </w:t>
      </w:r>
      <w:hyperlink r:id="rId96">
        <w:r>
          <w:rPr>
            <w:rFonts w:ascii="Times New Roman"/>
            <w:color w:val="0F7BB5"/>
            <w:u w:val="single" w:color="0F7BB5"/>
          </w:rPr>
          <w:t>Campus</w:t>
        </w:r>
      </w:hyperlink>
      <w:r>
        <w:rPr>
          <w:rFonts w:ascii="Times New Roman"/>
          <w:color w:val="0F7BB5"/>
        </w:rPr>
        <w:t xml:space="preserve"> </w:t>
      </w:r>
      <w:hyperlink r:id="rId97">
        <w:r>
          <w:rPr>
            <w:rFonts w:ascii="Times New Roman"/>
            <w:color w:val="0F7BB5"/>
            <w:spacing w:val="-2"/>
            <w:u w:val="single" w:color="0F7BB5"/>
          </w:rPr>
          <w:t>Bulletin</w:t>
        </w:r>
        <w:r>
          <w:rPr>
            <w:color w:val="212121"/>
            <w:spacing w:val="-2"/>
          </w:rPr>
          <w:t>.</w:t>
        </w:r>
      </w:hyperlink>
    </w:p>
    <w:p w14:paraId="2198AF3B" w14:textId="77777777" w:rsidR="007E196D" w:rsidRDefault="00000000">
      <w:pPr>
        <w:pStyle w:val="BodyText"/>
        <w:spacing w:line="235" w:lineRule="auto"/>
        <w:ind w:right="1362"/>
      </w:pPr>
      <w:hyperlink r:id="rId98">
        <w:r>
          <w:rPr>
            <w:rFonts w:ascii="Times New Roman" w:hAnsi="Times New Roman"/>
            <w:color w:val="0F7BB5"/>
            <w:u w:val="single" w:color="0F7BB5"/>
          </w:rPr>
          <w:t>Tuition and Fees</w:t>
        </w:r>
      </w:hyperlink>
      <w:r>
        <w:rPr>
          <w:rFonts w:ascii="Times New Roman" w:hAnsi="Times New Roman"/>
          <w:color w:val="0F7BB5"/>
        </w:rPr>
        <w:t xml:space="preserve"> </w:t>
      </w:r>
      <w:r>
        <w:rPr>
          <w:color w:val="212121"/>
        </w:rPr>
        <w:t>are reported on the Office of the Bursar as well as the Office of Financial Aid and Scholarships</w:t>
      </w:r>
      <w:r>
        <w:rPr>
          <w:color w:val="212121"/>
          <w:spacing w:val="-1"/>
        </w:rPr>
        <w:t xml:space="preserve"> </w:t>
      </w:r>
      <w:r>
        <w:rPr>
          <w:color w:val="212121"/>
        </w:rPr>
        <w:t>webpages.</w:t>
      </w:r>
      <w:r>
        <w:rPr>
          <w:color w:val="212121"/>
          <w:spacing w:val="40"/>
        </w:rPr>
        <w:t xml:space="preserve"> </w:t>
      </w:r>
      <w:r>
        <w:rPr>
          <w:color w:val="212121"/>
        </w:rPr>
        <w:t>Tuition</w:t>
      </w:r>
      <w:r>
        <w:rPr>
          <w:color w:val="212121"/>
          <w:spacing w:val="-3"/>
        </w:rPr>
        <w:t xml:space="preserve"> </w:t>
      </w:r>
      <w:r>
        <w:rPr>
          <w:color w:val="212121"/>
        </w:rPr>
        <w:t>and</w:t>
      </w:r>
      <w:r>
        <w:rPr>
          <w:color w:val="212121"/>
          <w:spacing w:val="-2"/>
        </w:rPr>
        <w:t xml:space="preserve"> </w:t>
      </w:r>
      <w:r>
        <w:rPr>
          <w:color w:val="212121"/>
        </w:rPr>
        <w:t>fees</w:t>
      </w:r>
      <w:r>
        <w:rPr>
          <w:color w:val="212121"/>
          <w:spacing w:val="-3"/>
        </w:rPr>
        <w:t xml:space="preserve"> </w:t>
      </w:r>
      <w:r>
        <w:rPr>
          <w:color w:val="212121"/>
        </w:rPr>
        <w:t>for</w:t>
      </w:r>
      <w:r>
        <w:rPr>
          <w:color w:val="212121"/>
          <w:spacing w:val="-4"/>
        </w:rPr>
        <w:t xml:space="preserve"> </w:t>
      </w:r>
      <w:r>
        <w:rPr>
          <w:color w:val="212121"/>
        </w:rPr>
        <w:t>international</w:t>
      </w:r>
      <w:r>
        <w:rPr>
          <w:color w:val="212121"/>
          <w:spacing w:val="-5"/>
        </w:rPr>
        <w:t xml:space="preserve"> </w:t>
      </w:r>
      <w:r>
        <w:rPr>
          <w:color w:val="212121"/>
        </w:rPr>
        <w:t>students</w:t>
      </w:r>
      <w:r>
        <w:rPr>
          <w:color w:val="212121"/>
          <w:spacing w:val="-3"/>
        </w:rPr>
        <w:t xml:space="preserve"> </w:t>
      </w:r>
      <w:r>
        <w:rPr>
          <w:color w:val="212121"/>
        </w:rPr>
        <w:t>are</w:t>
      </w:r>
      <w:r>
        <w:rPr>
          <w:color w:val="212121"/>
          <w:spacing w:val="-2"/>
        </w:rPr>
        <w:t xml:space="preserve"> </w:t>
      </w:r>
      <w:r>
        <w:rPr>
          <w:color w:val="212121"/>
        </w:rPr>
        <w:t>also</w:t>
      </w:r>
      <w:r>
        <w:rPr>
          <w:color w:val="212121"/>
          <w:spacing w:val="-2"/>
        </w:rPr>
        <w:t xml:space="preserve"> </w:t>
      </w:r>
      <w:r>
        <w:rPr>
          <w:color w:val="212121"/>
        </w:rPr>
        <w:t>posted</w:t>
      </w:r>
      <w:r>
        <w:rPr>
          <w:color w:val="212121"/>
          <w:spacing w:val="-5"/>
        </w:rPr>
        <w:t xml:space="preserve"> </w:t>
      </w:r>
      <w:r>
        <w:rPr>
          <w:color w:val="212121"/>
        </w:rPr>
        <w:t>on</w:t>
      </w:r>
      <w:r>
        <w:rPr>
          <w:color w:val="212121"/>
          <w:spacing w:val="-4"/>
        </w:rPr>
        <w:t xml:space="preserve"> </w:t>
      </w:r>
      <w:r>
        <w:rPr>
          <w:color w:val="212121"/>
        </w:rPr>
        <w:t>the</w:t>
      </w:r>
      <w:r>
        <w:rPr>
          <w:color w:val="212121"/>
          <w:spacing w:val="-4"/>
        </w:rPr>
        <w:t xml:space="preserve"> </w:t>
      </w:r>
      <w:r>
        <w:rPr>
          <w:color w:val="212121"/>
        </w:rPr>
        <w:t>Office</w:t>
      </w:r>
      <w:r>
        <w:rPr>
          <w:color w:val="212121"/>
          <w:spacing w:val="-4"/>
        </w:rPr>
        <w:t xml:space="preserve"> </w:t>
      </w:r>
      <w:r>
        <w:rPr>
          <w:color w:val="212121"/>
        </w:rPr>
        <w:t>of International Student Services webpage.</w:t>
      </w:r>
      <w:r>
        <w:rPr>
          <w:color w:val="212121"/>
          <w:spacing w:val="40"/>
        </w:rPr>
        <w:t xml:space="preserve"> </w:t>
      </w:r>
      <w:r>
        <w:rPr>
          <w:color w:val="212121"/>
        </w:rPr>
        <w:t>Students are provided access to the Indiana Net Price Calculator through links on the Office of Financial Aid as well as the Office of the Registrar’s</w:t>
      </w:r>
    </w:p>
    <w:p w14:paraId="798735E2" w14:textId="77777777" w:rsidR="007E196D" w:rsidRDefault="00000000">
      <w:pPr>
        <w:pStyle w:val="BodyText"/>
        <w:ind w:right="1192"/>
      </w:pPr>
      <w:r>
        <w:rPr>
          <w:color w:val="212121"/>
        </w:rPr>
        <w:t>webpages.</w:t>
      </w:r>
      <w:r>
        <w:rPr>
          <w:color w:val="212121"/>
          <w:spacing w:val="40"/>
        </w:rPr>
        <w:t xml:space="preserve"> </w:t>
      </w:r>
      <w:r>
        <w:rPr>
          <w:color w:val="212121"/>
        </w:rPr>
        <w:t>The</w:t>
      </w:r>
      <w:r>
        <w:rPr>
          <w:color w:val="212121"/>
          <w:spacing w:val="-5"/>
        </w:rPr>
        <w:t xml:space="preserve"> </w:t>
      </w:r>
      <w:r>
        <w:rPr>
          <w:color w:val="212121"/>
        </w:rPr>
        <w:t>Calculator</w:t>
      </w:r>
      <w:r>
        <w:rPr>
          <w:color w:val="212121"/>
          <w:spacing w:val="-1"/>
        </w:rPr>
        <w:t xml:space="preserve"> </w:t>
      </w:r>
      <w:r>
        <w:rPr>
          <w:color w:val="212121"/>
        </w:rPr>
        <w:t>helps</w:t>
      </w:r>
      <w:r>
        <w:rPr>
          <w:color w:val="212121"/>
          <w:spacing w:val="-3"/>
        </w:rPr>
        <w:t xml:space="preserve"> </w:t>
      </w:r>
      <w:r>
        <w:rPr>
          <w:color w:val="212121"/>
        </w:rPr>
        <w:t xml:space="preserve">students </w:t>
      </w:r>
      <w:hyperlink r:id="rId99">
        <w:r>
          <w:rPr>
            <w:rFonts w:ascii="Times New Roman"/>
            <w:color w:val="0F7BB5"/>
            <w:u w:val="single" w:color="0F7BB5"/>
          </w:rPr>
          <w:t>estimate</w:t>
        </w:r>
        <w:r>
          <w:rPr>
            <w:rFonts w:ascii="Times New Roman"/>
            <w:color w:val="0F7BB5"/>
            <w:spacing w:val="-2"/>
            <w:u w:val="single" w:color="0F7BB5"/>
          </w:rPr>
          <w:t xml:space="preserve"> </w:t>
        </w:r>
        <w:r>
          <w:rPr>
            <w:rFonts w:ascii="Times New Roman"/>
            <w:color w:val="0F7BB5"/>
            <w:u w:val="single" w:color="0F7BB5"/>
          </w:rPr>
          <w:t>the</w:t>
        </w:r>
        <w:r>
          <w:rPr>
            <w:rFonts w:ascii="Times New Roman"/>
            <w:color w:val="0F7BB5"/>
            <w:spacing w:val="-2"/>
            <w:u w:val="single" w:color="0F7BB5"/>
          </w:rPr>
          <w:t xml:space="preserve"> </w:t>
        </w:r>
        <w:r>
          <w:rPr>
            <w:rFonts w:ascii="Times New Roman"/>
            <w:color w:val="0F7BB5"/>
            <w:u w:val="single" w:color="0F7BB5"/>
          </w:rPr>
          <w:t>net</w:t>
        </w:r>
        <w:r>
          <w:rPr>
            <w:rFonts w:ascii="Times New Roman"/>
            <w:color w:val="0F7BB5"/>
            <w:spacing w:val="-3"/>
            <w:u w:val="single" w:color="0F7BB5"/>
          </w:rPr>
          <w:t xml:space="preserve"> </w:t>
        </w:r>
        <w:r>
          <w:rPr>
            <w:rFonts w:ascii="Times New Roman"/>
            <w:color w:val="0F7BB5"/>
            <w:u w:val="single" w:color="0F7BB5"/>
          </w:rPr>
          <w:t>cost</w:t>
        </w:r>
      </w:hyperlink>
      <w:r>
        <w:rPr>
          <w:rFonts w:ascii="Times New Roman"/>
          <w:color w:val="0F7BB5"/>
        </w:rPr>
        <w:t xml:space="preserve"> </w:t>
      </w:r>
      <w:r>
        <w:rPr>
          <w:color w:val="212121"/>
        </w:rPr>
        <w:t>of</w:t>
      </w:r>
      <w:r>
        <w:rPr>
          <w:color w:val="212121"/>
          <w:spacing w:val="-2"/>
        </w:rPr>
        <w:t xml:space="preserve"> </w:t>
      </w:r>
      <w:r>
        <w:rPr>
          <w:color w:val="212121"/>
        </w:rPr>
        <w:t>attending</w:t>
      </w:r>
      <w:r>
        <w:rPr>
          <w:color w:val="212121"/>
          <w:spacing w:val="-5"/>
        </w:rPr>
        <w:t xml:space="preserve"> </w:t>
      </w:r>
      <w:r>
        <w:rPr>
          <w:color w:val="212121"/>
        </w:rPr>
        <w:t>IU</w:t>
      </w:r>
      <w:r>
        <w:rPr>
          <w:color w:val="212121"/>
          <w:spacing w:val="-2"/>
        </w:rPr>
        <w:t xml:space="preserve"> </w:t>
      </w:r>
      <w:r>
        <w:rPr>
          <w:color w:val="212121"/>
        </w:rPr>
        <w:t>South</w:t>
      </w:r>
      <w:r>
        <w:rPr>
          <w:color w:val="212121"/>
          <w:spacing w:val="-2"/>
        </w:rPr>
        <w:t xml:space="preserve"> </w:t>
      </w:r>
      <w:r>
        <w:rPr>
          <w:color w:val="212121"/>
        </w:rPr>
        <w:t>Bend</w:t>
      </w:r>
      <w:r>
        <w:rPr>
          <w:color w:val="212121"/>
          <w:spacing w:val="-4"/>
        </w:rPr>
        <w:t xml:space="preserve"> </w:t>
      </w:r>
      <w:r>
        <w:rPr>
          <w:color w:val="212121"/>
        </w:rPr>
        <w:t>after</w:t>
      </w:r>
      <w:r>
        <w:rPr>
          <w:color w:val="212121"/>
          <w:spacing w:val="-4"/>
        </w:rPr>
        <w:t xml:space="preserve"> </w:t>
      </w:r>
      <w:r>
        <w:rPr>
          <w:color w:val="212121"/>
        </w:rPr>
        <w:t>grants</w:t>
      </w:r>
      <w:r>
        <w:rPr>
          <w:color w:val="212121"/>
          <w:spacing w:val="-3"/>
        </w:rPr>
        <w:t xml:space="preserve"> </w:t>
      </w:r>
      <w:r>
        <w:rPr>
          <w:color w:val="212121"/>
        </w:rPr>
        <w:t xml:space="preserve">and </w:t>
      </w:r>
      <w:r>
        <w:rPr>
          <w:color w:val="212121"/>
          <w:spacing w:val="-2"/>
        </w:rPr>
        <w:t>scholarships.</w:t>
      </w:r>
    </w:p>
    <w:p w14:paraId="532B1BEE" w14:textId="77777777" w:rsidR="007E196D" w:rsidRDefault="00000000">
      <w:pPr>
        <w:pStyle w:val="BodyText"/>
        <w:spacing w:line="235" w:lineRule="auto"/>
        <w:ind w:right="1192"/>
      </w:pPr>
      <w:r>
        <w:rPr>
          <w:color w:val="212121"/>
        </w:rPr>
        <w:t>In short, through a variety of mechanisms, some of which have been highlighted above, IU South Bend attempts</w:t>
      </w:r>
      <w:r>
        <w:rPr>
          <w:color w:val="212121"/>
          <w:spacing w:val="-4"/>
        </w:rPr>
        <w:t xml:space="preserve"> </w:t>
      </w:r>
      <w:r>
        <w:rPr>
          <w:color w:val="212121"/>
        </w:rPr>
        <w:t>to</w:t>
      </w:r>
      <w:r>
        <w:rPr>
          <w:color w:val="212121"/>
          <w:spacing w:val="-6"/>
        </w:rPr>
        <w:t xml:space="preserve"> </w:t>
      </w:r>
      <w:r>
        <w:rPr>
          <w:color w:val="212121"/>
        </w:rPr>
        <w:t>maintain</w:t>
      </w:r>
      <w:r>
        <w:rPr>
          <w:color w:val="212121"/>
          <w:spacing w:val="-3"/>
        </w:rPr>
        <w:t xml:space="preserve"> </w:t>
      </w:r>
      <w:r>
        <w:rPr>
          <w:color w:val="212121"/>
        </w:rPr>
        <w:t>clear</w:t>
      </w:r>
      <w:r>
        <w:rPr>
          <w:color w:val="212121"/>
          <w:spacing w:val="-2"/>
        </w:rPr>
        <w:t xml:space="preserve"> </w:t>
      </w:r>
      <w:r>
        <w:rPr>
          <w:color w:val="212121"/>
        </w:rPr>
        <w:t>and</w:t>
      </w:r>
      <w:r>
        <w:rPr>
          <w:color w:val="212121"/>
          <w:spacing w:val="-3"/>
        </w:rPr>
        <w:t xml:space="preserve"> </w:t>
      </w:r>
      <w:r>
        <w:rPr>
          <w:color w:val="212121"/>
        </w:rPr>
        <w:t>accurate</w:t>
      </w:r>
      <w:r>
        <w:rPr>
          <w:color w:val="212121"/>
          <w:spacing w:val="-5"/>
        </w:rPr>
        <w:t xml:space="preserve"> </w:t>
      </w:r>
      <w:r>
        <w:rPr>
          <w:color w:val="212121"/>
        </w:rPr>
        <w:t>communication</w:t>
      </w:r>
      <w:r>
        <w:rPr>
          <w:color w:val="212121"/>
          <w:spacing w:val="-3"/>
        </w:rPr>
        <w:t xml:space="preserve"> </w:t>
      </w:r>
      <w:r>
        <w:rPr>
          <w:color w:val="212121"/>
        </w:rPr>
        <w:t>with</w:t>
      </w:r>
      <w:r>
        <w:rPr>
          <w:color w:val="212121"/>
          <w:spacing w:val="-5"/>
        </w:rPr>
        <w:t xml:space="preserve"> </w:t>
      </w:r>
      <w:r>
        <w:rPr>
          <w:color w:val="212121"/>
        </w:rPr>
        <w:t>its</w:t>
      </w:r>
      <w:r>
        <w:rPr>
          <w:color w:val="212121"/>
          <w:spacing w:val="-4"/>
        </w:rPr>
        <w:t xml:space="preserve"> </w:t>
      </w:r>
      <w:r>
        <w:rPr>
          <w:color w:val="212121"/>
        </w:rPr>
        <w:t>students</w:t>
      </w:r>
      <w:r>
        <w:rPr>
          <w:color w:val="212121"/>
          <w:spacing w:val="-4"/>
        </w:rPr>
        <w:t xml:space="preserve"> </w:t>
      </w:r>
      <w:r>
        <w:rPr>
          <w:color w:val="212121"/>
        </w:rPr>
        <w:t>and</w:t>
      </w:r>
      <w:r>
        <w:rPr>
          <w:color w:val="212121"/>
          <w:spacing w:val="-5"/>
        </w:rPr>
        <w:t xml:space="preserve"> </w:t>
      </w:r>
      <w:r>
        <w:rPr>
          <w:color w:val="212121"/>
        </w:rPr>
        <w:t>outside</w:t>
      </w:r>
      <w:r>
        <w:rPr>
          <w:color w:val="212121"/>
          <w:spacing w:val="-4"/>
        </w:rPr>
        <w:t xml:space="preserve"> </w:t>
      </w:r>
      <w:r>
        <w:rPr>
          <w:color w:val="212121"/>
        </w:rPr>
        <w:t>audiences</w:t>
      </w:r>
      <w:r>
        <w:rPr>
          <w:color w:val="212121"/>
          <w:spacing w:val="-4"/>
        </w:rPr>
        <w:t xml:space="preserve"> </w:t>
      </w:r>
      <w:r>
        <w:rPr>
          <w:color w:val="212121"/>
        </w:rPr>
        <w:t>regarding its programs, requirements, its faculty and staff, as well as its costs and accreditation relationships.</w:t>
      </w:r>
    </w:p>
    <w:p w14:paraId="37DB6AFA" w14:textId="77777777" w:rsidR="007E196D" w:rsidRDefault="00000000">
      <w:pPr>
        <w:pStyle w:val="BodyText"/>
        <w:spacing w:line="235" w:lineRule="auto"/>
        <w:ind w:right="1309"/>
      </w:pPr>
      <w:r>
        <w:rPr>
          <w:color w:val="212121"/>
        </w:rPr>
        <w:t>Through continual review and editing of these mechanisms, the university strives to communicate accurate,</w:t>
      </w:r>
      <w:r>
        <w:rPr>
          <w:color w:val="212121"/>
          <w:spacing w:val="-5"/>
        </w:rPr>
        <w:t xml:space="preserve"> </w:t>
      </w:r>
      <w:r>
        <w:rPr>
          <w:color w:val="212121"/>
        </w:rPr>
        <w:t>up-to-date</w:t>
      </w:r>
      <w:r>
        <w:rPr>
          <w:color w:val="212121"/>
          <w:spacing w:val="-3"/>
        </w:rPr>
        <w:t xml:space="preserve"> </w:t>
      </w:r>
      <w:r>
        <w:rPr>
          <w:color w:val="212121"/>
        </w:rPr>
        <w:t>information</w:t>
      </w:r>
      <w:r>
        <w:rPr>
          <w:color w:val="212121"/>
          <w:spacing w:val="-5"/>
        </w:rPr>
        <w:t xml:space="preserve"> </w:t>
      </w:r>
      <w:r>
        <w:rPr>
          <w:color w:val="212121"/>
        </w:rPr>
        <w:t>about</w:t>
      </w:r>
      <w:r>
        <w:rPr>
          <w:color w:val="212121"/>
          <w:spacing w:val="-3"/>
        </w:rPr>
        <w:t xml:space="preserve"> </w:t>
      </w:r>
      <w:r>
        <w:rPr>
          <w:color w:val="212121"/>
        </w:rPr>
        <w:t>itself</w:t>
      </w:r>
      <w:r>
        <w:rPr>
          <w:color w:val="212121"/>
          <w:spacing w:val="-3"/>
        </w:rPr>
        <w:t xml:space="preserve"> </w:t>
      </w:r>
      <w:r>
        <w:rPr>
          <w:color w:val="212121"/>
        </w:rPr>
        <w:t>and</w:t>
      </w:r>
      <w:r>
        <w:rPr>
          <w:color w:val="212121"/>
          <w:spacing w:val="-3"/>
        </w:rPr>
        <w:t xml:space="preserve"> </w:t>
      </w:r>
      <w:r>
        <w:rPr>
          <w:color w:val="212121"/>
        </w:rPr>
        <w:t>its</w:t>
      </w:r>
      <w:r>
        <w:rPr>
          <w:color w:val="212121"/>
          <w:spacing w:val="-4"/>
        </w:rPr>
        <w:t xml:space="preserve"> </w:t>
      </w:r>
      <w:r>
        <w:rPr>
          <w:color w:val="212121"/>
        </w:rPr>
        <w:t>programs</w:t>
      </w:r>
      <w:r>
        <w:rPr>
          <w:color w:val="212121"/>
          <w:spacing w:val="-4"/>
        </w:rPr>
        <w:t xml:space="preserve"> </w:t>
      </w:r>
      <w:r>
        <w:rPr>
          <w:color w:val="212121"/>
        </w:rPr>
        <w:t>to</w:t>
      </w:r>
      <w:r>
        <w:rPr>
          <w:color w:val="212121"/>
          <w:spacing w:val="-6"/>
        </w:rPr>
        <w:t xml:space="preserve"> </w:t>
      </w:r>
      <w:r>
        <w:rPr>
          <w:color w:val="212121"/>
        </w:rPr>
        <w:t>its</w:t>
      </w:r>
      <w:r>
        <w:rPr>
          <w:color w:val="212121"/>
          <w:spacing w:val="-4"/>
        </w:rPr>
        <w:t xml:space="preserve"> </w:t>
      </w:r>
      <w:r>
        <w:rPr>
          <w:color w:val="212121"/>
        </w:rPr>
        <w:t>various</w:t>
      </w:r>
      <w:r>
        <w:rPr>
          <w:color w:val="212121"/>
          <w:spacing w:val="-4"/>
        </w:rPr>
        <w:t xml:space="preserve"> </w:t>
      </w:r>
      <w:r>
        <w:rPr>
          <w:color w:val="212121"/>
        </w:rPr>
        <w:t>and</w:t>
      </w:r>
      <w:r>
        <w:rPr>
          <w:color w:val="212121"/>
          <w:spacing w:val="-5"/>
        </w:rPr>
        <w:t xml:space="preserve"> </w:t>
      </w:r>
      <w:r>
        <w:rPr>
          <w:color w:val="212121"/>
        </w:rPr>
        <w:t>diverse</w:t>
      </w:r>
      <w:r>
        <w:rPr>
          <w:color w:val="212121"/>
          <w:spacing w:val="-5"/>
        </w:rPr>
        <w:t xml:space="preserve"> </w:t>
      </w:r>
      <w:r>
        <w:rPr>
          <w:color w:val="212121"/>
        </w:rPr>
        <w:t>constituencies</w:t>
      </w:r>
      <w:r>
        <w:rPr>
          <w:color w:val="212121"/>
          <w:spacing w:val="-4"/>
        </w:rPr>
        <w:t xml:space="preserve"> </w:t>
      </w:r>
      <w:r>
        <w:rPr>
          <w:color w:val="212121"/>
        </w:rPr>
        <w:t>in Michiana and beyond.</w:t>
      </w:r>
    </w:p>
    <w:p w14:paraId="77A3D9C6" w14:textId="77777777" w:rsidR="007E196D" w:rsidRDefault="007E196D">
      <w:pPr>
        <w:pStyle w:val="BodyText"/>
        <w:ind w:left="0"/>
        <w:rPr>
          <w:sz w:val="22"/>
        </w:rPr>
      </w:pPr>
    </w:p>
    <w:p w14:paraId="63E682C7" w14:textId="77777777" w:rsidR="007E196D" w:rsidRDefault="007E196D">
      <w:pPr>
        <w:pStyle w:val="BodyText"/>
        <w:ind w:left="0"/>
        <w:rPr>
          <w:sz w:val="22"/>
        </w:rPr>
      </w:pPr>
    </w:p>
    <w:p w14:paraId="1D340441" w14:textId="77777777" w:rsidR="007E196D" w:rsidRDefault="007E196D">
      <w:pPr>
        <w:pStyle w:val="BodyText"/>
        <w:ind w:left="0"/>
        <w:rPr>
          <w:sz w:val="22"/>
        </w:rPr>
      </w:pPr>
    </w:p>
    <w:p w14:paraId="6F940408" w14:textId="77777777" w:rsidR="007E196D" w:rsidRDefault="00000000">
      <w:pPr>
        <w:pStyle w:val="BodyText"/>
        <w:spacing w:before="158"/>
      </w:pPr>
      <w:r>
        <w:rPr>
          <w:color w:val="212121"/>
          <w:spacing w:val="-5"/>
        </w:rPr>
        <w:t>2C</w:t>
      </w:r>
    </w:p>
    <w:p w14:paraId="1C6B9F9E" w14:textId="77777777" w:rsidR="007E196D" w:rsidRDefault="007E196D">
      <w:pPr>
        <w:pStyle w:val="BodyText"/>
        <w:spacing w:before="1"/>
        <w:ind w:left="0"/>
        <w:rPr>
          <w:sz w:val="30"/>
        </w:rPr>
      </w:pPr>
    </w:p>
    <w:p w14:paraId="67D73BD9" w14:textId="77777777" w:rsidR="007E196D" w:rsidRDefault="00000000">
      <w:pPr>
        <w:pStyle w:val="BodyText"/>
        <w:ind w:right="1309"/>
        <w:rPr>
          <w:rFonts w:ascii="Times New Roman" w:hAnsi="Times New Roman"/>
        </w:rPr>
      </w:pPr>
      <w:r>
        <w:rPr>
          <w:rFonts w:ascii="Times New Roman" w:hAnsi="Times New Roman"/>
          <w:color w:val="212121"/>
        </w:rPr>
        <w:t xml:space="preserve">The </w:t>
      </w:r>
      <w:hyperlink r:id="rId100">
        <w:r>
          <w:rPr>
            <w:rFonts w:ascii="Times New Roman" w:hAnsi="Times New Roman"/>
            <w:color w:val="0000FF"/>
            <w:u w:val="single" w:color="0000FF"/>
          </w:rPr>
          <w:t>Board of Trustees</w:t>
        </w:r>
      </w:hyperlink>
      <w:r>
        <w:rPr>
          <w:rFonts w:ascii="Times New Roman" w:hAnsi="Times New Roman"/>
          <w:color w:val="0000FF"/>
        </w:rPr>
        <w:t xml:space="preserve"> </w:t>
      </w:r>
      <w:r>
        <w:rPr>
          <w:rFonts w:ascii="Times New Roman" w:hAnsi="Times New Roman"/>
          <w:color w:val="212121"/>
        </w:rPr>
        <w:t>of Indiana University has been guiding the development of the university for nearly two hundred years.</w:t>
      </w:r>
      <w:r>
        <w:rPr>
          <w:rFonts w:ascii="Times New Roman" w:hAnsi="Times New Roman"/>
          <w:color w:val="212121"/>
          <w:spacing w:val="40"/>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Board</w:t>
      </w:r>
      <w:r>
        <w:rPr>
          <w:rFonts w:ascii="Times New Roman" w:hAnsi="Times New Roman"/>
          <w:color w:val="212121"/>
          <w:spacing w:val="-2"/>
        </w:rPr>
        <w:t xml:space="preserve"> </w:t>
      </w:r>
      <w:r>
        <w:rPr>
          <w:rFonts w:ascii="Times New Roman" w:hAnsi="Times New Roman"/>
          <w:color w:val="212121"/>
        </w:rPr>
        <w:t>is</w:t>
      </w:r>
      <w:r>
        <w:rPr>
          <w:rFonts w:ascii="Times New Roman" w:hAnsi="Times New Roman"/>
          <w:color w:val="212121"/>
          <w:spacing w:val="-4"/>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University’s</w:t>
      </w:r>
      <w:r>
        <w:rPr>
          <w:rFonts w:ascii="Times New Roman" w:hAnsi="Times New Roman"/>
          <w:color w:val="212121"/>
          <w:spacing w:val="-4"/>
        </w:rPr>
        <w:t xml:space="preserve"> </w:t>
      </w:r>
      <w:r>
        <w:rPr>
          <w:rFonts w:ascii="Times New Roman" w:hAnsi="Times New Roman"/>
          <w:color w:val="212121"/>
        </w:rPr>
        <w:t>governing</w:t>
      </w:r>
      <w:r>
        <w:rPr>
          <w:rFonts w:ascii="Times New Roman" w:hAnsi="Times New Roman"/>
          <w:color w:val="212121"/>
          <w:spacing w:val="-4"/>
        </w:rPr>
        <w:t xml:space="preserve"> </w:t>
      </w:r>
      <w:r>
        <w:rPr>
          <w:rFonts w:ascii="Times New Roman" w:hAnsi="Times New Roman"/>
          <w:color w:val="212121"/>
        </w:rPr>
        <w:t>board</w:t>
      </w:r>
      <w:r>
        <w:rPr>
          <w:rFonts w:ascii="Times New Roman" w:hAnsi="Times New Roman"/>
          <w:color w:val="212121"/>
          <w:spacing w:val="-2"/>
        </w:rPr>
        <w:t xml:space="preserve"> </w:t>
      </w:r>
      <w:r>
        <w:rPr>
          <w:rFonts w:ascii="Times New Roman" w:hAnsi="Times New Roman"/>
          <w:color w:val="212121"/>
        </w:rPr>
        <w:t>as</w:t>
      </w:r>
      <w:r>
        <w:rPr>
          <w:rFonts w:ascii="Times New Roman" w:hAnsi="Times New Roman"/>
          <w:color w:val="212121"/>
          <w:spacing w:val="-1"/>
        </w:rPr>
        <w:t xml:space="preserve"> </w:t>
      </w:r>
      <w:r>
        <w:rPr>
          <w:rFonts w:ascii="Times New Roman" w:hAnsi="Times New Roman"/>
          <w:color w:val="212121"/>
        </w:rPr>
        <w:t>well</w:t>
      </w:r>
      <w:r>
        <w:rPr>
          <w:rFonts w:ascii="Times New Roman" w:hAnsi="Times New Roman"/>
          <w:color w:val="212121"/>
          <w:spacing w:val="-3"/>
        </w:rPr>
        <w:t xml:space="preserve"> </w:t>
      </w:r>
      <w:r>
        <w:rPr>
          <w:rFonts w:ascii="Times New Roman" w:hAnsi="Times New Roman"/>
          <w:color w:val="212121"/>
        </w:rPr>
        <w:t>as</w:t>
      </w:r>
      <w:r>
        <w:rPr>
          <w:rFonts w:ascii="Times New Roman" w:hAnsi="Times New Roman"/>
          <w:color w:val="212121"/>
          <w:spacing w:val="-4"/>
        </w:rPr>
        <w:t xml:space="preserve"> </w:t>
      </w:r>
      <w:r>
        <w:rPr>
          <w:rFonts w:ascii="Times New Roman" w:hAnsi="Times New Roman"/>
          <w:color w:val="212121"/>
        </w:rPr>
        <w:t>its</w:t>
      </w:r>
      <w:r>
        <w:rPr>
          <w:rFonts w:ascii="Times New Roman" w:hAnsi="Times New Roman"/>
          <w:color w:val="212121"/>
          <w:spacing w:val="-4"/>
        </w:rPr>
        <w:t xml:space="preserve"> </w:t>
      </w:r>
      <w:r>
        <w:rPr>
          <w:rFonts w:ascii="Times New Roman" w:hAnsi="Times New Roman"/>
          <w:color w:val="212121"/>
        </w:rPr>
        <w:t>legal</w:t>
      </w:r>
      <w:r>
        <w:rPr>
          <w:rFonts w:ascii="Times New Roman" w:hAnsi="Times New Roman"/>
          <w:color w:val="212121"/>
          <w:spacing w:val="-4"/>
        </w:rPr>
        <w:t xml:space="preserve"> </w:t>
      </w:r>
      <w:r>
        <w:rPr>
          <w:rFonts w:ascii="Times New Roman" w:hAnsi="Times New Roman"/>
          <w:color w:val="212121"/>
        </w:rPr>
        <w:t>owner</w:t>
      </w:r>
      <w:r>
        <w:rPr>
          <w:rFonts w:ascii="Times New Roman" w:hAnsi="Times New Roman"/>
          <w:color w:val="212121"/>
          <w:spacing w:val="-2"/>
        </w:rPr>
        <w:t xml:space="preserve"> </w:t>
      </w:r>
      <w:r>
        <w:rPr>
          <w:rFonts w:ascii="Times New Roman" w:hAnsi="Times New Roman"/>
          <w:color w:val="212121"/>
        </w:rPr>
        <w:t>and</w:t>
      </w:r>
      <w:r>
        <w:rPr>
          <w:rFonts w:ascii="Times New Roman" w:hAnsi="Times New Roman"/>
          <w:color w:val="212121"/>
          <w:spacing w:val="-2"/>
        </w:rPr>
        <w:t xml:space="preserve"> </w:t>
      </w:r>
      <w:r>
        <w:rPr>
          <w:rFonts w:ascii="Times New Roman" w:hAnsi="Times New Roman"/>
          <w:color w:val="212121"/>
        </w:rPr>
        <w:t>final</w:t>
      </w:r>
      <w:r>
        <w:rPr>
          <w:rFonts w:ascii="Times New Roman" w:hAnsi="Times New Roman"/>
          <w:color w:val="212121"/>
          <w:spacing w:val="-3"/>
        </w:rPr>
        <w:t xml:space="preserve"> </w:t>
      </w:r>
      <w:r>
        <w:rPr>
          <w:rFonts w:ascii="Times New Roman" w:hAnsi="Times New Roman"/>
          <w:color w:val="212121"/>
        </w:rPr>
        <w:t>authority.</w:t>
      </w:r>
      <w:r>
        <w:rPr>
          <w:rFonts w:ascii="Times New Roman" w:hAnsi="Times New Roman"/>
          <w:color w:val="212121"/>
          <w:spacing w:val="40"/>
        </w:rPr>
        <w:t xml:space="preserve"> </w:t>
      </w:r>
      <w:r>
        <w:rPr>
          <w:rFonts w:ascii="Times New Roman" w:hAnsi="Times New Roman"/>
          <w:color w:val="212121"/>
        </w:rPr>
        <w:t>There are nine members of the Board; they hold the University’s financial, physical, and human assets and operations in trust for future generations.</w:t>
      </w:r>
    </w:p>
    <w:p w14:paraId="471FF0AA" w14:textId="77777777" w:rsidR="007E196D" w:rsidRDefault="00000000">
      <w:pPr>
        <w:pStyle w:val="ListParagraph"/>
        <w:numPr>
          <w:ilvl w:val="2"/>
          <w:numId w:val="13"/>
        </w:numPr>
        <w:tabs>
          <w:tab w:val="left" w:pos="1723"/>
        </w:tabs>
        <w:spacing w:line="229" w:lineRule="exact"/>
        <w:ind w:left="1723" w:hanging="543"/>
        <w:rPr>
          <w:sz w:val="20"/>
        </w:rPr>
      </w:pPr>
      <w:r>
        <w:rPr>
          <w:color w:val="212121"/>
          <w:sz w:val="20"/>
        </w:rPr>
        <w:t>Board</w:t>
      </w:r>
      <w:r>
        <w:rPr>
          <w:color w:val="212121"/>
          <w:spacing w:val="-7"/>
          <w:sz w:val="20"/>
        </w:rPr>
        <w:t xml:space="preserve"> </w:t>
      </w:r>
      <w:r>
        <w:rPr>
          <w:color w:val="212121"/>
          <w:sz w:val="20"/>
        </w:rPr>
        <w:t>deliberations</w:t>
      </w:r>
      <w:r>
        <w:rPr>
          <w:color w:val="212121"/>
          <w:spacing w:val="-7"/>
          <w:sz w:val="20"/>
        </w:rPr>
        <w:t xml:space="preserve"> </w:t>
      </w:r>
      <w:r>
        <w:rPr>
          <w:color w:val="212121"/>
          <w:sz w:val="20"/>
        </w:rPr>
        <w:t>reflect</w:t>
      </w:r>
      <w:r>
        <w:rPr>
          <w:color w:val="212121"/>
          <w:spacing w:val="-6"/>
          <w:sz w:val="20"/>
        </w:rPr>
        <w:t xml:space="preserve"> </w:t>
      </w:r>
      <w:r>
        <w:rPr>
          <w:color w:val="212121"/>
          <w:spacing w:val="-2"/>
          <w:sz w:val="20"/>
        </w:rPr>
        <w:t>priorities</w:t>
      </w:r>
    </w:p>
    <w:p w14:paraId="2F6074C3" w14:textId="77777777" w:rsidR="007E196D" w:rsidRDefault="007E196D">
      <w:pPr>
        <w:pStyle w:val="BodyText"/>
        <w:spacing w:before="4"/>
        <w:ind w:left="0"/>
        <w:rPr>
          <w:rFonts w:ascii="Times New Roman"/>
          <w:sz w:val="31"/>
        </w:rPr>
      </w:pPr>
    </w:p>
    <w:p w14:paraId="226C2FDD" w14:textId="77777777" w:rsidR="007E196D" w:rsidRDefault="00000000">
      <w:pPr>
        <w:pStyle w:val="BodyText"/>
        <w:ind w:right="1362"/>
        <w:rPr>
          <w:rFonts w:ascii="Times New Roman" w:hAnsi="Times New Roman"/>
        </w:rPr>
      </w:pPr>
      <w:r>
        <w:rPr>
          <w:rFonts w:ascii="Times New Roman" w:hAnsi="Times New Roman"/>
          <w:color w:val="212121"/>
        </w:rPr>
        <w:t>Members</w:t>
      </w:r>
      <w:r>
        <w:rPr>
          <w:rFonts w:ascii="Times New Roman" w:hAnsi="Times New Roman"/>
          <w:color w:val="212121"/>
          <w:spacing w:val="-4"/>
        </w:rPr>
        <w:t xml:space="preserve"> </w:t>
      </w:r>
      <w:r>
        <w:rPr>
          <w:rFonts w:ascii="Times New Roman" w:hAnsi="Times New Roman"/>
          <w:color w:val="212121"/>
        </w:rPr>
        <w:t>of</w:t>
      </w:r>
      <w:r>
        <w:rPr>
          <w:rFonts w:ascii="Times New Roman" w:hAnsi="Times New Roman"/>
          <w:color w:val="212121"/>
          <w:spacing w:val="-5"/>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Board</w:t>
      </w:r>
      <w:r>
        <w:rPr>
          <w:rFonts w:ascii="Times New Roman" w:hAnsi="Times New Roman"/>
          <w:color w:val="212121"/>
          <w:spacing w:val="-2"/>
        </w:rPr>
        <w:t xml:space="preserve"> </w:t>
      </w:r>
      <w:r>
        <w:rPr>
          <w:rFonts w:ascii="Times New Roman" w:hAnsi="Times New Roman"/>
          <w:color w:val="212121"/>
        </w:rPr>
        <w:t>hold</w:t>
      </w:r>
      <w:r>
        <w:rPr>
          <w:rFonts w:ascii="Times New Roman" w:hAnsi="Times New Roman"/>
          <w:color w:val="212121"/>
          <w:spacing w:val="-2"/>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University’s</w:t>
      </w:r>
      <w:r>
        <w:rPr>
          <w:rFonts w:ascii="Times New Roman" w:hAnsi="Times New Roman"/>
          <w:color w:val="212121"/>
          <w:spacing w:val="-4"/>
        </w:rPr>
        <w:t xml:space="preserve"> </w:t>
      </w:r>
      <w:r>
        <w:rPr>
          <w:rFonts w:ascii="Times New Roman" w:hAnsi="Times New Roman"/>
          <w:color w:val="212121"/>
        </w:rPr>
        <w:t>resources</w:t>
      </w:r>
      <w:r>
        <w:rPr>
          <w:rFonts w:ascii="Times New Roman" w:hAnsi="Times New Roman"/>
          <w:color w:val="212121"/>
          <w:spacing w:val="-4"/>
        </w:rPr>
        <w:t xml:space="preserve"> </w:t>
      </w:r>
      <w:r>
        <w:rPr>
          <w:rFonts w:ascii="Times New Roman" w:hAnsi="Times New Roman"/>
          <w:color w:val="212121"/>
        </w:rPr>
        <w:t>in</w:t>
      </w:r>
      <w:r>
        <w:rPr>
          <w:rFonts w:ascii="Times New Roman" w:hAnsi="Times New Roman"/>
          <w:color w:val="212121"/>
          <w:spacing w:val="-4"/>
        </w:rPr>
        <w:t xml:space="preserve"> </w:t>
      </w:r>
      <w:r>
        <w:rPr>
          <w:rFonts w:ascii="Times New Roman" w:hAnsi="Times New Roman"/>
          <w:color w:val="212121"/>
        </w:rPr>
        <w:t>trust</w:t>
      </w:r>
      <w:r>
        <w:rPr>
          <w:rFonts w:ascii="Times New Roman" w:hAnsi="Times New Roman"/>
          <w:color w:val="212121"/>
          <w:spacing w:val="-4"/>
        </w:rPr>
        <w:t xml:space="preserve"> </w:t>
      </w:r>
      <w:r>
        <w:rPr>
          <w:rFonts w:ascii="Times New Roman" w:hAnsi="Times New Roman"/>
          <w:color w:val="212121"/>
        </w:rPr>
        <w:t>for</w:t>
      </w:r>
      <w:r>
        <w:rPr>
          <w:rFonts w:ascii="Times New Roman" w:hAnsi="Times New Roman"/>
          <w:color w:val="212121"/>
          <w:spacing w:val="-3"/>
        </w:rPr>
        <w:t xml:space="preserve"> </w:t>
      </w:r>
      <w:r>
        <w:rPr>
          <w:rFonts w:ascii="Times New Roman" w:hAnsi="Times New Roman"/>
          <w:color w:val="212121"/>
        </w:rPr>
        <w:t>future</w:t>
      </w:r>
      <w:r>
        <w:rPr>
          <w:rFonts w:ascii="Times New Roman" w:hAnsi="Times New Roman"/>
          <w:color w:val="212121"/>
          <w:spacing w:val="-3"/>
        </w:rPr>
        <w:t xml:space="preserve"> </w:t>
      </w:r>
      <w:r>
        <w:rPr>
          <w:rFonts w:ascii="Times New Roman" w:hAnsi="Times New Roman"/>
          <w:color w:val="212121"/>
        </w:rPr>
        <w:t>generations.</w:t>
      </w:r>
      <w:r>
        <w:rPr>
          <w:rFonts w:ascii="Times New Roman" w:hAnsi="Times New Roman"/>
          <w:color w:val="212121"/>
          <w:spacing w:val="40"/>
        </w:rPr>
        <w:t xml:space="preserve"> </w:t>
      </w:r>
      <w:r>
        <w:rPr>
          <w:rFonts w:ascii="Times New Roman" w:hAnsi="Times New Roman"/>
          <w:color w:val="212121"/>
        </w:rPr>
        <w:t>By</w:t>
      </w:r>
      <w:r>
        <w:rPr>
          <w:rFonts w:ascii="Times New Roman" w:hAnsi="Times New Roman"/>
          <w:color w:val="212121"/>
          <w:spacing w:val="-7"/>
        </w:rPr>
        <w:t xml:space="preserve"> </w:t>
      </w:r>
      <w:r>
        <w:rPr>
          <w:rFonts w:ascii="Times New Roman" w:hAnsi="Times New Roman"/>
          <w:color w:val="212121"/>
        </w:rPr>
        <w:t>state</w:t>
      </w:r>
      <w:r>
        <w:rPr>
          <w:rFonts w:ascii="Times New Roman" w:hAnsi="Times New Roman"/>
          <w:color w:val="212121"/>
          <w:spacing w:val="-3"/>
        </w:rPr>
        <w:t xml:space="preserve"> </w:t>
      </w:r>
      <w:r>
        <w:rPr>
          <w:rFonts w:ascii="Times New Roman" w:hAnsi="Times New Roman"/>
          <w:color w:val="212121"/>
        </w:rPr>
        <w:t>law,</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Board's responsibilities encompass all aspects of Indiana University and its campuses:</w:t>
      </w:r>
    </w:p>
    <w:p w14:paraId="2B74EEA7" w14:textId="77777777" w:rsidR="007E196D" w:rsidRDefault="007E196D">
      <w:pPr>
        <w:pStyle w:val="BodyText"/>
        <w:spacing w:before="6"/>
        <w:ind w:left="0"/>
        <w:rPr>
          <w:rFonts w:ascii="Times New Roman"/>
          <w:sz w:val="32"/>
        </w:rPr>
      </w:pPr>
    </w:p>
    <w:p w14:paraId="3FF44D71" w14:textId="77777777" w:rsidR="007E196D" w:rsidRDefault="00000000">
      <w:pPr>
        <w:pStyle w:val="ListParagraph"/>
        <w:numPr>
          <w:ilvl w:val="0"/>
          <w:numId w:val="14"/>
        </w:numPr>
        <w:tabs>
          <w:tab w:val="left" w:pos="1180"/>
        </w:tabs>
        <w:ind w:hanging="360"/>
        <w:rPr>
          <w:rFonts w:ascii="Arial" w:hAnsi="Arial"/>
          <w:color w:val="212121"/>
          <w:sz w:val="20"/>
        </w:rPr>
      </w:pPr>
      <w:r>
        <w:rPr>
          <w:color w:val="212121"/>
          <w:sz w:val="20"/>
        </w:rPr>
        <w:t>The</w:t>
      </w:r>
      <w:r>
        <w:rPr>
          <w:color w:val="212121"/>
          <w:spacing w:val="-5"/>
          <w:sz w:val="20"/>
        </w:rPr>
        <w:t xml:space="preserve"> </w:t>
      </w:r>
      <w:r>
        <w:rPr>
          <w:color w:val="212121"/>
          <w:sz w:val="20"/>
        </w:rPr>
        <w:t>power</w:t>
      </w:r>
      <w:r>
        <w:rPr>
          <w:color w:val="212121"/>
          <w:spacing w:val="-4"/>
          <w:sz w:val="20"/>
        </w:rPr>
        <w:t xml:space="preserve"> </w:t>
      </w:r>
      <w:r>
        <w:rPr>
          <w:color w:val="212121"/>
          <w:sz w:val="20"/>
        </w:rPr>
        <w:t>to</w:t>
      </w:r>
      <w:r>
        <w:rPr>
          <w:color w:val="212121"/>
          <w:spacing w:val="-4"/>
          <w:sz w:val="20"/>
        </w:rPr>
        <w:t xml:space="preserve"> </w:t>
      </w:r>
      <w:r>
        <w:rPr>
          <w:color w:val="212121"/>
          <w:sz w:val="20"/>
        </w:rPr>
        <w:t>set</w:t>
      </w:r>
      <w:r>
        <w:rPr>
          <w:color w:val="212121"/>
          <w:spacing w:val="-4"/>
          <w:sz w:val="20"/>
        </w:rPr>
        <w:t xml:space="preserve"> </w:t>
      </w:r>
      <w:r>
        <w:rPr>
          <w:color w:val="212121"/>
          <w:sz w:val="20"/>
        </w:rPr>
        <w:t>tuition</w:t>
      </w:r>
      <w:r>
        <w:rPr>
          <w:color w:val="212121"/>
          <w:spacing w:val="-6"/>
          <w:sz w:val="20"/>
        </w:rPr>
        <w:t xml:space="preserve"> </w:t>
      </w:r>
      <w:r>
        <w:rPr>
          <w:color w:val="212121"/>
          <w:sz w:val="20"/>
        </w:rPr>
        <w:t>and</w:t>
      </w:r>
      <w:r>
        <w:rPr>
          <w:color w:val="212121"/>
          <w:spacing w:val="-4"/>
          <w:sz w:val="20"/>
        </w:rPr>
        <w:t xml:space="preserve"> </w:t>
      </w:r>
      <w:r>
        <w:rPr>
          <w:color w:val="212121"/>
          <w:sz w:val="20"/>
        </w:rPr>
        <w:t>fees</w:t>
      </w:r>
      <w:r>
        <w:rPr>
          <w:color w:val="212121"/>
          <w:spacing w:val="-5"/>
          <w:sz w:val="20"/>
        </w:rPr>
        <w:t xml:space="preserve"> </w:t>
      </w:r>
      <w:r>
        <w:rPr>
          <w:color w:val="212121"/>
          <w:sz w:val="20"/>
        </w:rPr>
        <w:t>and</w:t>
      </w:r>
      <w:r>
        <w:rPr>
          <w:color w:val="212121"/>
          <w:spacing w:val="-4"/>
          <w:sz w:val="20"/>
        </w:rPr>
        <w:t xml:space="preserve"> </w:t>
      </w:r>
      <w:r>
        <w:rPr>
          <w:color w:val="212121"/>
          <w:sz w:val="20"/>
        </w:rPr>
        <w:t>requirements</w:t>
      </w:r>
      <w:r>
        <w:rPr>
          <w:color w:val="212121"/>
          <w:spacing w:val="-5"/>
          <w:sz w:val="20"/>
        </w:rPr>
        <w:t xml:space="preserve"> </w:t>
      </w:r>
      <w:r>
        <w:rPr>
          <w:color w:val="212121"/>
          <w:sz w:val="20"/>
        </w:rPr>
        <w:t>to</w:t>
      </w:r>
      <w:r>
        <w:rPr>
          <w:color w:val="212121"/>
          <w:spacing w:val="-2"/>
          <w:sz w:val="20"/>
        </w:rPr>
        <w:t xml:space="preserve"> </w:t>
      </w:r>
      <w:r>
        <w:rPr>
          <w:color w:val="212121"/>
          <w:sz w:val="20"/>
        </w:rPr>
        <w:t>hold</w:t>
      </w:r>
      <w:r>
        <w:rPr>
          <w:color w:val="212121"/>
          <w:spacing w:val="-4"/>
          <w:sz w:val="20"/>
        </w:rPr>
        <w:t xml:space="preserve"> </w:t>
      </w:r>
      <w:r>
        <w:rPr>
          <w:color w:val="212121"/>
          <w:sz w:val="20"/>
        </w:rPr>
        <w:t>public</w:t>
      </w:r>
      <w:r>
        <w:rPr>
          <w:color w:val="212121"/>
          <w:spacing w:val="-5"/>
          <w:sz w:val="20"/>
        </w:rPr>
        <w:t xml:space="preserve"> </w:t>
      </w:r>
      <w:r>
        <w:rPr>
          <w:color w:val="212121"/>
          <w:sz w:val="20"/>
        </w:rPr>
        <w:t>hearings</w:t>
      </w:r>
      <w:r>
        <w:rPr>
          <w:color w:val="212121"/>
          <w:spacing w:val="-5"/>
          <w:sz w:val="20"/>
        </w:rPr>
        <w:t xml:space="preserve"> </w:t>
      </w:r>
      <w:r>
        <w:rPr>
          <w:color w:val="212121"/>
          <w:sz w:val="20"/>
        </w:rPr>
        <w:t>on</w:t>
      </w:r>
      <w:r>
        <w:rPr>
          <w:color w:val="212121"/>
          <w:spacing w:val="-6"/>
          <w:sz w:val="20"/>
        </w:rPr>
        <w:t xml:space="preserve"> </w:t>
      </w:r>
      <w:r>
        <w:rPr>
          <w:color w:val="212121"/>
          <w:spacing w:val="-4"/>
          <w:sz w:val="20"/>
        </w:rPr>
        <w:t>same</w:t>
      </w:r>
    </w:p>
    <w:p w14:paraId="1A4BBA8D" w14:textId="77777777" w:rsidR="007E196D" w:rsidRDefault="00000000">
      <w:pPr>
        <w:pStyle w:val="ListParagraph"/>
        <w:numPr>
          <w:ilvl w:val="0"/>
          <w:numId w:val="14"/>
        </w:numPr>
        <w:tabs>
          <w:tab w:val="left" w:pos="1180"/>
        </w:tabs>
        <w:spacing w:before="135"/>
        <w:ind w:hanging="360"/>
        <w:rPr>
          <w:rFonts w:ascii="Arial" w:hAnsi="Arial"/>
          <w:color w:val="212121"/>
          <w:sz w:val="20"/>
        </w:rPr>
      </w:pPr>
      <w:r>
        <w:rPr>
          <w:color w:val="212121"/>
          <w:sz w:val="20"/>
        </w:rPr>
        <w:t>The</w:t>
      </w:r>
      <w:r>
        <w:rPr>
          <w:color w:val="212121"/>
          <w:spacing w:val="-5"/>
          <w:sz w:val="20"/>
        </w:rPr>
        <w:t xml:space="preserve"> </w:t>
      </w:r>
      <w:r>
        <w:rPr>
          <w:color w:val="212121"/>
          <w:sz w:val="20"/>
        </w:rPr>
        <w:t>power</w:t>
      </w:r>
      <w:r>
        <w:rPr>
          <w:color w:val="212121"/>
          <w:spacing w:val="-4"/>
          <w:sz w:val="20"/>
        </w:rPr>
        <w:t xml:space="preserve"> </w:t>
      </w:r>
      <w:r>
        <w:rPr>
          <w:color w:val="212121"/>
          <w:sz w:val="20"/>
        </w:rPr>
        <w:t>to</w:t>
      </w:r>
      <w:r>
        <w:rPr>
          <w:color w:val="212121"/>
          <w:spacing w:val="-4"/>
          <w:sz w:val="20"/>
        </w:rPr>
        <w:t xml:space="preserve"> </w:t>
      </w:r>
      <w:r>
        <w:rPr>
          <w:color w:val="212121"/>
          <w:sz w:val="20"/>
        </w:rPr>
        <w:t>prescribe</w:t>
      </w:r>
      <w:r>
        <w:rPr>
          <w:color w:val="212121"/>
          <w:spacing w:val="-4"/>
          <w:sz w:val="20"/>
        </w:rPr>
        <w:t xml:space="preserve"> </w:t>
      </w:r>
      <w:r>
        <w:rPr>
          <w:color w:val="212121"/>
          <w:spacing w:val="-2"/>
          <w:sz w:val="20"/>
        </w:rPr>
        <w:t>curricula</w:t>
      </w:r>
    </w:p>
    <w:p w14:paraId="6640662C"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The</w:t>
      </w:r>
      <w:r>
        <w:rPr>
          <w:color w:val="212121"/>
          <w:spacing w:val="-7"/>
          <w:sz w:val="20"/>
        </w:rPr>
        <w:t xml:space="preserve"> </w:t>
      </w:r>
      <w:r>
        <w:rPr>
          <w:color w:val="212121"/>
          <w:sz w:val="20"/>
        </w:rPr>
        <w:t>power</w:t>
      </w:r>
      <w:r>
        <w:rPr>
          <w:color w:val="212121"/>
          <w:spacing w:val="-5"/>
          <w:sz w:val="20"/>
        </w:rPr>
        <w:t xml:space="preserve"> </w:t>
      </w:r>
      <w:r>
        <w:rPr>
          <w:color w:val="212121"/>
          <w:sz w:val="20"/>
        </w:rPr>
        <w:t>to</w:t>
      </w:r>
      <w:r>
        <w:rPr>
          <w:color w:val="212121"/>
          <w:spacing w:val="-5"/>
          <w:sz w:val="20"/>
        </w:rPr>
        <w:t xml:space="preserve"> </w:t>
      </w:r>
      <w:r>
        <w:rPr>
          <w:color w:val="212121"/>
          <w:sz w:val="20"/>
        </w:rPr>
        <w:t>enter</w:t>
      </w:r>
      <w:r>
        <w:rPr>
          <w:color w:val="212121"/>
          <w:spacing w:val="-5"/>
          <w:sz w:val="20"/>
        </w:rPr>
        <w:t xml:space="preserve"> </w:t>
      </w:r>
      <w:r>
        <w:rPr>
          <w:color w:val="212121"/>
          <w:sz w:val="20"/>
        </w:rPr>
        <w:t>into</w:t>
      </w:r>
      <w:r>
        <w:rPr>
          <w:color w:val="212121"/>
          <w:spacing w:val="-6"/>
          <w:sz w:val="20"/>
        </w:rPr>
        <w:t xml:space="preserve"> </w:t>
      </w:r>
      <w:r>
        <w:rPr>
          <w:color w:val="212121"/>
          <w:sz w:val="20"/>
        </w:rPr>
        <w:t>agreements</w:t>
      </w:r>
      <w:r>
        <w:rPr>
          <w:color w:val="212121"/>
          <w:spacing w:val="-5"/>
          <w:sz w:val="20"/>
        </w:rPr>
        <w:t xml:space="preserve"> </w:t>
      </w:r>
      <w:r>
        <w:rPr>
          <w:color w:val="212121"/>
          <w:sz w:val="20"/>
        </w:rPr>
        <w:t>with</w:t>
      </w:r>
      <w:r>
        <w:rPr>
          <w:color w:val="212121"/>
          <w:spacing w:val="-5"/>
          <w:sz w:val="20"/>
        </w:rPr>
        <w:t xml:space="preserve"> </w:t>
      </w:r>
      <w:r>
        <w:rPr>
          <w:color w:val="212121"/>
          <w:sz w:val="20"/>
        </w:rPr>
        <w:t>governmental</w:t>
      </w:r>
      <w:r>
        <w:rPr>
          <w:color w:val="212121"/>
          <w:spacing w:val="-5"/>
          <w:sz w:val="20"/>
        </w:rPr>
        <w:t xml:space="preserve"> </w:t>
      </w:r>
      <w:r>
        <w:rPr>
          <w:color w:val="212121"/>
          <w:sz w:val="20"/>
        </w:rPr>
        <w:t>units</w:t>
      </w:r>
      <w:r>
        <w:rPr>
          <w:color w:val="212121"/>
          <w:spacing w:val="-7"/>
          <w:sz w:val="20"/>
        </w:rPr>
        <w:t xml:space="preserve"> </w:t>
      </w:r>
      <w:r>
        <w:rPr>
          <w:color w:val="212121"/>
          <w:sz w:val="20"/>
        </w:rPr>
        <w:t>and</w:t>
      </w:r>
      <w:r>
        <w:rPr>
          <w:color w:val="212121"/>
          <w:spacing w:val="-5"/>
          <w:sz w:val="20"/>
        </w:rPr>
        <w:t xml:space="preserve"> </w:t>
      </w:r>
      <w:r>
        <w:rPr>
          <w:color w:val="212121"/>
          <w:sz w:val="20"/>
        </w:rPr>
        <w:t>other</w:t>
      </w:r>
      <w:r>
        <w:rPr>
          <w:color w:val="212121"/>
          <w:spacing w:val="-5"/>
          <w:sz w:val="20"/>
        </w:rPr>
        <w:t xml:space="preserve"> </w:t>
      </w:r>
      <w:r>
        <w:rPr>
          <w:color w:val="212121"/>
          <w:sz w:val="20"/>
        </w:rPr>
        <w:t>educational</w:t>
      </w:r>
      <w:r>
        <w:rPr>
          <w:color w:val="212121"/>
          <w:spacing w:val="-7"/>
          <w:sz w:val="20"/>
        </w:rPr>
        <w:t xml:space="preserve"> </w:t>
      </w:r>
      <w:r>
        <w:rPr>
          <w:color w:val="212121"/>
          <w:spacing w:val="-2"/>
          <w:sz w:val="20"/>
        </w:rPr>
        <w:t>units</w:t>
      </w:r>
    </w:p>
    <w:p w14:paraId="4F9C939B" w14:textId="77777777" w:rsidR="007E196D" w:rsidRDefault="00000000">
      <w:pPr>
        <w:pStyle w:val="ListParagraph"/>
        <w:numPr>
          <w:ilvl w:val="0"/>
          <w:numId w:val="14"/>
        </w:numPr>
        <w:tabs>
          <w:tab w:val="left" w:pos="1180"/>
        </w:tabs>
        <w:spacing w:before="131"/>
        <w:ind w:hanging="360"/>
        <w:rPr>
          <w:rFonts w:ascii="Arial" w:hAnsi="Arial"/>
          <w:color w:val="212121"/>
          <w:sz w:val="20"/>
        </w:rPr>
      </w:pPr>
      <w:r>
        <w:rPr>
          <w:color w:val="212121"/>
          <w:sz w:val="20"/>
        </w:rPr>
        <w:t>The</w:t>
      </w:r>
      <w:r>
        <w:rPr>
          <w:color w:val="212121"/>
          <w:spacing w:val="-5"/>
          <w:sz w:val="20"/>
        </w:rPr>
        <w:t xml:space="preserve"> </w:t>
      </w:r>
      <w:r>
        <w:rPr>
          <w:color w:val="212121"/>
          <w:sz w:val="20"/>
        </w:rPr>
        <w:t>power</w:t>
      </w:r>
      <w:r>
        <w:rPr>
          <w:color w:val="212121"/>
          <w:spacing w:val="-4"/>
          <w:sz w:val="20"/>
        </w:rPr>
        <w:t xml:space="preserve"> </w:t>
      </w:r>
      <w:r>
        <w:rPr>
          <w:color w:val="212121"/>
          <w:sz w:val="20"/>
        </w:rPr>
        <w:t>to</w:t>
      </w:r>
      <w:r>
        <w:rPr>
          <w:color w:val="212121"/>
          <w:spacing w:val="-4"/>
          <w:sz w:val="20"/>
        </w:rPr>
        <w:t xml:space="preserve"> </w:t>
      </w:r>
      <w:r>
        <w:rPr>
          <w:color w:val="212121"/>
          <w:sz w:val="20"/>
        </w:rPr>
        <w:t>determine</w:t>
      </w:r>
      <w:r>
        <w:rPr>
          <w:color w:val="212121"/>
          <w:spacing w:val="-5"/>
          <w:sz w:val="20"/>
        </w:rPr>
        <w:t xml:space="preserve"> </w:t>
      </w:r>
      <w:r>
        <w:rPr>
          <w:color w:val="212121"/>
          <w:sz w:val="20"/>
        </w:rPr>
        <w:t>admission</w:t>
      </w:r>
      <w:r>
        <w:rPr>
          <w:color w:val="212121"/>
          <w:spacing w:val="-6"/>
          <w:sz w:val="20"/>
        </w:rPr>
        <w:t xml:space="preserve"> </w:t>
      </w:r>
      <w:r>
        <w:rPr>
          <w:color w:val="212121"/>
          <w:sz w:val="20"/>
        </w:rPr>
        <w:t>standards</w:t>
      </w:r>
      <w:r>
        <w:rPr>
          <w:color w:val="212121"/>
          <w:spacing w:val="-5"/>
          <w:sz w:val="20"/>
        </w:rPr>
        <w:t xml:space="preserve"> </w:t>
      </w:r>
      <w:r>
        <w:rPr>
          <w:color w:val="212121"/>
          <w:sz w:val="20"/>
        </w:rPr>
        <w:t>for</w:t>
      </w:r>
      <w:r>
        <w:rPr>
          <w:color w:val="212121"/>
          <w:spacing w:val="-5"/>
          <w:sz w:val="20"/>
        </w:rPr>
        <w:t xml:space="preserve"> </w:t>
      </w:r>
      <w:r>
        <w:rPr>
          <w:color w:val="212121"/>
          <w:sz w:val="20"/>
        </w:rPr>
        <w:t>all</w:t>
      </w:r>
      <w:r>
        <w:rPr>
          <w:color w:val="212121"/>
          <w:spacing w:val="-5"/>
          <w:sz w:val="20"/>
        </w:rPr>
        <w:t xml:space="preserve"> </w:t>
      </w:r>
      <w:r>
        <w:rPr>
          <w:color w:val="212121"/>
          <w:spacing w:val="-2"/>
          <w:sz w:val="20"/>
        </w:rPr>
        <w:t>students</w:t>
      </w:r>
    </w:p>
    <w:p w14:paraId="44D7712F"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The</w:t>
      </w:r>
      <w:r>
        <w:rPr>
          <w:color w:val="212121"/>
          <w:spacing w:val="-5"/>
          <w:sz w:val="20"/>
        </w:rPr>
        <w:t xml:space="preserve"> </w:t>
      </w:r>
      <w:r>
        <w:rPr>
          <w:color w:val="212121"/>
          <w:sz w:val="20"/>
        </w:rPr>
        <w:t>power</w:t>
      </w:r>
      <w:r>
        <w:rPr>
          <w:color w:val="212121"/>
          <w:spacing w:val="-3"/>
          <w:sz w:val="20"/>
        </w:rPr>
        <w:t xml:space="preserve"> </w:t>
      </w:r>
      <w:r>
        <w:rPr>
          <w:color w:val="212121"/>
          <w:sz w:val="20"/>
        </w:rPr>
        <w:t>to</w:t>
      </w:r>
      <w:r>
        <w:rPr>
          <w:color w:val="212121"/>
          <w:spacing w:val="-3"/>
          <w:sz w:val="20"/>
        </w:rPr>
        <w:t xml:space="preserve"> </w:t>
      </w:r>
      <w:r>
        <w:rPr>
          <w:color w:val="212121"/>
          <w:sz w:val="20"/>
        </w:rPr>
        <w:t>buy,</w:t>
      </w:r>
      <w:r>
        <w:rPr>
          <w:color w:val="212121"/>
          <w:spacing w:val="-4"/>
          <w:sz w:val="20"/>
        </w:rPr>
        <w:t xml:space="preserve"> </w:t>
      </w:r>
      <w:r>
        <w:rPr>
          <w:color w:val="212121"/>
          <w:sz w:val="20"/>
        </w:rPr>
        <w:t>sell,</w:t>
      </w:r>
      <w:r>
        <w:rPr>
          <w:color w:val="212121"/>
          <w:spacing w:val="-4"/>
          <w:sz w:val="20"/>
        </w:rPr>
        <w:t xml:space="preserve"> </w:t>
      </w:r>
      <w:r>
        <w:rPr>
          <w:color w:val="212121"/>
          <w:sz w:val="20"/>
        </w:rPr>
        <w:t>lease</w:t>
      </w:r>
      <w:r>
        <w:rPr>
          <w:color w:val="212121"/>
          <w:spacing w:val="-5"/>
          <w:sz w:val="20"/>
        </w:rPr>
        <w:t xml:space="preserve"> </w:t>
      </w:r>
      <w:r>
        <w:rPr>
          <w:color w:val="212121"/>
          <w:sz w:val="20"/>
        </w:rPr>
        <w:t>and</w:t>
      </w:r>
      <w:r>
        <w:rPr>
          <w:color w:val="212121"/>
          <w:spacing w:val="-3"/>
          <w:sz w:val="20"/>
        </w:rPr>
        <w:t xml:space="preserve"> </w:t>
      </w:r>
      <w:r>
        <w:rPr>
          <w:color w:val="212121"/>
          <w:sz w:val="20"/>
        </w:rPr>
        <w:t>determine</w:t>
      </w:r>
      <w:r>
        <w:rPr>
          <w:color w:val="212121"/>
          <w:spacing w:val="-4"/>
          <w:sz w:val="20"/>
        </w:rPr>
        <w:t xml:space="preserve"> </w:t>
      </w:r>
      <w:r>
        <w:rPr>
          <w:color w:val="212121"/>
          <w:sz w:val="20"/>
        </w:rPr>
        <w:t>the</w:t>
      </w:r>
      <w:r>
        <w:rPr>
          <w:color w:val="212121"/>
          <w:spacing w:val="-2"/>
          <w:sz w:val="20"/>
        </w:rPr>
        <w:t xml:space="preserve"> </w:t>
      </w:r>
      <w:r>
        <w:rPr>
          <w:color w:val="212121"/>
          <w:sz w:val="20"/>
        </w:rPr>
        <w:t>use</w:t>
      </w:r>
      <w:r>
        <w:rPr>
          <w:color w:val="212121"/>
          <w:spacing w:val="-5"/>
          <w:sz w:val="20"/>
        </w:rPr>
        <w:t xml:space="preserve"> </w:t>
      </w:r>
      <w:r>
        <w:rPr>
          <w:color w:val="212121"/>
          <w:sz w:val="20"/>
        </w:rPr>
        <w:t>of</w:t>
      </w:r>
      <w:r>
        <w:rPr>
          <w:color w:val="212121"/>
          <w:spacing w:val="-6"/>
          <w:sz w:val="20"/>
        </w:rPr>
        <w:t xml:space="preserve"> </w:t>
      </w:r>
      <w:r>
        <w:rPr>
          <w:color w:val="212121"/>
          <w:spacing w:val="-2"/>
          <w:sz w:val="20"/>
        </w:rPr>
        <w:t>property</w:t>
      </w:r>
    </w:p>
    <w:p w14:paraId="181DE3AE"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The</w:t>
      </w:r>
      <w:r>
        <w:rPr>
          <w:color w:val="212121"/>
          <w:spacing w:val="-5"/>
          <w:sz w:val="20"/>
        </w:rPr>
        <w:t xml:space="preserve"> </w:t>
      </w:r>
      <w:r>
        <w:rPr>
          <w:color w:val="212121"/>
          <w:sz w:val="20"/>
        </w:rPr>
        <w:t>power</w:t>
      </w:r>
      <w:r>
        <w:rPr>
          <w:color w:val="212121"/>
          <w:spacing w:val="-4"/>
          <w:sz w:val="20"/>
        </w:rPr>
        <w:t xml:space="preserve"> </w:t>
      </w:r>
      <w:r>
        <w:rPr>
          <w:color w:val="212121"/>
          <w:sz w:val="20"/>
        </w:rPr>
        <w:t>to</w:t>
      </w:r>
      <w:r>
        <w:rPr>
          <w:color w:val="212121"/>
          <w:spacing w:val="-4"/>
          <w:sz w:val="20"/>
        </w:rPr>
        <w:t xml:space="preserve"> </w:t>
      </w:r>
      <w:r>
        <w:rPr>
          <w:color w:val="212121"/>
          <w:sz w:val="20"/>
        </w:rPr>
        <w:t>invest</w:t>
      </w:r>
      <w:r>
        <w:rPr>
          <w:color w:val="212121"/>
          <w:spacing w:val="-3"/>
          <w:sz w:val="20"/>
        </w:rPr>
        <w:t xml:space="preserve"> </w:t>
      </w:r>
      <w:r>
        <w:rPr>
          <w:color w:val="212121"/>
          <w:spacing w:val="-4"/>
          <w:sz w:val="20"/>
        </w:rPr>
        <w:t>funds</w:t>
      </w:r>
    </w:p>
    <w:p w14:paraId="4DB44840"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The</w:t>
      </w:r>
      <w:r>
        <w:rPr>
          <w:color w:val="212121"/>
          <w:spacing w:val="-6"/>
          <w:sz w:val="20"/>
        </w:rPr>
        <w:t xml:space="preserve"> </w:t>
      </w:r>
      <w:r>
        <w:rPr>
          <w:color w:val="212121"/>
          <w:sz w:val="20"/>
        </w:rPr>
        <w:t>power</w:t>
      </w:r>
      <w:r>
        <w:rPr>
          <w:color w:val="212121"/>
          <w:spacing w:val="-5"/>
          <w:sz w:val="20"/>
        </w:rPr>
        <w:t xml:space="preserve"> </w:t>
      </w:r>
      <w:r>
        <w:rPr>
          <w:color w:val="212121"/>
          <w:sz w:val="20"/>
        </w:rPr>
        <w:t>to</w:t>
      </w:r>
      <w:r>
        <w:rPr>
          <w:color w:val="212121"/>
          <w:spacing w:val="-5"/>
          <w:sz w:val="20"/>
        </w:rPr>
        <w:t xml:space="preserve"> </w:t>
      </w:r>
      <w:r>
        <w:rPr>
          <w:color w:val="212121"/>
          <w:sz w:val="20"/>
        </w:rPr>
        <w:t>award</w:t>
      </w:r>
      <w:r>
        <w:rPr>
          <w:color w:val="212121"/>
          <w:spacing w:val="-4"/>
          <w:sz w:val="20"/>
        </w:rPr>
        <w:t xml:space="preserve"> </w:t>
      </w:r>
      <w:r>
        <w:rPr>
          <w:color w:val="212121"/>
          <w:sz w:val="20"/>
        </w:rPr>
        <w:t>financial</w:t>
      </w:r>
      <w:r>
        <w:rPr>
          <w:color w:val="212121"/>
          <w:spacing w:val="-4"/>
          <w:sz w:val="20"/>
        </w:rPr>
        <w:t xml:space="preserve"> </w:t>
      </w:r>
      <w:r>
        <w:rPr>
          <w:color w:val="212121"/>
          <w:spacing w:val="-5"/>
          <w:sz w:val="20"/>
        </w:rPr>
        <w:t>aid</w:t>
      </w:r>
    </w:p>
    <w:p w14:paraId="1844A861" w14:textId="77777777" w:rsidR="007E196D" w:rsidRDefault="007E196D">
      <w:pPr>
        <w:rPr>
          <w:rFonts w:ascii="Arial" w:hAnsi="Arial"/>
          <w:sz w:val="20"/>
        </w:rPr>
        <w:sectPr w:rsidR="007E196D">
          <w:pgSz w:w="12240" w:h="15840"/>
          <w:pgMar w:top="1360" w:right="260" w:bottom="280" w:left="260" w:header="720" w:footer="720" w:gutter="0"/>
          <w:cols w:space="720"/>
        </w:sectPr>
      </w:pPr>
    </w:p>
    <w:p w14:paraId="1CFC3EA6" w14:textId="77777777" w:rsidR="007E196D" w:rsidRDefault="00000000">
      <w:pPr>
        <w:pStyle w:val="ListParagraph"/>
        <w:numPr>
          <w:ilvl w:val="0"/>
          <w:numId w:val="14"/>
        </w:numPr>
        <w:tabs>
          <w:tab w:val="left" w:pos="1180"/>
        </w:tabs>
        <w:spacing w:before="87"/>
        <w:ind w:hanging="360"/>
        <w:rPr>
          <w:rFonts w:ascii="Arial" w:hAnsi="Arial"/>
          <w:color w:val="212121"/>
          <w:sz w:val="20"/>
        </w:rPr>
      </w:pPr>
      <w:r>
        <w:rPr>
          <w:color w:val="212121"/>
          <w:sz w:val="20"/>
        </w:rPr>
        <w:t>The</w:t>
      </w:r>
      <w:r>
        <w:rPr>
          <w:color w:val="212121"/>
          <w:spacing w:val="-5"/>
          <w:sz w:val="20"/>
        </w:rPr>
        <w:t xml:space="preserve"> </w:t>
      </w:r>
      <w:r>
        <w:rPr>
          <w:color w:val="212121"/>
          <w:sz w:val="20"/>
        </w:rPr>
        <w:t>power</w:t>
      </w:r>
      <w:r>
        <w:rPr>
          <w:color w:val="212121"/>
          <w:spacing w:val="-4"/>
          <w:sz w:val="20"/>
        </w:rPr>
        <w:t xml:space="preserve"> </w:t>
      </w:r>
      <w:r>
        <w:rPr>
          <w:color w:val="212121"/>
          <w:sz w:val="20"/>
        </w:rPr>
        <w:t>to</w:t>
      </w:r>
      <w:r>
        <w:rPr>
          <w:color w:val="212121"/>
          <w:spacing w:val="-4"/>
          <w:sz w:val="20"/>
        </w:rPr>
        <w:t xml:space="preserve"> </w:t>
      </w:r>
      <w:r>
        <w:rPr>
          <w:color w:val="212121"/>
          <w:sz w:val="20"/>
        </w:rPr>
        <w:t>appoint</w:t>
      </w:r>
      <w:r>
        <w:rPr>
          <w:color w:val="212121"/>
          <w:spacing w:val="-5"/>
          <w:sz w:val="20"/>
        </w:rPr>
        <w:t xml:space="preserve"> </w:t>
      </w:r>
      <w:r>
        <w:rPr>
          <w:color w:val="212121"/>
          <w:sz w:val="20"/>
        </w:rPr>
        <w:t>a</w:t>
      </w:r>
      <w:r>
        <w:rPr>
          <w:color w:val="212121"/>
          <w:spacing w:val="-5"/>
          <w:sz w:val="20"/>
        </w:rPr>
        <w:t xml:space="preserve"> </w:t>
      </w:r>
      <w:r>
        <w:rPr>
          <w:color w:val="212121"/>
          <w:sz w:val="20"/>
        </w:rPr>
        <w:t>president</w:t>
      </w:r>
      <w:r>
        <w:rPr>
          <w:color w:val="212121"/>
          <w:spacing w:val="-6"/>
          <w:sz w:val="20"/>
        </w:rPr>
        <w:t xml:space="preserve"> </w:t>
      </w:r>
      <w:r>
        <w:rPr>
          <w:color w:val="212121"/>
          <w:sz w:val="20"/>
        </w:rPr>
        <w:t>and</w:t>
      </w:r>
      <w:r>
        <w:rPr>
          <w:color w:val="212121"/>
          <w:spacing w:val="-4"/>
          <w:sz w:val="20"/>
        </w:rPr>
        <w:t xml:space="preserve"> </w:t>
      </w:r>
      <w:r>
        <w:rPr>
          <w:color w:val="212121"/>
          <w:sz w:val="20"/>
        </w:rPr>
        <w:t>other</w:t>
      </w:r>
      <w:r>
        <w:rPr>
          <w:color w:val="212121"/>
          <w:spacing w:val="-3"/>
          <w:sz w:val="20"/>
        </w:rPr>
        <w:t xml:space="preserve"> </w:t>
      </w:r>
      <w:r>
        <w:rPr>
          <w:color w:val="212121"/>
          <w:spacing w:val="-2"/>
          <w:sz w:val="20"/>
        </w:rPr>
        <w:t>executives</w:t>
      </w:r>
    </w:p>
    <w:p w14:paraId="13FC1CA1"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The</w:t>
      </w:r>
      <w:r>
        <w:rPr>
          <w:color w:val="212121"/>
          <w:spacing w:val="-4"/>
          <w:sz w:val="20"/>
        </w:rPr>
        <w:t xml:space="preserve"> </w:t>
      </w:r>
      <w:r>
        <w:rPr>
          <w:color w:val="212121"/>
          <w:sz w:val="20"/>
        </w:rPr>
        <w:t>power</w:t>
      </w:r>
      <w:r>
        <w:rPr>
          <w:color w:val="212121"/>
          <w:spacing w:val="-3"/>
          <w:sz w:val="20"/>
        </w:rPr>
        <w:t xml:space="preserve"> </w:t>
      </w:r>
      <w:r>
        <w:rPr>
          <w:color w:val="212121"/>
          <w:sz w:val="20"/>
        </w:rPr>
        <w:t>to</w:t>
      </w:r>
      <w:r>
        <w:rPr>
          <w:color w:val="212121"/>
          <w:spacing w:val="44"/>
          <w:sz w:val="20"/>
        </w:rPr>
        <w:t xml:space="preserve"> </w:t>
      </w:r>
      <w:r>
        <w:rPr>
          <w:color w:val="212121"/>
          <w:sz w:val="20"/>
        </w:rPr>
        <w:t>hire</w:t>
      </w:r>
      <w:r>
        <w:rPr>
          <w:color w:val="212121"/>
          <w:spacing w:val="-4"/>
          <w:sz w:val="20"/>
        </w:rPr>
        <w:t xml:space="preserve"> </w:t>
      </w:r>
      <w:r>
        <w:rPr>
          <w:color w:val="212121"/>
          <w:sz w:val="20"/>
        </w:rPr>
        <w:t>faculty</w:t>
      </w:r>
      <w:r>
        <w:rPr>
          <w:color w:val="212121"/>
          <w:spacing w:val="-5"/>
          <w:sz w:val="20"/>
        </w:rPr>
        <w:t xml:space="preserve"> </w:t>
      </w:r>
      <w:r>
        <w:rPr>
          <w:color w:val="212121"/>
          <w:sz w:val="20"/>
        </w:rPr>
        <w:t>and</w:t>
      </w:r>
      <w:r>
        <w:rPr>
          <w:color w:val="212121"/>
          <w:spacing w:val="-1"/>
          <w:sz w:val="20"/>
        </w:rPr>
        <w:t xml:space="preserve"> </w:t>
      </w:r>
      <w:r>
        <w:rPr>
          <w:color w:val="212121"/>
          <w:sz w:val="20"/>
        </w:rPr>
        <w:t>to</w:t>
      </w:r>
      <w:r>
        <w:rPr>
          <w:color w:val="212121"/>
          <w:spacing w:val="-3"/>
          <w:sz w:val="20"/>
        </w:rPr>
        <w:t xml:space="preserve"> </w:t>
      </w:r>
      <w:r>
        <w:rPr>
          <w:color w:val="212121"/>
          <w:sz w:val="20"/>
        </w:rPr>
        <w:t>approve</w:t>
      </w:r>
      <w:r>
        <w:rPr>
          <w:color w:val="212121"/>
          <w:spacing w:val="-4"/>
          <w:sz w:val="20"/>
        </w:rPr>
        <w:t xml:space="preserve"> </w:t>
      </w:r>
      <w:r>
        <w:rPr>
          <w:color w:val="212121"/>
          <w:sz w:val="20"/>
        </w:rPr>
        <w:t>its</w:t>
      </w:r>
      <w:r>
        <w:rPr>
          <w:color w:val="212121"/>
          <w:spacing w:val="-5"/>
          <w:sz w:val="20"/>
        </w:rPr>
        <w:t xml:space="preserve"> </w:t>
      </w:r>
      <w:r>
        <w:rPr>
          <w:color w:val="212121"/>
          <w:sz w:val="20"/>
        </w:rPr>
        <w:t>promotion</w:t>
      </w:r>
      <w:r>
        <w:rPr>
          <w:color w:val="212121"/>
          <w:spacing w:val="-5"/>
          <w:sz w:val="20"/>
        </w:rPr>
        <w:t xml:space="preserve"> </w:t>
      </w:r>
      <w:r>
        <w:rPr>
          <w:color w:val="212121"/>
          <w:sz w:val="20"/>
        </w:rPr>
        <w:t>and</w:t>
      </w:r>
      <w:r>
        <w:rPr>
          <w:color w:val="212121"/>
          <w:spacing w:val="-1"/>
          <w:sz w:val="20"/>
        </w:rPr>
        <w:t xml:space="preserve"> </w:t>
      </w:r>
      <w:r>
        <w:rPr>
          <w:color w:val="212121"/>
          <w:spacing w:val="-2"/>
          <w:sz w:val="20"/>
        </w:rPr>
        <w:t>tenure</w:t>
      </w:r>
    </w:p>
    <w:p w14:paraId="49E31A6A" w14:textId="77777777" w:rsidR="007E196D" w:rsidRDefault="00000000">
      <w:pPr>
        <w:pStyle w:val="ListParagraph"/>
        <w:numPr>
          <w:ilvl w:val="0"/>
          <w:numId w:val="14"/>
        </w:numPr>
        <w:tabs>
          <w:tab w:val="left" w:pos="1180"/>
        </w:tabs>
        <w:spacing w:before="134"/>
        <w:ind w:right="1192"/>
        <w:rPr>
          <w:rFonts w:ascii="Arial" w:hAnsi="Arial"/>
          <w:color w:val="212121"/>
          <w:sz w:val="20"/>
        </w:rPr>
      </w:pPr>
      <w:r>
        <w:rPr>
          <w:color w:val="212121"/>
          <w:sz w:val="20"/>
        </w:rPr>
        <w:t>The</w:t>
      </w:r>
      <w:r>
        <w:rPr>
          <w:color w:val="212121"/>
          <w:spacing w:val="-4"/>
          <w:sz w:val="20"/>
        </w:rPr>
        <w:t xml:space="preserve"> </w:t>
      </w:r>
      <w:r>
        <w:rPr>
          <w:color w:val="212121"/>
          <w:sz w:val="20"/>
        </w:rPr>
        <w:t>power</w:t>
      </w:r>
      <w:r>
        <w:rPr>
          <w:color w:val="212121"/>
          <w:spacing w:val="-3"/>
          <w:sz w:val="20"/>
        </w:rPr>
        <w:t xml:space="preserve"> </w:t>
      </w:r>
      <w:r>
        <w:rPr>
          <w:color w:val="212121"/>
          <w:sz w:val="20"/>
        </w:rPr>
        <w:t>to</w:t>
      </w:r>
      <w:r>
        <w:rPr>
          <w:color w:val="212121"/>
          <w:spacing w:val="-3"/>
          <w:sz w:val="20"/>
        </w:rPr>
        <w:t xml:space="preserve"> </w:t>
      </w:r>
      <w:r>
        <w:rPr>
          <w:color w:val="212121"/>
          <w:sz w:val="20"/>
        </w:rPr>
        <w:t>determine</w:t>
      </w:r>
      <w:r>
        <w:rPr>
          <w:color w:val="212121"/>
          <w:spacing w:val="-4"/>
          <w:sz w:val="20"/>
        </w:rPr>
        <w:t xml:space="preserve"> </w:t>
      </w:r>
      <w:r>
        <w:rPr>
          <w:color w:val="212121"/>
          <w:sz w:val="20"/>
        </w:rPr>
        <w:t>codes</w:t>
      </w:r>
      <w:r>
        <w:rPr>
          <w:color w:val="212121"/>
          <w:spacing w:val="-2"/>
          <w:sz w:val="20"/>
        </w:rPr>
        <w:t xml:space="preserve"> </w:t>
      </w:r>
      <w:r>
        <w:rPr>
          <w:color w:val="212121"/>
          <w:sz w:val="20"/>
        </w:rPr>
        <w:t>of</w:t>
      </w:r>
      <w:r>
        <w:rPr>
          <w:color w:val="212121"/>
          <w:spacing w:val="-6"/>
          <w:sz w:val="20"/>
        </w:rPr>
        <w:t xml:space="preserve"> </w:t>
      </w:r>
      <w:r>
        <w:rPr>
          <w:color w:val="212121"/>
          <w:sz w:val="20"/>
        </w:rPr>
        <w:t>conduct</w:t>
      </w:r>
      <w:r>
        <w:rPr>
          <w:color w:val="212121"/>
          <w:spacing w:val="-4"/>
          <w:sz w:val="20"/>
        </w:rPr>
        <w:t xml:space="preserve"> </w:t>
      </w:r>
      <w:r>
        <w:rPr>
          <w:color w:val="212121"/>
          <w:sz w:val="20"/>
        </w:rPr>
        <w:t>for</w:t>
      </w:r>
      <w:r>
        <w:rPr>
          <w:color w:val="212121"/>
          <w:spacing w:val="-4"/>
          <w:sz w:val="20"/>
        </w:rPr>
        <w:t xml:space="preserve"> </w:t>
      </w:r>
      <w:r>
        <w:rPr>
          <w:color w:val="212121"/>
          <w:sz w:val="20"/>
        </w:rPr>
        <w:t>students,</w:t>
      </w:r>
      <w:r>
        <w:rPr>
          <w:color w:val="212121"/>
          <w:spacing w:val="-4"/>
          <w:sz w:val="20"/>
        </w:rPr>
        <w:t xml:space="preserve"> </w:t>
      </w:r>
      <w:r>
        <w:rPr>
          <w:color w:val="212121"/>
          <w:sz w:val="20"/>
        </w:rPr>
        <w:t>faculty</w:t>
      </w:r>
      <w:r>
        <w:rPr>
          <w:color w:val="212121"/>
          <w:spacing w:val="-5"/>
          <w:sz w:val="20"/>
        </w:rPr>
        <w:t xml:space="preserve"> </w:t>
      </w:r>
      <w:r>
        <w:rPr>
          <w:color w:val="212121"/>
          <w:sz w:val="20"/>
        </w:rPr>
        <w:t>and</w:t>
      </w:r>
      <w:r>
        <w:rPr>
          <w:color w:val="212121"/>
          <w:spacing w:val="-3"/>
          <w:sz w:val="20"/>
        </w:rPr>
        <w:t xml:space="preserve"> </w:t>
      </w:r>
      <w:r>
        <w:rPr>
          <w:color w:val="212121"/>
          <w:sz w:val="20"/>
        </w:rPr>
        <w:t>staff,</w:t>
      </w:r>
      <w:r>
        <w:rPr>
          <w:color w:val="212121"/>
          <w:spacing w:val="-4"/>
          <w:sz w:val="20"/>
        </w:rPr>
        <w:t xml:space="preserve"> </w:t>
      </w:r>
      <w:r>
        <w:rPr>
          <w:color w:val="212121"/>
          <w:sz w:val="20"/>
        </w:rPr>
        <w:t>and</w:t>
      </w:r>
      <w:r>
        <w:rPr>
          <w:color w:val="212121"/>
          <w:spacing w:val="-3"/>
          <w:sz w:val="20"/>
        </w:rPr>
        <w:t xml:space="preserve"> </w:t>
      </w:r>
      <w:r>
        <w:rPr>
          <w:color w:val="212121"/>
          <w:sz w:val="20"/>
        </w:rPr>
        <w:t>to</w:t>
      </w:r>
      <w:r>
        <w:rPr>
          <w:color w:val="212121"/>
          <w:spacing w:val="-3"/>
          <w:sz w:val="20"/>
        </w:rPr>
        <w:t xml:space="preserve"> </w:t>
      </w:r>
      <w:r>
        <w:rPr>
          <w:color w:val="212121"/>
          <w:sz w:val="20"/>
        </w:rPr>
        <w:t>prescribe</w:t>
      </w:r>
      <w:r>
        <w:rPr>
          <w:color w:val="212121"/>
          <w:spacing w:val="-4"/>
          <w:sz w:val="20"/>
        </w:rPr>
        <w:t xml:space="preserve"> </w:t>
      </w:r>
      <w:r>
        <w:rPr>
          <w:color w:val="212121"/>
          <w:sz w:val="20"/>
        </w:rPr>
        <w:t>disciplinary</w:t>
      </w:r>
      <w:r>
        <w:rPr>
          <w:color w:val="212121"/>
          <w:spacing w:val="-5"/>
          <w:sz w:val="20"/>
        </w:rPr>
        <w:t xml:space="preserve"> </w:t>
      </w:r>
      <w:r>
        <w:rPr>
          <w:color w:val="212121"/>
          <w:sz w:val="20"/>
        </w:rPr>
        <w:t>measures</w:t>
      </w:r>
      <w:r>
        <w:rPr>
          <w:color w:val="212121"/>
          <w:spacing w:val="-2"/>
          <w:sz w:val="20"/>
        </w:rPr>
        <w:t xml:space="preserve"> </w:t>
      </w:r>
      <w:r>
        <w:rPr>
          <w:color w:val="212121"/>
          <w:sz w:val="20"/>
        </w:rPr>
        <w:t>when codes of conduct are violated.</w:t>
      </w:r>
    </w:p>
    <w:p w14:paraId="28792AC1" w14:textId="77777777" w:rsidR="007E196D" w:rsidRDefault="00000000">
      <w:pPr>
        <w:pStyle w:val="ListParagraph"/>
        <w:numPr>
          <w:ilvl w:val="2"/>
          <w:numId w:val="13"/>
        </w:numPr>
        <w:tabs>
          <w:tab w:val="left" w:pos="543"/>
        </w:tabs>
        <w:spacing w:before="118"/>
        <w:ind w:left="543" w:right="8140" w:hanging="543"/>
        <w:jc w:val="right"/>
        <w:rPr>
          <w:sz w:val="20"/>
        </w:rPr>
      </w:pPr>
      <w:r>
        <w:rPr>
          <w:color w:val="212121"/>
          <w:sz w:val="20"/>
        </w:rPr>
        <w:t>Board</w:t>
      </w:r>
      <w:r>
        <w:rPr>
          <w:color w:val="212121"/>
          <w:spacing w:val="-6"/>
          <w:sz w:val="20"/>
        </w:rPr>
        <w:t xml:space="preserve"> </w:t>
      </w:r>
      <w:r>
        <w:rPr>
          <w:color w:val="212121"/>
          <w:sz w:val="20"/>
        </w:rPr>
        <w:t>decision</w:t>
      </w:r>
      <w:r>
        <w:rPr>
          <w:color w:val="212121"/>
          <w:spacing w:val="-3"/>
          <w:sz w:val="20"/>
        </w:rPr>
        <w:t xml:space="preserve"> </w:t>
      </w:r>
      <w:r>
        <w:rPr>
          <w:color w:val="212121"/>
          <w:spacing w:val="-2"/>
          <w:sz w:val="20"/>
        </w:rPr>
        <w:t>making</w:t>
      </w:r>
    </w:p>
    <w:p w14:paraId="4B69E436" w14:textId="77777777" w:rsidR="007E196D" w:rsidRDefault="007E196D">
      <w:pPr>
        <w:pStyle w:val="BodyText"/>
        <w:spacing w:before="4"/>
        <w:ind w:left="0"/>
        <w:rPr>
          <w:rFonts w:ascii="Times New Roman"/>
          <w:sz w:val="31"/>
        </w:rPr>
      </w:pPr>
    </w:p>
    <w:p w14:paraId="3864CB00" w14:textId="77777777" w:rsidR="007E196D" w:rsidRDefault="00000000">
      <w:pPr>
        <w:pStyle w:val="BodyText"/>
        <w:ind w:right="1211"/>
        <w:rPr>
          <w:rFonts w:ascii="Times New Roman"/>
        </w:rPr>
      </w:pPr>
      <w:r>
        <w:rPr>
          <w:rFonts w:ascii="Times New Roman"/>
          <w:color w:val="212121"/>
        </w:rPr>
        <w:t>Members</w:t>
      </w:r>
      <w:r>
        <w:rPr>
          <w:rFonts w:ascii="Times New Roman"/>
          <w:color w:val="212121"/>
          <w:spacing w:val="-4"/>
        </w:rPr>
        <w:t xml:space="preserve"> </w:t>
      </w:r>
      <w:r>
        <w:rPr>
          <w:rFonts w:ascii="Times New Roman"/>
          <w:color w:val="212121"/>
        </w:rPr>
        <w:t>bring</w:t>
      </w:r>
      <w:r>
        <w:rPr>
          <w:rFonts w:ascii="Times New Roman"/>
          <w:color w:val="212121"/>
          <w:spacing w:val="-4"/>
        </w:rPr>
        <w:t xml:space="preserve"> </w:t>
      </w:r>
      <w:r>
        <w:rPr>
          <w:rFonts w:ascii="Times New Roman"/>
          <w:color w:val="212121"/>
        </w:rPr>
        <w:t>the</w:t>
      </w:r>
      <w:r>
        <w:rPr>
          <w:rFonts w:ascii="Times New Roman"/>
          <w:color w:val="212121"/>
          <w:spacing w:val="-3"/>
        </w:rPr>
        <w:t xml:space="preserve"> </w:t>
      </w:r>
      <w:r>
        <w:rPr>
          <w:rFonts w:ascii="Times New Roman"/>
          <w:color w:val="212121"/>
        </w:rPr>
        <w:t>perspectives</w:t>
      </w:r>
      <w:r>
        <w:rPr>
          <w:rFonts w:ascii="Times New Roman"/>
          <w:color w:val="212121"/>
          <w:spacing w:val="-4"/>
        </w:rPr>
        <w:t xml:space="preserve"> </w:t>
      </w:r>
      <w:r>
        <w:rPr>
          <w:rFonts w:ascii="Times New Roman"/>
          <w:color w:val="212121"/>
        </w:rPr>
        <w:t>and</w:t>
      </w:r>
      <w:r>
        <w:rPr>
          <w:rFonts w:ascii="Times New Roman"/>
          <w:color w:val="212121"/>
          <w:spacing w:val="-2"/>
        </w:rPr>
        <w:t xml:space="preserve"> </w:t>
      </w:r>
      <w:r>
        <w:rPr>
          <w:rFonts w:ascii="Times New Roman"/>
          <w:color w:val="212121"/>
        </w:rPr>
        <w:t>interests</w:t>
      </w:r>
      <w:r>
        <w:rPr>
          <w:rFonts w:ascii="Times New Roman"/>
          <w:color w:val="212121"/>
          <w:spacing w:val="-4"/>
        </w:rPr>
        <w:t xml:space="preserve"> </w:t>
      </w:r>
      <w:r>
        <w:rPr>
          <w:rFonts w:ascii="Times New Roman"/>
          <w:color w:val="212121"/>
        </w:rPr>
        <w:t>of</w:t>
      </w:r>
      <w:r>
        <w:rPr>
          <w:rFonts w:ascii="Times New Roman"/>
          <w:color w:val="212121"/>
          <w:spacing w:val="-5"/>
        </w:rPr>
        <w:t xml:space="preserve"> </w:t>
      </w:r>
      <w:r>
        <w:rPr>
          <w:rFonts w:ascii="Times New Roman"/>
          <w:color w:val="212121"/>
        </w:rPr>
        <w:t>a</w:t>
      </w:r>
      <w:r>
        <w:rPr>
          <w:rFonts w:ascii="Times New Roman"/>
          <w:color w:val="212121"/>
          <w:spacing w:val="-3"/>
        </w:rPr>
        <w:t xml:space="preserve"> </w:t>
      </w:r>
      <w:r>
        <w:rPr>
          <w:rFonts w:ascii="Times New Roman"/>
          <w:color w:val="212121"/>
        </w:rPr>
        <w:t>range of</w:t>
      </w:r>
      <w:r>
        <w:rPr>
          <w:rFonts w:ascii="Times New Roman"/>
          <w:color w:val="212121"/>
          <w:spacing w:val="-5"/>
        </w:rPr>
        <w:t xml:space="preserve"> </w:t>
      </w:r>
      <w:r>
        <w:rPr>
          <w:rFonts w:ascii="Times New Roman"/>
          <w:color w:val="212121"/>
        </w:rPr>
        <w:t>constituencies</w:t>
      </w:r>
      <w:r>
        <w:rPr>
          <w:rFonts w:ascii="Times New Roman"/>
          <w:color w:val="212121"/>
          <w:spacing w:val="-4"/>
        </w:rPr>
        <w:t xml:space="preserve"> </w:t>
      </w:r>
      <w:r>
        <w:rPr>
          <w:rFonts w:ascii="Times New Roman"/>
          <w:color w:val="212121"/>
        </w:rPr>
        <w:t>to</w:t>
      </w:r>
      <w:r>
        <w:rPr>
          <w:rFonts w:ascii="Times New Roman"/>
          <w:color w:val="212121"/>
          <w:spacing w:val="-2"/>
        </w:rPr>
        <w:t xml:space="preserve"> </w:t>
      </w:r>
      <w:r>
        <w:rPr>
          <w:rFonts w:ascii="Times New Roman"/>
          <w:color w:val="212121"/>
        </w:rPr>
        <w:t>the</w:t>
      </w:r>
      <w:r>
        <w:rPr>
          <w:rFonts w:ascii="Times New Roman"/>
          <w:color w:val="212121"/>
          <w:spacing w:val="-3"/>
        </w:rPr>
        <w:t xml:space="preserve"> </w:t>
      </w:r>
      <w:r>
        <w:rPr>
          <w:rFonts w:ascii="Times New Roman"/>
          <w:color w:val="212121"/>
        </w:rPr>
        <w:t>Board</w:t>
      </w:r>
      <w:r>
        <w:rPr>
          <w:rFonts w:ascii="Times New Roman"/>
          <w:color w:val="212121"/>
          <w:spacing w:val="-2"/>
        </w:rPr>
        <w:t xml:space="preserve"> </w:t>
      </w:r>
      <w:r>
        <w:rPr>
          <w:rFonts w:ascii="Times New Roman"/>
          <w:color w:val="212121"/>
        </w:rPr>
        <w:t>deliberations. Three</w:t>
      </w:r>
      <w:r>
        <w:rPr>
          <w:rFonts w:ascii="Times New Roman"/>
          <w:color w:val="212121"/>
          <w:spacing w:val="-3"/>
        </w:rPr>
        <w:t xml:space="preserve"> </w:t>
      </w:r>
      <w:r>
        <w:rPr>
          <w:rFonts w:ascii="Times New Roman"/>
          <w:color w:val="212121"/>
        </w:rPr>
        <w:t>members are elected by IU alumni (one per year), while the other six (including one student member) are appointed by the state governor. Each year the Board of Trustees meets on several campuses of Indiana University, which promotes interaction with a variety of internal and external stakeholders.</w:t>
      </w:r>
      <w:r>
        <w:rPr>
          <w:rFonts w:ascii="Times New Roman"/>
          <w:color w:val="212121"/>
          <w:spacing w:val="72"/>
        </w:rPr>
        <w:t xml:space="preserve"> </w:t>
      </w:r>
      <w:r>
        <w:rPr>
          <w:rFonts w:ascii="Times New Roman"/>
          <w:color w:val="212121"/>
        </w:rPr>
        <w:t>Relevant interests are also reflected in the Board's set of standing committees, each of which is focused on defined goals and duties.</w:t>
      </w:r>
      <w:r>
        <w:rPr>
          <w:rFonts w:ascii="Times New Roman"/>
          <w:color w:val="212121"/>
          <w:spacing w:val="40"/>
        </w:rPr>
        <w:t xml:space="preserve"> </w:t>
      </w:r>
      <w:r>
        <w:rPr>
          <w:rFonts w:ascii="Times New Roman"/>
          <w:color w:val="212121"/>
        </w:rPr>
        <w:t xml:space="preserve">The committees of the Board </w:t>
      </w:r>
      <w:r>
        <w:rPr>
          <w:rFonts w:ascii="Times New Roman"/>
          <w:color w:val="212121"/>
          <w:spacing w:val="-2"/>
        </w:rPr>
        <w:t>include:</w:t>
      </w:r>
    </w:p>
    <w:p w14:paraId="0DCCA19C" w14:textId="77777777" w:rsidR="007E196D" w:rsidRDefault="007E196D">
      <w:pPr>
        <w:pStyle w:val="BodyText"/>
        <w:spacing w:before="6"/>
        <w:ind w:left="0"/>
        <w:rPr>
          <w:rFonts w:ascii="Times New Roman"/>
          <w:sz w:val="32"/>
        </w:rPr>
      </w:pPr>
    </w:p>
    <w:p w14:paraId="7E6092A5" w14:textId="77777777" w:rsidR="007E196D" w:rsidRDefault="00000000">
      <w:pPr>
        <w:pStyle w:val="ListParagraph"/>
        <w:numPr>
          <w:ilvl w:val="0"/>
          <w:numId w:val="14"/>
        </w:numPr>
        <w:tabs>
          <w:tab w:val="left" w:pos="410"/>
        </w:tabs>
        <w:ind w:left="410" w:right="8125" w:hanging="410"/>
        <w:jc w:val="right"/>
        <w:rPr>
          <w:rFonts w:ascii="Arial" w:hAnsi="Arial"/>
          <w:color w:val="212121"/>
          <w:sz w:val="20"/>
        </w:rPr>
      </w:pPr>
      <w:r>
        <w:rPr>
          <w:color w:val="212121"/>
          <w:sz w:val="20"/>
        </w:rPr>
        <w:t>Academic</w:t>
      </w:r>
      <w:r>
        <w:rPr>
          <w:color w:val="212121"/>
          <w:spacing w:val="-9"/>
          <w:sz w:val="20"/>
        </w:rPr>
        <w:t xml:space="preserve"> </w:t>
      </w:r>
      <w:r>
        <w:rPr>
          <w:color w:val="212121"/>
          <w:sz w:val="20"/>
        </w:rPr>
        <w:t>Affairs</w:t>
      </w:r>
      <w:r>
        <w:rPr>
          <w:color w:val="212121"/>
          <w:spacing w:val="-8"/>
          <w:sz w:val="20"/>
        </w:rPr>
        <w:t xml:space="preserve"> </w:t>
      </w:r>
      <w:r>
        <w:rPr>
          <w:color w:val="212121"/>
          <w:spacing w:val="-2"/>
          <w:sz w:val="20"/>
        </w:rPr>
        <w:t>Committee</w:t>
      </w:r>
    </w:p>
    <w:p w14:paraId="59E6ADE4"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University</w:t>
      </w:r>
      <w:r>
        <w:rPr>
          <w:color w:val="212121"/>
          <w:spacing w:val="-8"/>
          <w:sz w:val="20"/>
        </w:rPr>
        <w:t xml:space="preserve"> </w:t>
      </w:r>
      <w:r>
        <w:rPr>
          <w:color w:val="212121"/>
          <w:sz w:val="20"/>
        </w:rPr>
        <w:t>Relations</w:t>
      </w:r>
      <w:r>
        <w:rPr>
          <w:color w:val="212121"/>
          <w:spacing w:val="-5"/>
          <w:sz w:val="20"/>
        </w:rPr>
        <w:t xml:space="preserve"> </w:t>
      </w:r>
      <w:r>
        <w:rPr>
          <w:color w:val="212121"/>
          <w:sz w:val="20"/>
        </w:rPr>
        <w:t>Committee</w:t>
      </w:r>
      <w:r>
        <w:rPr>
          <w:color w:val="212121"/>
          <w:spacing w:val="-4"/>
          <w:sz w:val="20"/>
        </w:rPr>
        <w:t xml:space="preserve"> </w:t>
      </w:r>
      <w:r>
        <w:rPr>
          <w:color w:val="212121"/>
          <w:sz w:val="20"/>
        </w:rPr>
        <w:t>–</w:t>
      </w:r>
      <w:r>
        <w:rPr>
          <w:color w:val="212121"/>
          <w:spacing w:val="-6"/>
          <w:sz w:val="20"/>
        </w:rPr>
        <w:t xml:space="preserve"> </w:t>
      </w:r>
      <w:r>
        <w:rPr>
          <w:color w:val="212121"/>
          <w:sz w:val="20"/>
        </w:rPr>
        <w:t>External,</w:t>
      </w:r>
      <w:r>
        <w:rPr>
          <w:color w:val="212121"/>
          <w:spacing w:val="-6"/>
          <w:sz w:val="20"/>
        </w:rPr>
        <w:t xml:space="preserve"> </w:t>
      </w:r>
      <w:r>
        <w:rPr>
          <w:color w:val="212121"/>
          <w:sz w:val="20"/>
        </w:rPr>
        <w:t>Student</w:t>
      </w:r>
      <w:r>
        <w:rPr>
          <w:color w:val="212121"/>
          <w:spacing w:val="-8"/>
          <w:sz w:val="20"/>
        </w:rPr>
        <w:t xml:space="preserve"> </w:t>
      </w:r>
      <w:r>
        <w:rPr>
          <w:color w:val="212121"/>
          <w:sz w:val="20"/>
        </w:rPr>
        <w:t>and</w:t>
      </w:r>
      <w:r>
        <w:rPr>
          <w:color w:val="212121"/>
          <w:spacing w:val="-6"/>
          <w:sz w:val="20"/>
        </w:rPr>
        <w:t xml:space="preserve"> </w:t>
      </w:r>
      <w:r>
        <w:rPr>
          <w:color w:val="212121"/>
          <w:sz w:val="20"/>
        </w:rPr>
        <w:t>Human</w:t>
      </w:r>
      <w:r>
        <w:rPr>
          <w:color w:val="212121"/>
          <w:spacing w:val="-6"/>
          <w:sz w:val="20"/>
        </w:rPr>
        <w:t xml:space="preserve"> </w:t>
      </w:r>
      <w:r>
        <w:rPr>
          <w:color w:val="212121"/>
          <w:spacing w:val="-2"/>
          <w:sz w:val="20"/>
        </w:rPr>
        <w:t>Resources</w:t>
      </w:r>
    </w:p>
    <w:p w14:paraId="01A9D7AD"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Facilities</w:t>
      </w:r>
      <w:r>
        <w:rPr>
          <w:color w:val="212121"/>
          <w:spacing w:val="-8"/>
          <w:sz w:val="20"/>
        </w:rPr>
        <w:t xml:space="preserve"> </w:t>
      </w:r>
      <w:r>
        <w:rPr>
          <w:color w:val="212121"/>
          <w:sz w:val="20"/>
        </w:rPr>
        <w:t>and</w:t>
      </w:r>
      <w:r>
        <w:rPr>
          <w:color w:val="212121"/>
          <w:spacing w:val="-5"/>
          <w:sz w:val="20"/>
        </w:rPr>
        <w:t xml:space="preserve"> </w:t>
      </w:r>
      <w:r>
        <w:rPr>
          <w:color w:val="212121"/>
          <w:sz w:val="20"/>
        </w:rPr>
        <w:t>Auxiliaries</w:t>
      </w:r>
      <w:r>
        <w:rPr>
          <w:color w:val="212121"/>
          <w:spacing w:val="-8"/>
          <w:sz w:val="20"/>
        </w:rPr>
        <w:t xml:space="preserve"> </w:t>
      </w:r>
      <w:r>
        <w:rPr>
          <w:color w:val="212121"/>
          <w:spacing w:val="-2"/>
          <w:sz w:val="20"/>
        </w:rPr>
        <w:t>Committee</w:t>
      </w:r>
    </w:p>
    <w:p w14:paraId="6BC3C523" w14:textId="77777777" w:rsidR="007E196D" w:rsidRDefault="00000000">
      <w:pPr>
        <w:pStyle w:val="ListParagraph"/>
        <w:numPr>
          <w:ilvl w:val="0"/>
          <w:numId w:val="14"/>
        </w:numPr>
        <w:tabs>
          <w:tab w:val="left" w:pos="1180"/>
        </w:tabs>
        <w:spacing w:before="132"/>
        <w:ind w:hanging="360"/>
        <w:rPr>
          <w:rFonts w:ascii="Arial" w:hAnsi="Arial"/>
          <w:color w:val="212121"/>
          <w:sz w:val="20"/>
        </w:rPr>
      </w:pPr>
      <w:r>
        <w:rPr>
          <w:color w:val="212121"/>
          <w:sz w:val="20"/>
        </w:rPr>
        <w:t>Finance,</w:t>
      </w:r>
      <w:r>
        <w:rPr>
          <w:color w:val="212121"/>
          <w:spacing w:val="-5"/>
          <w:sz w:val="20"/>
        </w:rPr>
        <w:t xml:space="preserve"> </w:t>
      </w:r>
      <w:r>
        <w:rPr>
          <w:color w:val="212121"/>
          <w:sz w:val="20"/>
        </w:rPr>
        <w:t>Audit</w:t>
      </w:r>
      <w:r>
        <w:rPr>
          <w:color w:val="212121"/>
          <w:spacing w:val="-8"/>
          <w:sz w:val="20"/>
        </w:rPr>
        <w:t xml:space="preserve"> </w:t>
      </w:r>
      <w:r>
        <w:rPr>
          <w:color w:val="212121"/>
          <w:sz w:val="20"/>
        </w:rPr>
        <w:t>and</w:t>
      </w:r>
      <w:r>
        <w:rPr>
          <w:color w:val="212121"/>
          <w:spacing w:val="-5"/>
          <w:sz w:val="20"/>
        </w:rPr>
        <w:t xml:space="preserve"> </w:t>
      </w:r>
      <w:r>
        <w:rPr>
          <w:color w:val="212121"/>
          <w:sz w:val="20"/>
        </w:rPr>
        <w:t>Strategic</w:t>
      </w:r>
      <w:r>
        <w:rPr>
          <w:color w:val="212121"/>
          <w:spacing w:val="-7"/>
          <w:sz w:val="20"/>
        </w:rPr>
        <w:t xml:space="preserve"> </w:t>
      </w:r>
      <w:r>
        <w:rPr>
          <w:color w:val="212121"/>
          <w:sz w:val="20"/>
        </w:rPr>
        <w:t>Planning</w:t>
      </w:r>
      <w:r>
        <w:rPr>
          <w:color w:val="212121"/>
          <w:spacing w:val="-7"/>
          <w:sz w:val="20"/>
        </w:rPr>
        <w:t xml:space="preserve"> </w:t>
      </w:r>
      <w:r>
        <w:rPr>
          <w:color w:val="212121"/>
          <w:spacing w:val="-2"/>
          <w:sz w:val="20"/>
        </w:rPr>
        <w:t>Committee</w:t>
      </w:r>
    </w:p>
    <w:p w14:paraId="506EBFE2"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Health</w:t>
      </w:r>
      <w:r>
        <w:rPr>
          <w:color w:val="212121"/>
          <w:spacing w:val="-6"/>
          <w:sz w:val="20"/>
        </w:rPr>
        <w:t xml:space="preserve"> </w:t>
      </w:r>
      <w:r>
        <w:rPr>
          <w:color w:val="212121"/>
          <w:sz w:val="20"/>
        </w:rPr>
        <w:t>Affairs</w:t>
      </w:r>
      <w:r>
        <w:rPr>
          <w:color w:val="212121"/>
          <w:spacing w:val="-7"/>
          <w:sz w:val="20"/>
        </w:rPr>
        <w:t xml:space="preserve"> </w:t>
      </w:r>
      <w:r>
        <w:rPr>
          <w:color w:val="212121"/>
          <w:spacing w:val="-2"/>
          <w:sz w:val="20"/>
        </w:rPr>
        <w:t>Committee</w:t>
      </w:r>
    </w:p>
    <w:p w14:paraId="43C42355" w14:textId="77777777" w:rsidR="007E196D" w:rsidRDefault="00000000">
      <w:pPr>
        <w:pStyle w:val="ListParagraph"/>
        <w:numPr>
          <w:ilvl w:val="0"/>
          <w:numId w:val="14"/>
        </w:numPr>
        <w:tabs>
          <w:tab w:val="left" w:pos="1180"/>
        </w:tabs>
        <w:spacing w:before="134"/>
        <w:ind w:hanging="360"/>
        <w:rPr>
          <w:rFonts w:ascii="Arial" w:hAnsi="Arial"/>
          <w:color w:val="212121"/>
          <w:sz w:val="20"/>
        </w:rPr>
      </w:pPr>
      <w:r>
        <w:rPr>
          <w:color w:val="212121"/>
          <w:sz w:val="20"/>
        </w:rPr>
        <w:t>Nominating</w:t>
      </w:r>
      <w:r>
        <w:rPr>
          <w:color w:val="212121"/>
          <w:spacing w:val="-9"/>
          <w:sz w:val="20"/>
        </w:rPr>
        <w:t xml:space="preserve"> </w:t>
      </w:r>
      <w:r>
        <w:rPr>
          <w:color w:val="212121"/>
          <w:spacing w:val="-2"/>
          <w:sz w:val="20"/>
        </w:rPr>
        <w:t>Committee</w:t>
      </w:r>
    </w:p>
    <w:p w14:paraId="568C52BD" w14:textId="77777777" w:rsidR="007E196D" w:rsidRDefault="00000000">
      <w:pPr>
        <w:pStyle w:val="ListParagraph"/>
        <w:numPr>
          <w:ilvl w:val="2"/>
          <w:numId w:val="13"/>
        </w:numPr>
        <w:tabs>
          <w:tab w:val="left" w:pos="1723"/>
        </w:tabs>
        <w:spacing w:before="120"/>
        <w:ind w:left="1723" w:hanging="543"/>
        <w:rPr>
          <w:sz w:val="20"/>
        </w:rPr>
      </w:pPr>
      <w:r>
        <w:rPr>
          <w:color w:val="212121"/>
          <w:sz w:val="20"/>
        </w:rPr>
        <w:t>Board</w:t>
      </w:r>
      <w:r>
        <w:rPr>
          <w:color w:val="212121"/>
          <w:spacing w:val="-3"/>
          <w:sz w:val="20"/>
        </w:rPr>
        <w:t xml:space="preserve"> </w:t>
      </w:r>
      <w:r>
        <w:rPr>
          <w:color w:val="212121"/>
          <w:spacing w:val="-2"/>
          <w:sz w:val="20"/>
        </w:rPr>
        <w:t>independence</w:t>
      </w:r>
    </w:p>
    <w:p w14:paraId="604EF4D9" w14:textId="77777777" w:rsidR="007E196D" w:rsidRDefault="007E196D">
      <w:pPr>
        <w:pStyle w:val="BodyText"/>
        <w:spacing w:before="4"/>
        <w:ind w:left="0"/>
        <w:rPr>
          <w:rFonts w:ascii="Times New Roman"/>
          <w:sz w:val="31"/>
        </w:rPr>
      </w:pPr>
    </w:p>
    <w:p w14:paraId="50142104" w14:textId="77777777" w:rsidR="007E196D" w:rsidRDefault="00000000">
      <w:pPr>
        <w:pStyle w:val="BodyText"/>
        <w:ind w:right="1192"/>
        <w:rPr>
          <w:rFonts w:ascii="Times New Roman"/>
        </w:rPr>
      </w:pPr>
      <w:r>
        <w:rPr>
          <w:rFonts w:ascii="Times New Roman"/>
          <w:color w:val="212121"/>
        </w:rPr>
        <w:t>Members</w:t>
      </w:r>
      <w:r>
        <w:rPr>
          <w:rFonts w:ascii="Times New Roman"/>
          <w:color w:val="212121"/>
          <w:spacing w:val="-4"/>
        </w:rPr>
        <w:t xml:space="preserve"> </w:t>
      </w:r>
      <w:r>
        <w:rPr>
          <w:rFonts w:ascii="Times New Roman"/>
          <w:color w:val="212121"/>
        </w:rPr>
        <w:t>of</w:t>
      </w:r>
      <w:r>
        <w:rPr>
          <w:rFonts w:ascii="Times New Roman"/>
          <w:color w:val="212121"/>
          <w:spacing w:val="-5"/>
        </w:rPr>
        <w:t xml:space="preserve"> </w:t>
      </w:r>
      <w:r>
        <w:rPr>
          <w:rFonts w:ascii="Times New Roman"/>
          <w:color w:val="212121"/>
        </w:rPr>
        <w:t>the</w:t>
      </w:r>
      <w:r>
        <w:rPr>
          <w:rFonts w:ascii="Times New Roman"/>
          <w:color w:val="212121"/>
          <w:spacing w:val="-3"/>
        </w:rPr>
        <w:t xml:space="preserve"> </w:t>
      </w:r>
      <w:r>
        <w:rPr>
          <w:rFonts w:ascii="Times New Roman"/>
          <w:color w:val="212121"/>
        </w:rPr>
        <w:t>Board</w:t>
      </w:r>
      <w:r>
        <w:rPr>
          <w:rFonts w:ascii="Times New Roman"/>
          <w:color w:val="212121"/>
          <w:spacing w:val="-2"/>
        </w:rPr>
        <w:t xml:space="preserve"> </w:t>
      </w:r>
      <w:r>
        <w:rPr>
          <w:rFonts w:ascii="Times New Roman"/>
          <w:color w:val="212121"/>
        </w:rPr>
        <w:t>of</w:t>
      </w:r>
      <w:r>
        <w:rPr>
          <w:rFonts w:ascii="Times New Roman"/>
          <w:color w:val="212121"/>
          <w:spacing w:val="-7"/>
        </w:rPr>
        <w:t xml:space="preserve"> </w:t>
      </w:r>
      <w:r>
        <w:rPr>
          <w:rFonts w:ascii="Times New Roman"/>
          <w:color w:val="212121"/>
        </w:rPr>
        <w:t>Trustee members</w:t>
      </w:r>
      <w:r>
        <w:rPr>
          <w:rFonts w:ascii="Times New Roman"/>
          <w:color w:val="212121"/>
          <w:spacing w:val="-4"/>
        </w:rPr>
        <w:t xml:space="preserve"> </w:t>
      </w:r>
      <w:r>
        <w:rPr>
          <w:rFonts w:ascii="Times New Roman"/>
          <w:color w:val="212121"/>
        </w:rPr>
        <w:t>are</w:t>
      </w:r>
      <w:r>
        <w:rPr>
          <w:rFonts w:ascii="Times New Roman"/>
          <w:color w:val="212121"/>
          <w:spacing w:val="-3"/>
        </w:rPr>
        <w:t xml:space="preserve"> </w:t>
      </w:r>
      <w:r>
        <w:rPr>
          <w:rFonts w:ascii="Times New Roman"/>
          <w:color w:val="212121"/>
        </w:rPr>
        <w:t>expected</w:t>
      </w:r>
      <w:r>
        <w:rPr>
          <w:rFonts w:ascii="Times New Roman"/>
          <w:color w:val="212121"/>
          <w:spacing w:val="-2"/>
        </w:rPr>
        <w:t xml:space="preserve"> </w:t>
      </w:r>
      <w:r>
        <w:rPr>
          <w:rFonts w:ascii="Times New Roman"/>
          <w:color w:val="212121"/>
        </w:rPr>
        <w:t>to</w:t>
      </w:r>
      <w:r>
        <w:rPr>
          <w:rFonts w:ascii="Times New Roman"/>
          <w:color w:val="212121"/>
          <w:spacing w:val="-5"/>
        </w:rPr>
        <w:t xml:space="preserve"> </w:t>
      </w:r>
      <w:r>
        <w:rPr>
          <w:rFonts w:ascii="Times New Roman"/>
          <w:color w:val="212121"/>
        </w:rPr>
        <w:t>maintain</w:t>
      </w:r>
      <w:r>
        <w:rPr>
          <w:rFonts w:ascii="Times New Roman"/>
          <w:color w:val="212121"/>
          <w:spacing w:val="-4"/>
        </w:rPr>
        <w:t xml:space="preserve"> </w:t>
      </w:r>
      <w:r>
        <w:rPr>
          <w:rFonts w:ascii="Times New Roman"/>
          <w:color w:val="212121"/>
        </w:rPr>
        <w:t>independence</w:t>
      </w:r>
      <w:r>
        <w:rPr>
          <w:rFonts w:ascii="Times New Roman"/>
          <w:color w:val="212121"/>
          <w:spacing w:val="-3"/>
        </w:rPr>
        <w:t xml:space="preserve"> </w:t>
      </w:r>
      <w:r>
        <w:rPr>
          <w:rFonts w:ascii="Times New Roman"/>
          <w:color w:val="212121"/>
        </w:rPr>
        <w:t>and</w:t>
      </w:r>
      <w:r>
        <w:rPr>
          <w:rFonts w:ascii="Times New Roman"/>
          <w:color w:val="212121"/>
          <w:spacing w:val="-2"/>
        </w:rPr>
        <w:t xml:space="preserve"> </w:t>
      </w:r>
      <w:r>
        <w:rPr>
          <w:rFonts w:ascii="Times New Roman"/>
          <w:color w:val="212121"/>
        </w:rPr>
        <w:t>they</w:t>
      </w:r>
      <w:r>
        <w:rPr>
          <w:rFonts w:ascii="Times New Roman"/>
          <w:color w:val="212121"/>
          <w:spacing w:val="-7"/>
        </w:rPr>
        <w:t xml:space="preserve"> </w:t>
      </w:r>
      <w:r>
        <w:rPr>
          <w:rFonts w:ascii="Times New Roman"/>
          <w:color w:val="212121"/>
        </w:rPr>
        <w:t>are</w:t>
      </w:r>
      <w:r>
        <w:rPr>
          <w:rFonts w:ascii="Times New Roman"/>
          <w:color w:val="212121"/>
          <w:spacing w:val="-3"/>
        </w:rPr>
        <w:t xml:space="preserve"> </w:t>
      </w:r>
      <w:r>
        <w:rPr>
          <w:rFonts w:ascii="Times New Roman"/>
          <w:color w:val="212121"/>
        </w:rPr>
        <w:t>expected</w:t>
      </w:r>
      <w:r>
        <w:rPr>
          <w:rFonts w:ascii="Times New Roman"/>
          <w:color w:val="212121"/>
          <w:spacing w:val="-2"/>
        </w:rPr>
        <w:t xml:space="preserve"> </w:t>
      </w:r>
      <w:r>
        <w:rPr>
          <w:rFonts w:ascii="Times New Roman"/>
          <w:color w:val="212121"/>
        </w:rPr>
        <w:t xml:space="preserve">to </w:t>
      </w:r>
      <w:r>
        <w:rPr>
          <w:rFonts w:ascii="Times New Roman"/>
        </w:rPr>
        <w:t>make</w:t>
      </w:r>
      <w:r>
        <w:rPr>
          <w:rFonts w:ascii="Times New Roman"/>
          <w:spacing w:val="-3"/>
        </w:rPr>
        <w:t xml:space="preserve"> </w:t>
      </w:r>
      <w:r>
        <w:rPr>
          <w:rFonts w:ascii="Times New Roman"/>
        </w:rPr>
        <w:t xml:space="preserve">all decisions </w:t>
      </w:r>
      <w:r>
        <w:rPr>
          <w:rFonts w:ascii="Times New Roman"/>
          <w:color w:val="212121"/>
        </w:rPr>
        <w:t>that promote the best interests of the institution and the public good.</w:t>
      </w:r>
      <w:r>
        <w:rPr>
          <w:rFonts w:ascii="Times New Roman"/>
          <w:color w:val="212121"/>
          <w:spacing w:val="40"/>
        </w:rPr>
        <w:t xml:space="preserve"> </w:t>
      </w:r>
      <w:r>
        <w:rPr>
          <w:rFonts w:ascii="Times New Roman"/>
          <w:color w:val="212121"/>
        </w:rPr>
        <w:t>All Trustees are required to sign a conflict of interest disclosure statement disclosing any relationships and business affiliations that could reasonably give rise to a conflict of interest.</w:t>
      </w:r>
    </w:p>
    <w:p w14:paraId="2F437DC8" w14:textId="77777777" w:rsidR="007E196D" w:rsidRDefault="00000000">
      <w:pPr>
        <w:pStyle w:val="ListParagraph"/>
        <w:numPr>
          <w:ilvl w:val="2"/>
          <w:numId w:val="13"/>
        </w:numPr>
        <w:tabs>
          <w:tab w:val="left" w:pos="1723"/>
        </w:tabs>
        <w:spacing w:line="230" w:lineRule="exact"/>
        <w:ind w:left="1723" w:hanging="543"/>
        <w:rPr>
          <w:sz w:val="20"/>
        </w:rPr>
      </w:pPr>
      <w:r>
        <w:rPr>
          <w:color w:val="212121"/>
          <w:sz w:val="20"/>
        </w:rPr>
        <w:t>Board</w:t>
      </w:r>
      <w:r>
        <w:rPr>
          <w:color w:val="212121"/>
          <w:spacing w:val="-5"/>
          <w:sz w:val="20"/>
        </w:rPr>
        <w:t xml:space="preserve"> </w:t>
      </w:r>
      <w:r>
        <w:rPr>
          <w:color w:val="212121"/>
          <w:sz w:val="20"/>
        </w:rPr>
        <w:t>delegation</w:t>
      </w:r>
      <w:r>
        <w:rPr>
          <w:color w:val="212121"/>
          <w:spacing w:val="-4"/>
          <w:sz w:val="20"/>
        </w:rPr>
        <w:t xml:space="preserve"> </w:t>
      </w:r>
      <w:r>
        <w:rPr>
          <w:color w:val="212121"/>
          <w:sz w:val="20"/>
        </w:rPr>
        <w:t>of</w:t>
      </w:r>
      <w:r>
        <w:rPr>
          <w:color w:val="212121"/>
          <w:spacing w:val="-2"/>
          <w:sz w:val="20"/>
        </w:rPr>
        <w:t xml:space="preserve"> management</w:t>
      </w:r>
    </w:p>
    <w:p w14:paraId="4B3D27A4" w14:textId="77777777" w:rsidR="007E196D" w:rsidRDefault="007E196D">
      <w:pPr>
        <w:pStyle w:val="BodyText"/>
        <w:spacing w:before="4"/>
        <w:ind w:left="0"/>
        <w:rPr>
          <w:rFonts w:ascii="Times New Roman"/>
          <w:sz w:val="31"/>
        </w:rPr>
      </w:pPr>
    </w:p>
    <w:p w14:paraId="04268B15" w14:textId="77777777" w:rsidR="007E196D" w:rsidRDefault="00000000">
      <w:pPr>
        <w:pStyle w:val="BodyText"/>
        <w:ind w:right="1235"/>
        <w:rPr>
          <w:rFonts w:ascii="Times New Roman" w:hAnsi="Times New Roman"/>
        </w:rPr>
      </w:pPr>
      <w:r>
        <w:rPr>
          <w:rFonts w:ascii="Times New Roman" w:hAnsi="Times New Roman"/>
          <w:color w:val="212121"/>
        </w:rPr>
        <w:t xml:space="preserve">The </w:t>
      </w:r>
      <w:r>
        <w:rPr>
          <w:rFonts w:ascii="Times New Roman" w:hAnsi="Times New Roman"/>
        </w:rPr>
        <w:t>Delegation of Authority</w:t>
      </w:r>
      <w:r>
        <w:rPr>
          <w:rFonts w:ascii="Times New Roman" w:hAnsi="Times New Roman"/>
          <w:spacing w:val="-1"/>
        </w:rPr>
        <w:t xml:space="preserve"> </w:t>
      </w:r>
      <w:r>
        <w:rPr>
          <w:rFonts w:ascii="Times New Roman" w:hAnsi="Times New Roman"/>
          <w:color w:val="212121"/>
        </w:rPr>
        <w:t>resolution approved on September 11, 1987, states that the President of the University has the duty, responsibility and authority to manage and administer the University in accordance with Board policies.</w:t>
      </w:r>
      <w:r>
        <w:rPr>
          <w:rFonts w:ascii="Times New Roman" w:hAnsi="Times New Roman"/>
          <w:color w:val="212121"/>
          <w:spacing w:val="40"/>
        </w:rPr>
        <w:t xml:space="preserve"> </w:t>
      </w:r>
      <w:r>
        <w:rPr>
          <w:rFonts w:ascii="Times New Roman" w:hAnsi="Times New Roman"/>
          <w:color w:val="212121"/>
        </w:rPr>
        <w:t>It</w:t>
      </w:r>
      <w:r>
        <w:rPr>
          <w:rFonts w:ascii="Times New Roman" w:hAnsi="Times New Roman"/>
          <w:color w:val="212121"/>
          <w:spacing w:val="-4"/>
        </w:rPr>
        <w:t xml:space="preserve"> </w:t>
      </w:r>
      <w:r>
        <w:rPr>
          <w:rFonts w:ascii="Times New Roman" w:hAnsi="Times New Roman"/>
          <w:color w:val="212121"/>
        </w:rPr>
        <w:t>further</w:t>
      </w:r>
      <w:r>
        <w:rPr>
          <w:rFonts w:ascii="Times New Roman" w:hAnsi="Times New Roman"/>
          <w:color w:val="212121"/>
          <w:spacing w:val="-2"/>
        </w:rPr>
        <w:t xml:space="preserve"> </w:t>
      </w:r>
      <w:r>
        <w:rPr>
          <w:rFonts w:ascii="Times New Roman" w:hAnsi="Times New Roman"/>
          <w:color w:val="212121"/>
        </w:rPr>
        <w:t>states</w:t>
      </w:r>
      <w:r>
        <w:rPr>
          <w:rFonts w:ascii="Times New Roman" w:hAnsi="Times New Roman"/>
          <w:color w:val="212121"/>
          <w:spacing w:val="-4"/>
        </w:rPr>
        <w:t xml:space="preserve"> </w:t>
      </w:r>
      <w:r>
        <w:rPr>
          <w:rFonts w:ascii="Times New Roman" w:hAnsi="Times New Roman"/>
          <w:color w:val="212121"/>
        </w:rPr>
        <w:t>that</w:t>
      </w:r>
      <w:r>
        <w:rPr>
          <w:rFonts w:ascii="Times New Roman" w:hAnsi="Times New Roman"/>
          <w:color w:val="212121"/>
          <w:spacing w:val="-3"/>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President</w:t>
      </w:r>
      <w:r>
        <w:rPr>
          <w:rFonts w:ascii="Times New Roman" w:hAnsi="Times New Roman"/>
          <w:color w:val="212121"/>
          <w:spacing w:val="-4"/>
        </w:rPr>
        <w:t xml:space="preserve"> </w:t>
      </w:r>
      <w:r>
        <w:rPr>
          <w:rFonts w:ascii="Times New Roman" w:hAnsi="Times New Roman"/>
          <w:color w:val="212121"/>
        </w:rPr>
        <w:t>should</w:t>
      </w:r>
      <w:r>
        <w:rPr>
          <w:rFonts w:ascii="Times New Roman" w:hAnsi="Times New Roman"/>
          <w:color w:val="212121"/>
          <w:spacing w:val="-2"/>
        </w:rPr>
        <w:t xml:space="preserve"> </w:t>
      </w:r>
      <w:r>
        <w:rPr>
          <w:rFonts w:ascii="Times New Roman" w:hAnsi="Times New Roman"/>
          <w:color w:val="212121"/>
        </w:rPr>
        <w:t>present</w:t>
      </w:r>
      <w:r>
        <w:rPr>
          <w:rFonts w:ascii="Times New Roman" w:hAnsi="Times New Roman"/>
          <w:color w:val="212121"/>
          <w:spacing w:val="-4"/>
        </w:rPr>
        <w:t xml:space="preserve"> </w:t>
      </w:r>
      <w:r>
        <w:rPr>
          <w:rFonts w:ascii="Times New Roman" w:hAnsi="Times New Roman"/>
          <w:color w:val="212121"/>
        </w:rPr>
        <w:t>recommended</w:t>
      </w:r>
      <w:r>
        <w:rPr>
          <w:rFonts w:ascii="Times New Roman" w:hAnsi="Times New Roman"/>
          <w:color w:val="212121"/>
          <w:spacing w:val="-2"/>
        </w:rPr>
        <w:t xml:space="preserve"> </w:t>
      </w:r>
      <w:r>
        <w:rPr>
          <w:rFonts w:ascii="Times New Roman" w:hAnsi="Times New Roman"/>
          <w:color w:val="212121"/>
        </w:rPr>
        <w:t>policies</w:t>
      </w:r>
      <w:r>
        <w:rPr>
          <w:rFonts w:ascii="Times New Roman" w:hAnsi="Times New Roman"/>
          <w:color w:val="212121"/>
          <w:spacing w:val="-4"/>
        </w:rPr>
        <w:t xml:space="preserve"> </w:t>
      </w:r>
      <w:r>
        <w:rPr>
          <w:rFonts w:ascii="Times New Roman" w:hAnsi="Times New Roman"/>
          <w:color w:val="212121"/>
        </w:rPr>
        <w:t>of</w:t>
      </w:r>
      <w:r>
        <w:rPr>
          <w:rFonts w:ascii="Times New Roman" w:hAnsi="Times New Roman"/>
          <w:color w:val="212121"/>
          <w:spacing w:val="-5"/>
        </w:rPr>
        <w:t xml:space="preserve"> </w:t>
      </w:r>
      <w:r>
        <w:rPr>
          <w:rFonts w:ascii="Times New Roman" w:hAnsi="Times New Roman"/>
          <w:color w:val="212121"/>
        </w:rPr>
        <w:t>the</w:t>
      </w:r>
      <w:r>
        <w:rPr>
          <w:rFonts w:ascii="Times New Roman" w:hAnsi="Times New Roman"/>
          <w:color w:val="212121"/>
          <w:spacing w:val="-3"/>
        </w:rPr>
        <w:t xml:space="preserve"> </w:t>
      </w:r>
      <w:r>
        <w:rPr>
          <w:rFonts w:ascii="Times New Roman" w:hAnsi="Times New Roman"/>
          <w:color w:val="212121"/>
        </w:rPr>
        <w:t>University</w:t>
      </w:r>
      <w:r>
        <w:rPr>
          <w:rFonts w:ascii="Times New Roman" w:hAnsi="Times New Roman"/>
          <w:color w:val="212121"/>
          <w:spacing w:val="-2"/>
        </w:rPr>
        <w:t xml:space="preserve"> </w:t>
      </w:r>
      <w:r>
        <w:rPr>
          <w:rFonts w:ascii="Times New Roman" w:hAnsi="Times New Roman"/>
          <w:color w:val="212121"/>
        </w:rPr>
        <w:t>for</w:t>
      </w:r>
      <w:r>
        <w:rPr>
          <w:rFonts w:ascii="Times New Roman" w:hAnsi="Times New Roman"/>
          <w:color w:val="212121"/>
          <w:spacing w:val="-3"/>
        </w:rPr>
        <w:t xml:space="preserve"> </w:t>
      </w:r>
      <w:r>
        <w:rPr>
          <w:rFonts w:ascii="Times New Roman" w:hAnsi="Times New Roman"/>
          <w:color w:val="212121"/>
        </w:rPr>
        <w:t>consideration and action by the Board.</w:t>
      </w:r>
      <w:r>
        <w:rPr>
          <w:rFonts w:ascii="Times New Roman" w:hAnsi="Times New Roman"/>
          <w:color w:val="212121"/>
          <w:spacing w:val="40"/>
        </w:rPr>
        <w:t xml:space="preserve"> </w:t>
      </w:r>
      <w:r>
        <w:rPr>
          <w:rFonts w:ascii="Times New Roman" w:hAnsi="Times New Roman"/>
          <w:color w:val="212121"/>
        </w:rPr>
        <w:t>Finally, the Delegation of Authority also affirms that the President should be delegated authority by the Board to manage and administer the University in accordance with Board policies and to establish the University’s routine administrative procedures.</w:t>
      </w:r>
    </w:p>
    <w:p w14:paraId="55B26990" w14:textId="77777777" w:rsidR="007E196D" w:rsidRDefault="007E196D">
      <w:pPr>
        <w:pStyle w:val="BodyText"/>
        <w:ind w:left="0"/>
        <w:rPr>
          <w:rFonts w:ascii="Times New Roman"/>
          <w:sz w:val="22"/>
        </w:rPr>
      </w:pPr>
    </w:p>
    <w:p w14:paraId="38889759" w14:textId="77777777" w:rsidR="007E196D" w:rsidRDefault="007E196D">
      <w:pPr>
        <w:pStyle w:val="BodyText"/>
        <w:ind w:left="0"/>
        <w:rPr>
          <w:rFonts w:ascii="Times New Roman"/>
          <w:sz w:val="22"/>
        </w:rPr>
      </w:pPr>
    </w:p>
    <w:p w14:paraId="6B230998" w14:textId="77777777" w:rsidR="007E196D" w:rsidRDefault="007E196D">
      <w:pPr>
        <w:pStyle w:val="BodyText"/>
        <w:spacing w:before="8"/>
        <w:ind w:left="0"/>
        <w:rPr>
          <w:rFonts w:ascii="Times New Roman"/>
          <w:sz w:val="26"/>
        </w:rPr>
      </w:pPr>
    </w:p>
    <w:p w14:paraId="3A340B5F" w14:textId="77777777" w:rsidR="007E196D" w:rsidRDefault="00000000">
      <w:pPr>
        <w:pStyle w:val="BodyText"/>
      </w:pPr>
      <w:r>
        <w:rPr>
          <w:color w:val="212121"/>
          <w:spacing w:val="-5"/>
        </w:rPr>
        <w:t>2D</w:t>
      </w:r>
    </w:p>
    <w:p w14:paraId="79A51ECA" w14:textId="77777777" w:rsidR="007E196D" w:rsidRDefault="007E196D">
      <w:pPr>
        <w:pStyle w:val="BodyText"/>
        <w:ind w:left="0"/>
        <w:rPr>
          <w:sz w:val="22"/>
        </w:rPr>
      </w:pPr>
    </w:p>
    <w:p w14:paraId="4E9B1F12" w14:textId="77777777" w:rsidR="007E196D" w:rsidRDefault="007E196D">
      <w:pPr>
        <w:pStyle w:val="BodyText"/>
        <w:spacing w:before="8"/>
        <w:ind w:left="0"/>
        <w:rPr>
          <w:sz w:val="26"/>
        </w:rPr>
      </w:pPr>
    </w:p>
    <w:p w14:paraId="3003E0C3" w14:textId="77777777" w:rsidR="007E196D" w:rsidRDefault="00000000">
      <w:pPr>
        <w:pStyle w:val="BodyText"/>
        <w:spacing w:line="234" w:lineRule="exact"/>
        <w:ind w:left="1235"/>
      </w:pPr>
      <w:r>
        <w:rPr>
          <w:color w:val="212121"/>
        </w:rPr>
        <w:t>IU</w:t>
      </w:r>
      <w:r>
        <w:rPr>
          <w:color w:val="212121"/>
          <w:spacing w:val="-7"/>
        </w:rPr>
        <w:t xml:space="preserve"> </w:t>
      </w:r>
      <w:r>
        <w:rPr>
          <w:color w:val="212121"/>
        </w:rPr>
        <w:t>South</w:t>
      </w:r>
      <w:r>
        <w:rPr>
          <w:color w:val="212121"/>
          <w:spacing w:val="-5"/>
        </w:rPr>
        <w:t xml:space="preserve"> </w:t>
      </w:r>
      <w:r>
        <w:rPr>
          <w:color w:val="212121"/>
        </w:rPr>
        <w:t>Bend</w:t>
      </w:r>
      <w:r>
        <w:rPr>
          <w:color w:val="212121"/>
          <w:spacing w:val="-5"/>
        </w:rPr>
        <w:t xml:space="preserve"> </w:t>
      </w:r>
      <w:r>
        <w:rPr>
          <w:color w:val="212121"/>
        </w:rPr>
        <w:t>protects</w:t>
      </w:r>
      <w:r>
        <w:rPr>
          <w:color w:val="212121"/>
          <w:spacing w:val="-6"/>
        </w:rPr>
        <w:t xml:space="preserve"> </w:t>
      </w:r>
      <w:r>
        <w:rPr>
          <w:color w:val="212121"/>
        </w:rPr>
        <w:t>freedom</w:t>
      </w:r>
      <w:r>
        <w:rPr>
          <w:color w:val="212121"/>
          <w:spacing w:val="-2"/>
        </w:rPr>
        <w:t xml:space="preserve"> </w:t>
      </w:r>
      <w:r>
        <w:rPr>
          <w:color w:val="212121"/>
        </w:rPr>
        <w:t>of</w:t>
      </w:r>
      <w:r>
        <w:rPr>
          <w:color w:val="212121"/>
          <w:spacing w:val="-5"/>
        </w:rPr>
        <w:t xml:space="preserve"> </w:t>
      </w:r>
      <w:r>
        <w:rPr>
          <w:color w:val="212121"/>
        </w:rPr>
        <w:t>expression</w:t>
      </w:r>
      <w:r>
        <w:rPr>
          <w:color w:val="212121"/>
          <w:spacing w:val="-8"/>
        </w:rPr>
        <w:t xml:space="preserve"> </w:t>
      </w:r>
      <w:r>
        <w:rPr>
          <w:color w:val="212121"/>
        </w:rPr>
        <w:t>and</w:t>
      </w:r>
      <w:r>
        <w:rPr>
          <w:color w:val="212121"/>
          <w:spacing w:val="-6"/>
        </w:rPr>
        <w:t xml:space="preserve"> </w:t>
      </w:r>
      <w:r>
        <w:rPr>
          <w:color w:val="212121"/>
        </w:rPr>
        <w:t>the</w:t>
      </w:r>
      <w:r>
        <w:rPr>
          <w:color w:val="212121"/>
          <w:spacing w:val="-7"/>
        </w:rPr>
        <w:t xml:space="preserve"> </w:t>
      </w:r>
      <w:r>
        <w:rPr>
          <w:color w:val="212121"/>
        </w:rPr>
        <w:t>pursuit</w:t>
      </w:r>
      <w:r>
        <w:rPr>
          <w:color w:val="212121"/>
          <w:spacing w:val="-7"/>
        </w:rPr>
        <w:t xml:space="preserve"> </w:t>
      </w:r>
      <w:r>
        <w:rPr>
          <w:color w:val="212121"/>
        </w:rPr>
        <w:t>of</w:t>
      </w:r>
      <w:r>
        <w:rPr>
          <w:color w:val="212121"/>
          <w:spacing w:val="-5"/>
        </w:rPr>
        <w:t xml:space="preserve"> </w:t>
      </w:r>
      <w:r>
        <w:rPr>
          <w:color w:val="212121"/>
        </w:rPr>
        <w:t>truth</w:t>
      </w:r>
      <w:r>
        <w:rPr>
          <w:color w:val="212121"/>
          <w:spacing w:val="-4"/>
        </w:rPr>
        <w:t xml:space="preserve"> </w:t>
      </w:r>
      <w:r>
        <w:rPr>
          <w:color w:val="212121"/>
        </w:rPr>
        <w:t>in</w:t>
      </w:r>
      <w:r>
        <w:rPr>
          <w:color w:val="212121"/>
          <w:spacing w:val="-5"/>
        </w:rPr>
        <w:t xml:space="preserve"> </w:t>
      </w:r>
      <w:r>
        <w:rPr>
          <w:color w:val="212121"/>
        </w:rPr>
        <w:t>teaching</w:t>
      </w:r>
      <w:r>
        <w:rPr>
          <w:color w:val="212121"/>
          <w:spacing w:val="-7"/>
        </w:rPr>
        <w:t xml:space="preserve"> </w:t>
      </w:r>
      <w:r>
        <w:rPr>
          <w:color w:val="212121"/>
          <w:spacing w:val="-5"/>
        </w:rPr>
        <w:t>and</w:t>
      </w:r>
    </w:p>
    <w:p w14:paraId="1FD26FE9" w14:textId="77777777" w:rsidR="007E196D" w:rsidRDefault="00000000">
      <w:pPr>
        <w:pStyle w:val="BodyText"/>
        <w:spacing w:before="2" w:line="235" w:lineRule="auto"/>
        <w:ind w:right="1192"/>
      </w:pPr>
      <w:r>
        <w:rPr>
          <w:color w:val="212121"/>
        </w:rPr>
        <w:t>learning.</w:t>
      </w:r>
      <w:r>
        <w:rPr>
          <w:color w:val="212121"/>
          <w:spacing w:val="40"/>
        </w:rPr>
        <w:t xml:space="preserve"> </w:t>
      </w:r>
      <w:r>
        <w:rPr>
          <w:color w:val="212121"/>
        </w:rPr>
        <w:t>Student’s</w:t>
      </w:r>
      <w:r>
        <w:rPr>
          <w:color w:val="212121"/>
          <w:spacing w:val="-4"/>
        </w:rPr>
        <w:t xml:space="preserve"> </w:t>
      </w:r>
      <w:r>
        <w:rPr>
          <w:color w:val="212121"/>
        </w:rPr>
        <w:t>freedom of</w:t>
      </w:r>
      <w:r>
        <w:rPr>
          <w:color w:val="212121"/>
          <w:spacing w:val="-3"/>
        </w:rPr>
        <w:t xml:space="preserve"> </w:t>
      </w:r>
      <w:r>
        <w:rPr>
          <w:color w:val="212121"/>
        </w:rPr>
        <w:t>expression</w:t>
      </w:r>
      <w:r>
        <w:rPr>
          <w:color w:val="212121"/>
          <w:spacing w:val="-6"/>
        </w:rPr>
        <w:t xml:space="preserve"> </w:t>
      </w:r>
      <w:r>
        <w:rPr>
          <w:color w:val="212121"/>
        </w:rPr>
        <w:t>is</w:t>
      </w:r>
      <w:r>
        <w:rPr>
          <w:color w:val="212121"/>
          <w:spacing w:val="-4"/>
        </w:rPr>
        <w:t xml:space="preserve"> </w:t>
      </w:r>
      <w:r>
        <w:rPr>
          <w:color w:val="212121"/>
        </w:rPr>
        <w:t>provided</w:t>
      </w:r>
      <w:r>
        <w:rPr>
          <w:color w:val="212121"/>
          <w:spacing w:val="-3"/>
        </w:rPr>
        <w:t xml:space="preserve"> </w:t>
      </w:r>
      <w:r>
        <w:rPr>
          <w:color w:val="212121"/>
        </w:rPr>
        <w:t>for</w:t>
      </w:r>
      <w:r>
        <w:rPr>
          <w:color w:val="212121"/>
          <w:spacing w:val="-5"/>
        </w:rPr>
        <w:t xml:space="preserve"> </w:t>
      </w:r>
      <w:r>
        <w:rPr>
          <w:color w:val="212121"/>
        </w:rPr>
        <w:t>in</w:t>
      </w:r>
      <w:r>
        <w:rPr>
          <w:color w:val="212121"/>
          <w:spacing w:val="-5"/>
        </w:rPr>
        <w:t xml:space="preserve"> </w:t>
      </w:r>
      <w:r>
        <w:rPr>
          <w:color w:val="212121"/>
        </w:rPr>
        <w:t>the</w:t>
      </w:r>
      <w:r>
        <w:rPr>
          <w:color w:val="212121"/>
          <w:spacing w:val="-3"/>
        </w:rPr>
        <w:t xml:space="preserve"> </w:t>
      </w:r>
      <w:r>
        <w:rPr>
          <w:color w:val="212121"/>
        </w:rPr>
        <w:t>Code</w:t>
      </w:r>
      <w:r>
        <w:rPr>
          <w:color w:val="212121"/>
          <w:spacing w:val="-5"/>
        </w:rPr>
        <w:t xml:space="preserve"> </w:t>
      </w:r>
      <w:r>
        <w:rPr>
          <w:color w:val="212121"/>
        </w:rPr>
        <w:t>of</w:t>
      </w:r>
      <w:r>
        <w:rPr>
          <w:color w:val="212121"/>
          <w:spacing w:val="-3"/>
        </w:rPr>
        <w:t xml:space="preserve"> </w:t>
      </w:r>
      <w:r>
        <w:rPr>
          <w:color w:val="212121"/>
        </w:rPr>
        <w:t>Student</w:t>
      </w:r>
      <w:r>
        <w:rPr>
          <w:color w:val="212121"/>
          <w:spacing w:val="-3"/>
        </w:rPr>
        <w:t xml:space="preserve"> </w:t>
      </w:r>
      <w:r>
        <w:rPr>
          <w:color w:val="212121"/>
        </w:rPr>
        <w:t>Rights, Responsibilities, and Conduct.</w:t>
      </w:r>
      <w:r>
        <w:rPr>
          <w:color w:val="212121"/>
          <w:spacing w:val="40"/>
        </w:rPr>
        <w:t xml:space="preserve"> </w:t>
      </w:r>
      <w:r>
        <w:rPr>
          <w:color w:val="212121"/>
        </w:rPr>
        <w:t xml:space="preserve">Part 1. </w:t>
      </w:r>
      <w:hyperlink r:id="rId101">
        <w:r>
          <w:rPr>
            <w:rFonts w:ascii="Times New Roman" w:hAnsi="Times New Roman"/>
            <w:color w:val="0F7BB5"/>
            <w:u w:val="single" w:color="0F7BB5"/>
          </w:rPr>
          <w:t>Student Rights, Section A Rights in the Pursuit of Education</w:t>
        </w:r>
      </w:hyperlink>
      <w:r>
        <w:rPr>
          <w:rFonts w:ascii="Times New Roman" w:hAnsi="Times New Roman"/>
          <w:color w:val="0F7BB5"/>
        </w:rPr>
        <w:t xml:space="preserve"> </w:t>
      </w:r>
      <w:r>
        <w:rPr>
          <w:color w:val="212121"/>
        </w:rPr>
        <w:t>states students have the right to “learn in an environment that supports the freedom of self-expression and association” and to “participate</w:t>
      </w:r>
      <w:r>
        <w:rPr>
          <w:color w:val="212121"/>
          <w:spacing w:val="-1"/>
        </w:rPr>
        <w:t xml:space="preserve"> </w:t>
      </w:r>
      <w:r>
        <w:rPr>
          <w:color w:val="212121"/>
        </w:rPr>
        <w:t>in an</w:t>
      </w:r>
      <w:r>
        <w:rPr>
          <w:color w:val="212121"/>
          <w:spacing w:val="-1"/>
        </w:rPr>
        <w:t xml:space="preserve"> </w:t>
      </w:r>
      <w:r>
        <w:rPr>
          <w:color w:val="212121"/>
        </w:rPr>
        <w:t>exchange of ideas, pursuant with his or</w:t>
      </w:r>
      <w:r>
        <w:rPr>
          <w:color w:val="212121"/>
          <w:spacing w:val="-2"/>
        </w:rPr>
        <w:t xml:space="preserve"> </w:t>
      </w:r>
      <w:r>
        <w:rPr>
          <w:color w:val="212121"/>
        </w:rPr>
        <w:t>her</w:t>
      </w:r>
      <w:r>
        <w:rPr>
          <w:color w:val="212121"/>
          <w:spacing w:val="-2"/>
        </w:rPr>
        <w:t xml:space="preserve"> </w:t>
      </w:r>
      <w:r>
        <w:rPr>
          <w:color w:val="212121"/>
        </w:rPr>
        <w:t>constitutional</w:t>
      </w:r>
      <w:r>
        <w:rPr>
          <w:color w:val="212121"/>
          <w:spacing w:val="-3"/>
        </w:rPr>
        <w:t xml:space="preserve"> </w:t>
      </w:r>
      <w:r>
        <w:rPr>
          <w:color w:val="212121"/>
        </w:rPr>
        <w:t>rights”</w:t>
      </w:r>
      <w:r>
        <w:rPr>
          <w:color w:val="212121"/>
          <w:spacing w:val="-1"/>
        </w:rPr>
        <w:t xml:space="preserve"> </w:t>
      </w:r>
      <w:r>
        <w:rPr>
          <w:color w:val="212121"/>
        </w:rPr>
        <w:t>and in</w:t>
      </w:r>
      <w:r>
        <w:rPr>
          <w:color w:val="212121"/>
          <w:spacing w:val="-2"/>
        </w:rPr>
        <w:t xml:space="preserve"> </w:t>
      </w:r>
      <w:r>
        <w:rPr>
          <w:color w:val="212121"/>
        </w:rPr>
        <w:t>the</w:t>
      </w:r>
      <w:r>
        <w:rPr>
          <w:color w:val="212121"/>
          <w:spacing w:val="-1"/>
        </w:rPr>
        <w:t xml:space="preserve"> </w:t>
      </w:r>
      <w:r>
        <w:rPr>
          <w:color w:val="212121"/>
        </w:rPr>
        <w:t>Preamble</w:t>
      </w:r>
      <w:r>
        <w:rPr>
          <w:color w:val="212121"/>
          <w:spacing w:val="-2"/>
        </w:rPr>
        <w:t xml:space="preserve"> </w:t>
      </w:r>
      <w:r>
        <w:rPr>
          <w:color w:val="212121"/>
        </w:rPr>
        <w:t>of this Code, “free of conduct that impedes either an instructor’s ability to teach or the student’s ability to learn.” In this section the Code further defines the right of freedom of expression and the right to purse truth in learning by stating that students “have the freedom to raise relevant issues pertaining to</w:t>
      </w:r>
    </w:p>
    <w:p w14:paraId="671BF3AA" w14:textId="77777777" w:rsidR="007E196D" w:rsidRDefault="007E196D">
      <w:pPr>
        <w:spacing w:line="235" w:lineRule="auto"/>
        <w:sectPr w:rsidR="007E196D">
          <w:pgSz w:w="12240" w:h="15840"/>
          <w:pgMar w:top="1360" w:right="260" w:bottom="280" w:left="260" w:header="720" w:footer="720" w:gutter="0"/>
          <w:cols w:space="720"/>
        </w:sectPr>
      </w:pPr>
    </w:p>
    <w:p w14:paraId="365FBF8A" w14:textId="77777777" w:rsidR="007E196D" w:rsidRDefault="00000000">
      <w:pPr>
        <w:pStyle w:val="BodyText"/>
        <w:spacing w:before="78" w:line="235" w:lineRule="auto"/>
        <w:ind w:right="1192"/>
      </w:pPr>
      <w:r>
        <w:rPr>
          <w:color w:val="212121"/>
        </w:rPr>
        <w:t>classroom discussion (including personal and political beliefs), offer reasonable doubts about data presented,</w:t>
      </w:r>
      <w:r>
        <w:rPr>
          <w:color w:val="212121"/>
          <w:spacing w:val="-5"/>
        </w:rPr>
        <w:t xml:space="preserve"> </w:t>
      </w:r>
      <w:r>
        <w:rPr>
          <w:color w:val="212121"/>
        </w:rPr>
        <w:t>and</w:t>
      </w:r>
      <w:r>
        <w:rPr>
          <w:color w:val="212121"/>
          <w:spacing w:val="-4"/>
        </w:rPr>
        <w:t xml:space="preserve"> </w:t>
      </w:r>
      <w:r>
        <w:rPr>
          <w:color w:val="212121"/>
        </w:rPr>
        <w:t>express</w:t>
      </w:r>
      <w:r>
        <w:rPr>
          <w:color w:val="212121"/>
          <w:spacing w:val="-4"/>
        </w:rPr>
        <w:t xml:space="preserve"> </w:t>
      </w:r>
      <w:r>
        <w:rPr>
          <w:color w:val="212121"/>
        </w:rPr>
        <w:t>alternative</w:t>
      </w:r>
      <w:r>
        <w:rPr>
          <w:color w:val="212121"/>
          <w:spacing w:val="-3"/>
        </w:rPr>
        <w:t xml:space="preserve"> </w:t>
      </w:r>
      <w:r>
        <w:rPr>
          <w:color w:val="212121"/>
        </w:rPr>
        <w:t>opinions</w:t>
      </w:r>
      <w:r>
        <w:rPr>
          <w:color w:val="212121"/>
          <w:spacing w:val="-2"/>
        </w:rPr>
        <w:t xml:space="preserve"> </w:t>
      </w:r>
      <w:r>
        <w:rPr>
          <w:color w:val="212121"/>
        </w:rPr>
        <w:t>without</w:t>
      </w:r>
      <w:r>
        <w:rPr>
          <w:color w:val="212121"/>
          <w:spacing w:val="-5"/>
        </w:rPr>
        <w:t xml:space="preserve"> </w:t>
      </w:r>
      <w:r>
        <w:rPr>
          <w:color w:val="212121"/>
        </w:rPr>
        <w:t>concern</w:t>
      </w:r>
      <w:r>
        <w:rPr>
          <w:color w:val="212121"/>
          <w:spacing w:val="-5"/>
        </w:rPr>
        <w:t xml:space="preserve"> </w:t>
      </w:r>
      <w:r>
        <w:rPr>
          <w:color w:val="212121"/>
        </w:rPr>
        <w:t>for</w:t>
      </w:r>
      <w:r>
        <w:rPr>
          <w:color w:val="212121"/>
          <w:spacing w:val="-5"/>
        </w:rPr>
        <w:t xml:space="preserve"> </w:t>
      </w:r>
      <w:r>
        <w:rPr>
          <w:color w:val="212121"/>
        </w:rPr>
        <w:t>any</w:t>
      </w:r>
      <w:r>
        <w:rPr>
          <w:color w:val="212121"/>
          <w:spacing w:val="-7"/>
        </w:rPr>
        <w:t xml:space="preserve"> </w:t>
      </w:r>
      <w:r>
        <w:rPr>
          <w:color w:val="212121"/>
        </w:rPr>
        <w:t>academic</w:t>
      </w:r>
      <w:r>
        <w:rPr>
          <w:color w:val="212121"/>
          <w:spacing w:val="-4"/>
        </w:rPr>
        <w:t xml:space="preserve"> </w:t>
      </w:r>
      <w:r>
        <w:rPr>
          <w:color w:val="212121"/>
        </w:rPr>
        <w:t>penalty.</w:t>
      </w:r>
      <w:r>
        <w:rPr>
          <w:color w:val="212121"/>
          <w:spacing w:val="-3"/>
        </w:rPr>
        <w:t xml:space="preserve"> </w:t>
      </w:r>
      <w:r>
        <w:rPr>
          <w:color w:val="212121"/>
        </w:rPr>
        <w:t>Students</w:t>
      </w:r>
      <w:r>
        <w:rPr>
          <w:color w:val="212121"/>
          <w:spacing w:val="-4"/>
        </w:rPr>
        <w:t xml:space="preserve"> </w:t>
      </w:r>
      <w:r>
        <w:rPr>
          <w:color w:val="212121"/>
        </w:rPr>
        <w:t>have</w:t>
      </w:r>
      <w:r>
        <w:rPr>
          <w:color w:val="212121"/>
          <w:spacing w:val="-5"/>
        </w:rPr>
        <w:t xml:space="preserve"> </w:t>
      </w:r>
      <w:r>
        <w:rPr>
          <w:color w:val="212121"/>
        </w:rPr>
        <w:t>the right to expect that their work will be evaluated by academic standards alone.”</w:t>
      </w:r>
      <w:r>
        <w:rPr>
          <w:color w:val="212121"/>
          <w:spacing w:val="40"/>
        </w:rPr>
        <w:t xml:space="preserve"> </w:t>
      </w:r>
      <w:r>
        <w:rPr>
          <w:color w:val="212121"/>
        </w:rPr>
        <w:t xml:space="preserve">Part 1. Section E of the code protects student’s </w:t>
      </w:r>
      <w:hyperlink r:id="rId102">
        <w:r>
          <w:rPr>
            <w:rFonts w:ascii="Times New Roman" w:hAnsi="Times New Roman"/>
            <w:color w:val="0F7BB5"/>
            <w:u w:val="single" w:color="0F7BB5"/>
          </w:rPr>
          <w:t>rights of association, expression, advocacy and publication.</w:t>
        </w:r>
      </w:hyperlink>
      <w:r>
        <w:rPr>
          <w:rFonts w:ascii="Times New Roman" w:hAnsi="Times New Roman"/>
          <w:color w:val="0F7BB5"/>
        </w:rPr>
        <w:t xml:space="preserve"> </w:t>
      </w:r>
      <w:r>
        <w:rPr>
          <w:color w:val="212121"/>
        </w:rPr>
        <w:t xml:space="preserve">Student’s right of expression is further protected in the university’s new </w:t>
      </w:r>
      <w:hyperlink r:id="rId103">
        <w:r>
          <w:rPr>
            <w:rFonts w:ascii="Times New Roman" w:hAnsi="Times New Roman"/>
            <w:color w:val="0F7BB5"/>
            <w:u w:val="single" w:color="0F7BB5"/>
          </w:rPr>
          <w:t>sexual misconduct policy.</w:t>
        </w:r>
      </w:hyperlink>
      <w:r>
        <w:rPr>
          <w:rFonts w:ascii="Times New Roman" w:hAnsi="Times New Roman"/>
          <w:color w:val="0F7BB5"/>
        </w:rPr>
        <w:t xml:space="preserve"> </w:t>
      </w:r>
      <w:r>
        <w:rPr>
          <w:color w:val="212121"/>
        </w:rPr>
        <w:t>The section entitled Intellectual</w:t>
      </w:r>
      <w:r>
        <w:rPr>
          <w:color w:val="212121"/>
          <w:spacing w:val="-1"/>
        </w:rPr>
        <w:t xml:space="preserve"> </w:t>
      </w:r>
      <w:r>
        <w:rPr>
          <w:color w:val="212121"/>
        </w:rPr>
        <w:t>Inquiry</w:t>
      </w:r>
      <w:r>
        <w:rPr>
          <w:color w:val="212121"/>
          <w:spacing w:val="-5"/>
        </w:rPr>
        <w:t xml:space="preserve"> </w:t>
      </w:r>
      <w:r>
        <w:rPr>
          <w:color w:val="212121"/>
        </w:rPr>
        <w:t>and</w:t>
      </w:r>
      <w:r>
        <w:rPr>
          <w:color w:val="212121"/>
          <w:spacing w:val="-3"/>
        </w:rPr>
        <w:t xml:space="preserve"> </w:t>
      </w:r>
      <w:r>
        <w:rPr>
          <w:color w:val="212121"/>
        </w:rPr>
        <w:t>Debate,</w:t>
      </w:r>
      <w:r>
        <w:rPr>
          <w:color w:val="212121"/>
          <w:spacing w:val="-2"/>
        </w:rPr>
        <w:t xml:space="preserve"> </w:t>
      </w:r>
      <w:r>
        <w:rPr>
          <w:color w:val="212121"/>
        </w:rPr>
        <w:t>the</w:t>
      </w:r>
      <w:r>
        <w:rPr>
          <w:color w:val="212121"/>
          <w:spacing w:val="-3"/>
        </w:rPr>
        <w:t xml:space="preserve"> </w:t>
      </w:r>
      <w:r>
        <w:rPr>
          <w:color w:val="212121"/>
        </w:rPr>
        <w:t>mere</w:t>
      </w:r>
      <w:r>
        <w:rPr>
          <w:color w:val="212121"/>
          <w:spacing w:val="-2"/>
        </w:rPr>
        <w:t xml:space="preserve"> </w:t>
      </w:r>
      <w:r>
        <w:rPr>
          <w:color w:val="212121"/>
        </w:rPr>
        <w:t>expression</w:t>
      </w:r>
      <w:r>
        <w:rPr>
          <w:color w:val="212121"/>
          <w:spacing w:val="-1"/>
        </w:rPr>
        <w:t xml:space="preserve"> </w:t>
      </w:r>
      <w:r>
        <w:rPr>
          <w:color w:val="212121"/>
        </w:rPr>
        <w:t>of unpopular,</w:t>
      </w:r>
      <w:r>
        <w:rPr>
          <w:color w:val="212121"/>
          <w:spacing w:val="-2"/>
        </w:rPr>
        <w:t xml:space="preserve"> </w:t>
      </w:r>
      <w:r>
        <w:rPr>
          <w:color w:val="212121"/>
        </w:rPr>
        <w:t>controversial</w:t>
      </w:r>
      <w:r>
        <w:rPr>
          <w:color w:val="212121"/>
          <w:spacing w:val="-3"/>
        </w:rPr>
        <w:t xml:space="preserve"> </w:t>
      </w:r>
      <w:r>
        <w:rPr>
          <w:color w:val="212121"/>
        </w:rPr>
        <w:t>or offensive views during debate or dialogue are not prohibited or considered hostile.</w:t>
      </w:r>
    </w:p>
    <w:p w14:paraId="1243D180" w14:textId="77777777" w:rsidR="007E196D" w:rsidRDefault="00000000">
      <w:pPr>
        <w:pStyle w:val="BodyText"/>
        <w:spacing w:before="1" w:line="235" w:lineRule="auto"/>
        <w:ind w:right="1192" w:firstLine="55"/>
      </w:pPr>
      <w:r>
        <w:rPr>
          <w:color w:val="212121"/>
        </w:rPr>
        <w:t>Students</w:t>
      </w:r>
      <w:r>
        <w:rPr>
          <w:color w:val="212121"/>
          <w:spacing w:val="-3"/>
        </w:rPr>
        <w:t xml:space="preserve"> </w:t>
      </w:r>
      <w:r>
        <w:rPr>
          <w:color w:val="212121"/>
        </w:rPr>
        <w:t>may</w:t>
      </w:r>
      <w:r>
        <w:rPr>
          <w:color w:val="212121"/>
          <w:spacing w:val="-7"/>
        </w:rPr>
        <w:t xml:space="preserve"> </w:t>
      </w:r>
      <w:r>
        <w:rPr>
          <w:color w:val="212121"/>
        </w:rPr>
        <w:t>further</w:t>
      </w:r>
      <w:r>
        <w:rPr>
          <w:color w:val="212121"/>
          <w:spacing w:val="-4"/>
        </w:rPr>
        <w:t xml:space="preserve"> </w:t>
      </w:r>
      <w:r>
        <w:rPr>
          <w:color w:val="212121"/>
        </w:rPr>
        <w:t>express</w:t>
      </w:r>
      <w:r>
        <w:rPr>
          <w:color w:val="212121"/>
          <w:spacing w:val="-3"/>
        </w:rPr>
        <w:t xml:space="preserve"> </w:t>
      </w:r>
      <w:r>
        <w:rPr>
          <w:color w:val="212121"/>
        </w:rPr>
        <w:t>themselves</w:t>
      </w:r>
      <w:r>
        <w:rPr>
          <w:color w:val="212121"/>
          <w:spacing w:val="-3"/>
        </w:rPr>
        <w:t xml:space="preserve"> </w:t>
      </w:r>
      <w:r>
        <w:rPr>
          <w:color w:val="212121"/>
        </w:rPr>
        <w:t>through</w:t>
      </w:r>
      <w:r>
        <w:rPr>
          <w:color w:val="212121"/>
          <w:spacing w:val="-3"/>
        </w:rPr>
        <w:t xml:space="preserve"> </w:t>
      </w:r>
      <w:r>
        <w:rPr>
          <w:color w:val="212121"/>
        </w:rPr>
        <w:t>a</w:t>
      </w:r>
      <w:r>
        <w:rPr>
          <w:color w:val="212121"/>
          <w:spacing w:val="-4"/>
        </w:rPr>
        <w:t xml:space="preserve"> </w:t>
      </w:r>
      <w:r>
        <w:rPr>
          <w:color w:val="212121"/>
        </w:rPr>
        <w:t>variety</w:t>
      </w:r>
      <w:r>
        <w:rPr>
          <w:color w:val="212121"/>
          <w:spacing w:val="-7"/>
        </w:rPr>
        <w:t xml:space="preserve"> </w:t>
      </w:r>
      <w:r>
        <w:rPr>
          <w:color w:val="212121"/>
        </w:rPr>
        <w:t>of</w:t>
      </w:r>
      <w:r>
        <w:rPr>
          <w:color w:val="212121"/>
          <w:spacing w:val="-2"/>
        </w:rPr>
        <w:t xml:space="preserve"> </w:t>
      </w:r>
      <w:r>
        <w:rPr>
          <w:color w:val="212121"/>
        </w:rPr>
        <w:t>avenues,</w:t>
      </w:r>
      <w:r>
        <w:rPr>
          <w:color w:val="212121"/>
          <w:spacing w:val="-4"/>
        </w:rPr>
        <w:t xml:space="preserve"> </w:t>
      </w:r>
      <w:r>
        <w:rPr>
          <w:color w:val="212121"/>
        </w:rPr>
        <w:t>such</w:t>
      </w:r>
      <w:r>
        <w:rPr>
          <w:color w:val="212121"/>
          <w:spacing w:val="-2"/>
        </w:rPr>
        <w:t xml:space="preserve"> </w:t>
      </w:r>
      <w:r>
        <w:rPr>
          <w:color w:val="212121"/>
        </w:rPr>
        <w:t>as</w:t>
      </w:r>
      <w:r>
        <w:rPr>
          <w:color w:val="212121"/>
          <w:spacing w:val="-3"/>
        </w:rPr>
        <w:t xml:space="preserve"> </w:t>
      </w:r>
      <w:r>
        <w:rPr>
          <w:color w:val="212121"/>
        </w:rPr>
        <w:t>the</w:t>
      </w:r>
      <w:r>
        <w:rPr>
          <w:color w:val="212121"/>
          <w:spacing w:val="-5"/>
        </w:rPr>
        <w:t xml:space="preserve"> </w:t>
      </w:r>
      <w:r>
        <w:rPr>
          <w:color w:val="212121"/>
        </w:rPr>
        <w:t>Student</w:t>
      </w:r>
      <w:r>
        <w:rPr>
          <w:color w:val="212121"/>
          <w:spacing w:val="-4"/>
        </w:rPr>
        <w:t xml:space="preserve"> </w:t>
      </w:r>
      <w:r>
        <w:rPr>
          <w:color w:val="212121"/>
        </w:rPr>
        <w:t xml:space="preserve">Government Association, nearly one hundred student clubs, and a number of publications. Publications include </w:t>
      </w:r>
      <w:r>
        <w:rPr>
          <w:rFonts w:ascii="Times New Roman"/>
          <w:i/>
          <w:color w:val="212121"/>
        </w:rPr>
        <w:t>The Preface</w:t>
      </w:r>
      <w:r>
        <w:rPr>
          <w:color w:val="212121"/>
        </w:rPr>
        <w:t xml:space="preserve">, the student newspaper, </w:t>
      </w:r>
      <w:r>
        <w:rPr>
          <w:rFonts w:ascii="Times New Roman"/>
          <w:i/>
          <w:color w:val="212121"/>
        </w:rPr>
        <w:t>Analecta</w:t>
      </w:r>
      <w:r>
        <w:rPr>
          <w:color w:val="212121"/>
        </w:rPr>
        <w:t xml:space="preserve">, a literature and arts journal, </w:t>
      </w:r>
      <w:r>
        <w:rPr>
          <w:rFonts w:ascii="Times New Roman"/>
          <w:i/>
          <w:color w:val="212121"/>
        </w:rPr>
        <w:t>New Views on Gender</w:t>
      </w:r>
      <w:r>
        <w:rPr>
          <w:color w:val="212121"/>
        </w:rPr>
        <w:t xml:space="preserve">, a women and gender studies journal, the </w:t>
      </w:r>
      <w:r>
        <w:rPr>
          <w:rFonts w:ascii="Times New Roman"/>
          <w:i/>
          <w:color w:val="212121"/>
        </w:rPr>
        <w:t>Undergraduate Research Journal</w:t>
      </w:r>
      <w:r>
        <w:rPr>
          <w:color w:val="212121"/>
        </w:rPr>
        <w:t xml:space="preserve">, the </w:t>
      </w:r>
      <w:r>
        <w:rPr>
          <w:rFonts w:ascii="Times New Roman"/>
          <w:i/>
          <w:color w:val="212121"/>
        </w:rPr>
        <w:t>Undergraduate Research Journal of History</w:t>
      </w:r>
      <w:r>
        <w:rPr>
          <w:color w:val="212121"/>
        </w:rPr>
        <w:t xml:space="preserve">, and the </w:t>
      </w:r>
      <w:r>
        <w:rPr>
          <w:rFonts w:ascii="Times New Roman"/>
          <w:i/>
          <w:color w:val="212121"/>
        </w:rPr>
        <w:t>Graduate Research Journal</w:t>
      </w:r>
      <w:r>
        <w:rPr>
          <w:color w:val="212121"/>
        </w:rPr>
        <w:t>. All of these publications are edited by students. Although all of these publications have faculty</w:t>
      </w:r>
      <w:r>
        <w:rPr>
          <w:color w:val="212121"/>
          <w:spacing w:val="-1"/>
        </w:rPr>
        <w:t xml:space="preserve"> </w:t>
      </w:r>
      <w:r>
        <w:rPr>
          <w:color w:val="212121"/>
        </w:rPr>
        <w:t>advisors and are overseen by</w:t>
      </w:r>
      <w:r>
        <w:rPr>
          <w:color w:val="212121"/>
          <w:spacing w:val="-1"/>
        </w:rPr>
        <w:t xml:space="preserve"> </w:t>
      </w:r>
      <w:r>
        <w:rPr>
          <w:color w:val="212121"/>
        </w:rPr>
        <w:t xml:space="preserve">the </w:t>
      </w:r>
      <w:hyperlink r:id="rId104">
        <w:r>
          <w:rPr>
            <w:rFonts w:ascii="Times New Roman"/>
            <w:color w:val="0F7BB5"/>
            <w:u w:val="single" w:color="0F7BB5"/>
          </w:rPr>
          <w:t>Student Publications Committee</w:t>
        </w:r>
        <w:r>
          <w:rPr>
            <w:color w:val="212121"/>
          </w:rPr>
          <w:t>,</w:t>
        </w:r>
      </w:hyperlink>
      <w:r>
        <w:rPr>
          <w:color w:val="212121"/>
        </w:rPr>
        <w:t xml:space="preserve"> the "committee has no right of pre-publication censorship."</w:t>
      </w:r>
    </w:p>
    <w:p w14:paraId="4EC8D019" w14:textId="77777777" w:rsidR="007E196D" w:rsidRDefault="00000000">
      <w:pPr>
        <w:pStyle w:val="BodyText"/>
        <w:spacing w:line="235" w:lineRule="auto"/>
        <w:ind w:right="1250" w:firstLine="55"/>
      </w:pPr>
      <w:r>
        <w:rPr>
          <w:color w:val="212121"/>
        </w:rPr>
        <w:t>The campus also protects the pursuit of truth in teaching and learning.</w:t>
      </w:r>
      <w:r>
        <w:rPr>
          <w:color w:val="212121"/>
          <w:spacing w:val="40"/>
        </w:rPr>
        <w:t xml:space="preserve"> </w:t>
      </w:r>
      <w:r>
        <w:rPr>
          <w:color w:val="212121"/>
        </w:rPr>
        <w:t xml:space="preserve">The university’s </w:t>
      </w:r>
      <w:hyperlink r:id="rId105">
        <w:r>
          <w:rPr>
            <w:rFonts w:ascii="Times New Roman" w:hAnsi="Times New Roman"/>
            <w:color w:val="0F7BB5"/>
            <w:u w:val="single" w:color="0F7BB5"/>
          </w:rPr>
          <w:t>Academic</w:t>
        </w:r>
      </w:hyperlink>
      <w:r>
        <w:rPr>
          <w:rFonts w:ascii="Times New Roman" w:hAnsi="Times New Roman"/>
          <w:color w:val="0F7BB5"/>
        </w:rPr>
        <w:t xml:space="preserve"> </w:t>
      </w:r>
      <w:hyperlink r:id="rId106">
        <w:r>
          <w:rPr>
            <w:rFonts w:ascii="Times New Roman" w:hAnsi="Times New Roman"/>
            <w:color w:val="0F7BB5"/>
            <w:u w:val="single" w:color="0F7BB5"/>
          </w:rPr>
          <w:t>Freedom policy</w:t>
        </w:r>
      </w:hyperlink>
      <w:r>
        <w:rPr>
          <w:rFonts w:ascii="Times New Roman" w:hAnsi="Times New Roman"/>
          <w:color w:val="0F7BB5"/>
        </w:rPr>
        <w:t xml:space="preserve"> </w:t>
      </w:r>
      <w:r>
        <w:rPr>
          <w:color w:val="212121"/>
        </w:rPr>
        <w:t>states that “[n]o limitation shall be placed upon the teacher’s and librarian’s freedom of exposition</w:t>
      </w:r>
      <w:r>
        <w:rPr>
          <w:color w:val="212121"/>
          <w:spacing w:val="-3"/>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subject</w:t>
      </w:r>
      <w:r>
        <w:rPr>
          <w:color w:val="212121"/>
          <w:spacing w:val="-2"/>
        </w:rPr>
        <w:t xml:space="preserve"> </w:t>
      </w:r>
      <w:r>
        <w:rPr>
          <w:color w:val="212121"/>
        </w:rPr>
        <w:t>in</w:t>
      </w:r>
      <w:r>
        <w:rPr>
          <w:color w:val="212121"/>
          <w:spacing w:val="-2"/>
        </w:rPr>
        <w:t xml:space="preserve"> </w:t>
      </w:r>
      <w:r>
        <w:rPr>
          <w:color w:val="212121"/>
        </w:rPr>
        <w:t>the</w:t>
      </w:r>
      <w:r>
        <w:rPr>
          <w:color w:val="212121"/>
          <w:spacing w:val="-5"/>
        </w:rPr>
        <w:t xml:space="preserve"> </w:t>
      </w:r>
      <w:r>
        <w:rPr>
          <w:color w:val="212121"/>
        </w:rPr>
        <w:t>classroom,</w:t>
      </w:r>
      <w:r>
        <w:rPr>
          <w:color w:val="212121"/>
          <w:spacing w:val="-4"/>
        </w:rPr>
        <w:t xml:space="preserve"> </w:t>
      </w:r>
      <w:r>
        <w:rPr>
          <w:color w:val="212121"/>
        </w:rPr>
        <w:t>or</w:t>
      </w:r>
      <w:r>
        <w:rPr>
          <w:color w:val="212121"/>
          <w:spacing w:val="-3"/>
        </w:rPr>
        <w:t xml:space="preserve"> </w:t>
      </w:r>
      <w:r>
        <w:rPr>
          <w:color w:val="212121"/>
        </w:rPr>
        <w:t>library,</w:t>
      </w:r>
      <w:r>
        <w:rPr>
          <w:color w:val="212121"/>
          <w:spacing w:val="-2"/>
        </w:rPr>
        <w:t xml:space="preserve"> </w:t>
      </w:r>
      <w:r>
        <w:rPr>
          <w:color w:val="212121"/>
        </w:rPr>
        <w:t>or</w:t>
      </w:r>
      <w:r>
        <w:rPr>
          <w:color w:val="212121"/>
          <w:spacing w:val="-1"/>
        </w:rPr>
        <w:t xml:space="preserve"> </w:t>
      </w:r>
      <w:r>
        <w:rPr>
          <w:color w:val="212121"/>
        </w:rPr>
        <w:t>on</w:t>
      </w:r>
      <w:r>
        <w:rPr>
          <w:color w:val="212121"/>
          <w:spacing w:val="-5"/>
        </w:rPr>
        <w:t xml:space="preserve"> </w:t>
      </w:r>
      <w:r>
        <w:rPr>
          <w:color w:val="212121"/>
        </w:rPr>
        <w:t>the</w:t>
      </w:r>
      <w:r>
        <w:rPr>
          <w:color w:val="212121"/>
          <w:spacing w:val="-5"/>
        </w:rPr>
        <w:t xml:space="preserve"> </w:t>
      </w:r>
      <w:r>
        <w:rPr>
          <w:color w:val="212121"/>
        </w:rPr>
        <w:t>expression</w:t>
      </w:r>
      <w:r>
        <w:rPr>
          <w:color w:val="212121"/>
          <w:spacing w:val="-3"/>
        </w:rPr>
        <w:t xml:space="preserve"> </w:t>
      </w:r>
      <w:r>
        <w:rPr>
          <w:color w:val="212121"/>
        </w:rPr>
        <w:t>of</w:t>
      </w:r>
      <w:r>
        <w:rPr>
          <w:color w:val="212121"/>
          <w:spacing w:val="-2"/>
        </w:rPr>
        <w:t xml:space="preserve"> </w:t>
      </w:r>
      <w:r>
        <w:rPr>
          <w:color w:val="212121"/>
        </w:rPr>
        <w:t>it</w:t>
      </w:r>
      <w:r>
        <w:rPr>
          <w:color w:val="212121"/>
          <w:spacing w:val="-4"/>
        </w:rPr>
        <w:t xml:space="preserve"> </w:t>
      </w:r>
      <w:r>
        <w:rPr>
          <w:color w:val="212121"/>
        </w:rPr>
        <w:t>outside.”</w:t>
      </w:r>
      <w:r>
        <w:rPr>
          <w:color w:val="212121"/>
          <w:spacing w:val="-3"/>
        </w:rPr>
        <w:t xml:space="preserve"> </w:t>
      </w:r>
      <w:r>
        <w:rPr>
          <w:color w:val="212121"/>
        </w:rPr>
        <w:t>The</w:t>
      </w:r>
      <w:r>
        <w:rPr>
          <w:color w:val="212121"/>
          <w:spacing w:val="-5"/>
        </w:rPr>
        <w:t xml:space="preserve"> </w:t>
      </w:r>
      <w:r>
        <w:rPr>
          <w:color w:val="212121"/>
        </w:rPr>
        <w:t>policy</w:t>
      </w:r>
      <w:r>
        <w:rPr>
          <w:color w:val="212121"/>
          <w:spacing w:val="-7"/>
        </w:rPr>
        <w:t xml:space="preserve"> </w:t>
      </w:r>
      <w:r>
        <w:rPr>
          <w:color w:val="212121"/>
        </w:rPr>
        <w:t>further states</w:t>
      </w:r>
      <w:r>
        <w:rPr>
          <w:color w:val="212121"/>
          <w:spacing w:val="-1"/>
        </w:rPr>
        <w:t xml:space="preserve"> </w:t>
      </w:r>
      <w:r>
        <w:rPr>
          <w:color w:val="212121"/>
        </w:rPr>
        <w:t>that</w:t>
      </w:r>
      <w:r>
        <w:rPr>
          <w:color w:val="212121"/>
          <w:spacing w:val="-2"/>
        </w:rPr>
        <w:t xml:space="preserve"> </w:t>
      </w:r>
      <w:r>
        <w:rPr>
          <w:color w:val="212121"/>
        </w:rPr>
        <w:t>“[n]o censorship shall</w:t>
      </w:r>
      <w:r>
        <w:rPr>
          <w:color w:val="212121"/>
          <w:spacing w:val="-3"/>
        </w:rPr>
        <w:t xml:space="preserve"> </w:t>
      </w:r>
      <w:r>
        <w:rPr>
          <w:color w:val="212121"/>
        </w:rPr>
        <w:t>be imposed</w:t>
      </w:r>
      <w:r>
        <w:rPr>
          <w:color w:val="212121"/>
          <w:spacing w:val="-3"/>
        </w:rPr>
        <w:t xml:space="preserve"> </w:t>
      </w:r>
      <w:r>
        <w:rPr>
          <w:color w:val="212121"/>
        </w:rPr>
        <w:t>on the librarian’s</w:t>
      </w:r>
      <w:r>
        <w:rPr>
          <w:color w:val="212121"/>
          <w:spacing w:val="-1"/>
        </w:rPr>
        <w:t xml:space="preserve"> </w:t>
      </w:r>
      <w:r>
        <w:rPr>
          <w:color w:val="212121"/>
        </w:rPr>
        <w:t>freedom to</w:t>
      </w:r>
      <w:r>
        <w:rPr>
          <w:color w:val="212121"/>
          <w:spacing w:val="-3"/>
        </w:rPr>
        <w:t xml:space="preserve"> </w:t>
      </w:r>
      <w:r>
        <w:rPr>
          <w:color w:val="212121"/>
        </w:rPr>
        <w:t>select</w:t>
      </w:r>
      <w:r>
        <w:rPr>
          <w:color w:val="212121"/>
          <w:spacing w:val="-2"/>
        </w:rPr>
        <w:t xml:space="preserve"> </w:t>
      </w:r>
      <w:r>
        <w:rPr>
          <w:color w:val="212121"/>
        </w:rPr>
        <w:t>and</w:t>
      </w:r>
      <w:r>
        <w:rPr>
          <w:color w:val="212121"/>
          <w:spacing w:val="-3"/>
        </w:rPr>
        <w:t xml:space="preserve"> </w:t>
      </w:r>
      <w:r>
        <w:rPr>
          <w:color w:val="212121"/>
        </w:rPr>
        <w:t>make</w:t>
      </w:r>
      <w:r>
        <w:rPr>
          <w:color w:val="212121"/>
          <w:spacing w:val="-2"/>
        </w:rPr>
        <w:t xml:space="preserve"> </w:t>
      </w:r>
      <w:r>
        <w:rPr>
          <w:color w:val="212121"/>
        </w:rPr>
        <w:t>available</w:t>
      </w:r>
      <w:r>
        <w:rPr>
          <w:color w:val="212121"/>
          <w:spacing w:val="-2"/>
        </w:rPr>
        <w:t xml:space="preserve"> </w:t>
      </w:r>
      <w:r>
        <w:rPr>
          <w:color w:val="212121"/>
        </w:rPr>
        <w:t>any materials supporting the teaching, research, and general learning functions of the academic</w:t>
      </w:r>
    </w:p>
    <w:p w14:paraId="08E43C8E" w14:textId="77777777" w:rsidR="007E196D" w:rsidRDefault="00000000">
      <w:pPr>
        <w:pStyle w:val="BodyText"/>
        <w:spacing w:before="1" w:line="235" w:lineRule="auto"/>
        <w:ind w:right="1192"/>
      </w:pPr>
      <w:r>
        <w:rPr>
          <w:color w:val="212121"/>
        </w:rPr>
        <w:t>community.”</w:t>
      </w:r>
      <w:r>
        <w:rPr>
          <w:color w:val="212121"/>
          <w:spacing w:val="40"/>
        </w:rPr>
        <w:t xml:space="preserve"> </w:t>
      </w:r>
      <w:r>
        <w:rPr>
          <w:color w:val="212121"/>
        </w:rPr>
        <w:t>The</w:t>
      </w:r>
      <w:r>
        <w:rPr>
          <w:color w:val="212121"/>
          <w:spacing w:val="-5"/>
        </w:rPr>
        <w:t xml:space="preserve"> </w:t>
      </w:r>
      <w:r>
        <w:rPr>
          <w:color w:val="212121"/>
        </w:rPr>
        <w:t>Code</w:t>
      </w:r>
      <w:r>
        <w:rPr>
          <w:color w:val="212121"/>
          <w:spacing w:val="-3"/>
        </w:rPr>
        <w:t xml:space="preserve"> </w:t>
      </w:r>
      <w:r>
        <w:rPr>
          <w:color w:val="212121"/>
        </w:rPr>
        <w:t>of</w:t>
      </w:r>
      <w:r>
        <w:rPr>
          <w:color w:val="212121"/>
          <w:spacing w:val="-2"/>
        </w:rPr>
        <w:t xml:space="preserve"> </w:t>
      </w:r>
      <w:r>
        <w:rPr>
          <w:color w:val="212121"/>
        </w:rPr>
        <w:t>Academic</w:t>
      </w:r>
      <w:r>
        <w:rPr>
          <w:color w:val="212121"/>
          <w:spacing w:val="-3"/>
        </w:rPr>
        <w:t xml:space="preserve"> </w:t>
      </w:r>
      <w:r>
        <w:rPr>
          <w:color w:val="212121"/>
        </w:rPr>
        <w:t>Ethics</w:t>
      </w:r>
      <w:r>
        <w:rPr>
          <w:color w:val="212121"/>
          <w:spacing w:val="-3"/>
        </w:rPr>
        <w:t xml:space="preserve"> </w:t>
      </w:r>
      <w:r>
        <w:rPr>
          <w:color w:val="212121"/>
        </w:rPr>
        <w:t>further</w:t>
      </w:r>
      <w:r>
        <w:rPr>
          <w:color w:val="212121"/>
          <w:spacing w:val="-4"/>
        </w:rPr>
        <w:t xml:space="preserve"> </w:t>
      </w:r>
      <w:r>
        <w:rPr>
          <w:color w:val="212121"/>
        </w:rPr>
        <w:t>outlines</w:t>
      </w:r>
      <w:r>
        <w:rPr>
          <w:color w:val="212121"/>
          <w:spacing w:val="-3"/>
        </w:rPr>
        <w:t xml:space="preserve"> </w:t>
      </w:r>
      <w:r>
        <w:rPr>
          <w:color w:val="212121"/>
        </w:rPr>
        <w:t>faculty</w:t>
      </w:r>
      <w:r>
        <w:rPr>
          <w:color w:val="212121"/>
          <w:spacing w:val="-7"/>
        </w:rPr>
        <w:t xml:space="preserve"> </w:t>
      </w:r>
      <w:r>
        <w:rPr>
          <w:color w:val="212121"/>
        </w:rPr>
        <w:t>members’</w:t>
      </w:r>
      <w:r>
        <w:rPr>
          <w:color w:val="212121"/>
          <w:spacing w:val="-5"/>
        </w:rPr>
        <w:t xml:space="preserve"> </w:t>
      </w:r>
      <w:r>
        <w:rPr>
          <w:color w:val="212121"/>
        </w:rPr>
        <w:t>rights</w:t>
      </w:r>
      <w:r>
        <w:rPr>
          <w:color w:val="212121"/>
          <w:spacing w:val="-3"/>
        </w:rPr>
        <w:t xml:space="preserve"> </w:t>
      </w:r>
      <w:r>
        <w:rPr>
          <w:color w:val="212121"/>
        </w:rPr>
        <w:t>and</w:t>
      </w:r>
      <w:r>
        <w:rPr>
          <w:color w:val="212121"/>
          <w:spacing w:val="-4"/>
        </w:rPr>
        <w:t xml:space="preserve"> </w:t>
      </w:r>
      <w:r>
        <w:rPr>
          <w:color w:val="212121"/>
        </w:rPr>
        <w:t>responsibilities</w:t>
      </w:r>
      <w:r>
        <w:rPr>
          <w:color w:val="212121"/>
          <w:spacing w:val="-3"/>
        </w:rPr>
        <w:t xml:space="preserve"> </w:t>
      </w:r>
      <w:r>
        <w:rPr>
          <w:color w:val="212121"/>
        </w:rPr>
        <w:t>in the pursuit of teaching and scholarship.</w:t>
      </w:r>
      <w:r>
        <w:rPr>
          <w:color w:val="212121"/>
          <w:spacing w:val="40"/>
        </w:rPr>
        <w:t xml:space="preserve"> </w:t>
      </w:r>
      <w:r>
        <w:rPr>
          <w:color w:val="212121"/>
        </w:rPr>
        <w:t>Academic freedom of the faculty is protected by tenure, which requires the reciprocal responsibility of maintaining "high standards of teaching, research, service, and professional conduct."</w:t>
      </w:r>
    </w:p>
    <w:p w14:paraId="36F3D586" w14:textId="77777777" w:rsidR="007E196D" w:rsidRDefault="00000000">
      <w:pPr>
        <w:pStyle w:val="BodyText"/>
        <w:spacing w:line="235" w:lineRule="auto"/>
        <w:ind w:right="1192" w:firstLine="55"/>
      </w:pPr>
      <w:r>
        <w:rPr>
          <w:color w:val="212121"/>
        </w:rPr>
        <w:t>Procedures have been developed to enforce these policies and to provide for redress. For example, the student</w:t>
      </w:r>
      <w:r>
        <w:rPr>
          <w:color w:val="212121"/>
          <w:spacing w:val="-2"/>
        </w:rPr>
        <w:t xml:space="preserve"> </w:t>
      </w:r>
      <w:r>
        <w:rPr>
          <w:color w:val="212121"/>
        </w:rPr>
        <w:t>code</w:t>
      </w:r>
      <w:r>
        <w:rPr>
          <w:color w:val="212121"/>
          <w:spacing w:val="-4"/>
        </w:rPr>
        <w:t xml:space="preserve"> </w:t>
      </w:r>
      <w:r>
        <w:rPr>
          <w:color w:val="212121"/>
        </w:rPr>
        <w:t>contains</w:t>
      </w:r>
      <w:r>
        <w:rPr>
          <w:color w:val="212121"/>
          <w:spacing w:val="-3"/>
        </w:rPr>
        <w:t xml:space="preserve"> </w:t>
      </w:r>
      <w:r>
        <w:rPr>
          <w:color w:val="212121"/>
        </w:rPr>
        <w:t>procedures</w:t>
      </w:r>
      <w:r>
        <w:rPr>
          <w:color w:val="212121"/>
          <w:spacing w:val="-2"/>
        </w:rPr>
        <w:t xml:space="preserve"> </w:t>
      </w:r>
      <w:r>
        <w:rPr>
          <w:color w:val="212121"/>
        </w:rPr>
        <w:t>for</w:t>
      </w:r>
      <w:r>
        <w:rPr>
          <w:color w:val="212121"/>
          <w:spacing w:val="-1"/>
        </w:rPr>
        <w:t xml:space="preserve"> </w:t>
      </w:r>
      <w:hyperlink r:id="rId107">
        <w:r>
          <w:rPr>
            <w:rFonts w:ascii="Times New Roman"/>
            <w:color w:val="0F7BB5"/>
            <w:u w:val="single" w:color="0F7BB5"/>
          </w:rPr>
          <w:t>complaints</w:t>
        </w:r>
      </w:hyperlink>
      <w:r>
        <w:rPr>
          <w:rFonts w:ascii="Times New Roman"/>
          <w:color w:val="0F7BB5"/>
          <w:spacing w:val="-3"/>
          <w:u w:val="single" w:color="0F7BB5"/>
        </w:rPr>
        <w:t xml:space="preserve"> </w:t>
      </w:r>
      <w:r>
        <w:rPr>
          <w:color w:val="212121"/>
        </w:rPr>
        <w:t>against</w:t>
      </w:r>
      <w:r>
        <w:rPr>
          <w:color w:val="212121"/>
          <w:spacing w:val="-4"/>
        </w:rPr>
        <w:t xml:space="preserve"> </w:t>
      </w:r>
      <w:r>
        <w:rPr>
          <w:color w:val="212121"/>
        </w:rPr>
        <w:t>faculty</w:t>
      </w:r>
      <w:r>
        <w:rPr>
          <w:color w:val="212121"/>
          <w:spacing w:val="-7"/>
        </w:rPr>
        <w:t xml:space="preserve"> </w:t>
      </w:r>
      <w:r>
        <w:rPr>
          <w:color w:val="212121"/>
        </w:rPr>
        <w:t>and</w:t>
      </w:r>
      <w:r>
        <w:rPr>
          <w:color w:val="212121"/>
          <w:spacing w:val="-3"/>
        </w:rPr>
        <w:t xml:space="preserve"> </w:t>
      </w:r>
      <w:r>
        <w:rPr>
          <w:color w:val="212121"/>
        </w:rPr>
        <w:t>other</w:t>
      </w:r>
      <w:r>
        <w:rPr>
          <w:color w:val="212121"/>
          <w:spacing w:val="-1"/>
        </w:rPr>
        <w:t xml:space="preserve"> </w:t>
      </w:r>
      <w:r>
        <w:rPr>
          <w:color w:val="212121"/>
        </w:rPr>
        <w:t>university</w:t>
      </w:r>
      <w:r>
        <w:rPr>
          <w:color w:val="212121"/>
          <w:spacing w:val="-7"/>
        </w:rPr>
        <w:t xml:space="preserve"> </w:t>
      </w:r>
      <w:r>
        <w:rPr>
          <w:color w:val="212121"/>
        </w:rPr>
        <w:t>personnel.</w:t>
      </w:r>
      <w:r>
        <w:rPr>
          <w:color w:val="212121"/>
          <w:spacing w:val="40"/>
        </w:rPr>
        <w:t xml:space="preserve"> </w:t>
      </w:r>
      <w:r>
        <w:rPr>
          <w:color w:val="212121"/>
        </w:rPr>
        <w:t>The</w:t>
      </w:r>
      <w:r>
        <w:rPr>
          <w:color w:val="212121"/>
          <w:spacing w:val="-5"/>
        </w:rPr>
        <w:t xml:space="preserve"> </w:t>
      </w:r>
      <w:r>
        <w:rPr>
          <w:color w:val="212121"/>
        </w:rPr>
        <w:t xml:space="preserve">Code of Academic Ethics contains procedures for initiating </w:t>
      </w:r>
      <w:hyperlink r:id="rId108">
        <w:r>
          <w:rPr>
            <w:rFonts w:ascii="Times New Roman"/>
            <w:color w:val="0F7BB5"/>
            <w:u w:val="single" w:color="0F7BB5"/>
          </w:rPr>
          <w:t>complaints of ethics violations</w:t>
        </w:r>
      </w:hyperlink>
      <w:r>
        <w:rPr>
          <w:rFonts w:ascii="Times New Roman"/>
          <w:color w:val="0F7BB5"/>
        </w:rPr>
        <w:t xml:space="preserve"> </w:t>
      </w:r>
      <w:r>
        <w:rPr>
          <w:color w:val="212121"/>
        </w:rPr>
        <w:t xml:space="preserve">and for administrative action to address violations. </w:t>
      </w:r>
      <w:hyperlink r:id="rId109">
        <w:r>
          <w:rPr>
            <w:rFonts w:ascii="Times New Roman"/>
            <w:color w:val="0F7BB5"/>
            <w:u w:val="single" w:color="0F7BB5"/>
          </w:rPr>
          <w:t xml:space="preserve"> The Academic Freedom</w:t>
        </w:r>
      </w:hyperlink>
      <w:r>
        <w:rPr>
          <w:rFonts w:ascii="Times New Roman"/>
          <w:color w:val="0F7BB5"/>
        </w:rPr>
        <w:t xml:space="preserve"> </w:t>
      </w:r>
      <w:r>
        <w:rPr>
          <w:color w:val="212121"/>
        </w:rPr>
        <w:t xml:space="preserve">policy provides redress of violations of academic </w:t>
      </w:r>
      <w:r>
        <w:rPr>
          <w:color w:val="212121"/>
          <w:spacing w:val="-2"/>
        </w:rPr>
        <w:t>freedom.</w:t>
      </w:r>
    </w:p>
    <w:p w14:paraId="43534986" w14:textId="77777777" w:rsidR="007E196D" w:rsidRDefault="007E196D">
      <w:pPr>
        <w:pStyle w:val="BodyText"/>
        <w:ind w:left="0"/>
        <w:rPr>
          <w:sz w:val="22"/>
        </w:rPr>
      </w:pPr>
    </w:p>
    <w:p w14:paraId="6D387D55" w14:textId="77777777" w:rsidR="007E196D" w:rsidRDefault="007E196D">
      <w:pPr>
        <w:pStyle w:val="BodyText"/>
        <w:ind w:left="0"/>
        <w:rPr>
          <w:sz w:val="22"/>
        </w:rPr>
      </w:pPr>
    </w:p>
    <w:p w14:paraId="2B2D160C" w14:textId="77777777" w:rsidR="007E196D" w:rsidRDefault="007E196D">
      <w:pPr>
        <w:pStyle w:val="BodyText"/>
        <w:spacing w:before="6"/>
        <w:ind w:left="0"/>
        <w:rPr>
          <w:sz w:val="24"/>
        </w:rPr>
      </w:pPr>
    </w:p>
    <w:p w14:paraId="7BB3A10C" w14:textId="77777777" w:rsidR="007E196D" w:rsidRDefault="00000000">
      <w:pPr>
        <w:pStyle w:val="BodyText"/>
        <w:spacing w:before="1"/>
      </w:pPr>
      <w:r>
        <w:rPr>
          <w:color w:val="212121"/>
          <w:spacing w:val="-5"/>
        </w:rPr>
        <w:t>2E</w:t>
      </w:r>
    </w:p>
    <w:p w14:paraId="35364FA2" w14:textId="77777777" w:rsidR="007E196D" w:rsidRDefault="007E196D">
      <w:pPr>
        <w:pStyle w:val="BodyText"/>
        <w:ind w:left="0"/>
        <w:rPr>
          <w:sz w:val="22"/>
        </w:rPr>
      </w:pPr>
    </w:p>
    <w:p w14:paraId="7F99C081" w14:textId="77777777" w:rsidR="007E196D" w:rsidRDefault="007E196D">
      <w:pPr>
        <w:pStyle w:val="BodyText"/>
        <w:spacing w:before="7"/>
        <w:ind w:left="0"/>
        <w:rPr>
          <w:sz w:val="26"/>
        </w:rPr>
      </w:pPr>
    </w:p>
    <w:p w14:paraId="487B2014" w14:textId="77777777" w:rsidR="007E196D" w:rsidRDefault="00000000">
      <w:pPr>
        <w:pStyle w:val="ListParagraph"/>
        <w:numPr>
          <w:ilvl w:val="2"/>
          <w:numId w:val="12"/>
        </w:numPr>
        <w:tabs>
          <w:tab w:val="left" w:pos="1755"/>
        </w:tabs>
        <w:ind w:left="1755" w:hanging="575"/>
        <w:rPr>
          <w:rFonts w:ascii="Helvetica"/>
          <w:sz w:val="20"/>
        </w:rPr>
      </w:pPr>
      <w:r>
        <w:rPr>
          <w:rFonts w:ascii="Helvetica"/>
          <w:color w:val="212121"/>
          <w:sz w:val="20"/>
        </w:rPr>
        <w:t>Research</w:t>
      </w:r>
      <w:r>
        <w:rPr>
          <w:rFonts w:ascii="Helvetica"/>
          <w:color w:val="212121"/>
          <w:spacing w:val="-8"/>
          <w:sz w:val="20"/>
        </w:rPr>
        <w:t xml:space="preserve"> </w:t>
      </w:r>
      <w:r>
        <w:rPr>
          <w:rFonts w:ascii="Helvetica"/>
          <w:color w:val="212121"/>
          <w:sz w:val="20"/>
        </w:rPr>
        <w:t>and</w:t>
      </w:r>
      <w:r>
        <w:rPr>
          <w:rFonts w:ascii="Helvetica"/>
          <w:color w:val="212121"/>
          <w:spacing w:val="-7"/>
          <w:sz w:val="20"/>
        </w:rPr>
        <w:t xml:space="preserve"> </w:t>
      </w:r>
      <w:r>
        <w:rPr>
          <w:rFonts w:ascii="Helvetica"/>
          <w:color w:val="212121"/>
          <w:sz w:val="20"/>
        </w:rPr>
        <w:t>scholarly</w:t>
      </w:r>
      <w:r>
        <w:rPr>
          <w:rFonts w:ascii="Helvetica"/>
          <w:color w:val="212121"/>
          <w:spacing w:val="-8"/>
          <w:sz w:val="20"/>
        </w:rPr>
        <w:t xml:space="preserve"> </w:t>
      </w:r>
      <w:r>
        <w:rPr>
          <w:rFonts w:ascii="Helvetica"/>
          <w:color w:val="212121"/>
          <w:spacing w:val="-2"/>
          <w:sz w:val="20"/>
        </w:rPr>
        <w:t>practice</w:t>
      </w:r>
    </w:p>
    <w:p w14:paraId="368A8BFD" w14:textId="77777777" w:rsidR="007E196D" w:rsidRDefault="007E196D">
      <w:pPr>
        <w:pStyle w:val="BodyText"/>
        <w:spacing w:before="5"/>
        <w:ind w:left="0"/>
        <w:rPr>
          <w:sz w:val="30"/>
        </w:rPr>
      </w:pPr>
    </w:p>
    <w:p w14:paraId="7C2931E3" w14:textId="77777777" w:rsidR="007E196D" w:rsidRDefault="00000000">
      <w:pPr>
        <w:pStyle w:val="BodyText"/>
        <w:spacing w:line="235" w:lineRule="auto"/>
        <w:ind w:right="1362"/>
      </w:pPr>
      <w:r>
        <w:rPr>
          <w:color w:val="212121"/>
        </w:rPr>
        <w:t>Each</w:t>
      </w:r>
      <w:r>
        <w:rPr>
          <w:color w:val="212121"/>
          <w:spacing w:val="-4"/>
        </w:rPr>
        <w:t xml:space="preserve"> </w:t>
      </w:r>
      <w:r>
        <w:rPr>
          <w:color w:val="212121"/>
        </w:rPr>
        <w:t>fall</w:t>
      </w:r>
      <w:r>
        <w:rPr>
          <w:color w:val="212121"/>
          <w:spacing w:val="-5"/>
        </w:rPr>
        <w:t xml:space="preserve"> </w:t>
      </w:r>
      <w:r>
        <w:rPr>
          <w:color w:val="212121"/>
        </w:rPr>
        <w:t>all</w:t>
      </w:r>
      <w:r>
        <w:rPr>
          <w:color w:val="212121"/>
          <w:spacing w:val="-5"/>
        </w:rPr>
        <w:t xml:space="preserve"> </w:t>
      </w:r>
      <w:r>
        <w:rPr>
          <w:color w:val="212121"/>
        </w:rPr>
        <w:t>faculty</w:t>
      </w:r>
      <w:r>
        <w:rPr>
          <w:color w:val="212121"/>
          <w:spacing w:val="-5"/>
        </w:rPr>
        <w:t xml:space="preserve"> </w:t>
      </w:r>
      <w:r>
        <w:rPr>
          <w:color w:val="212121"/>
        </w:rPr>
        <w:t>and</w:t>
      </w:r>
      <w:r>
        <w:rPr>
          <w:color w:val="212121"/>
          <w:spacing w:val="-2"/>
        </w:rPr>
        <w:t xml:space="preserve"> </w:t>
      </w:r>
      <w:r>
        <w:rPr>
          <w:color w:val="212121"/>
        </w:rPr>
        <w:t>other</w:t>
      </w:r>
      <w:r>
        <w:rPr>
          <w:color w:val="212121"/>
          <w:spacing w:val="-4"/>
        </w:rPr>
        <w:t xml:space="preserve"> </w:t>
      </w:r>
      <w:r>
        <w:rPr>
          <w:color w:val="212121"/>
        </w:rPr>
        <w:t>campus</w:t>
      </w:r>
      <w:r>
        <w:rPr>
          <w:color w:val="212121"/>
          <w:spacing w:val="-3"/>
        </w:rPr>
        <w:t xml:space="preserve"> </w:t>
      </w:r>
      <w:r>
        <w:rPr>
          <w:color w:val="212121"/>
        </w:rPr>
        <w:t>personnel</w:t>
      </w:r>
      <w:r>
        <w:rPr>
          <w:color w:val="212121"/>
          <w:spacing w:val="-3"/>
        </w:rPr>
        <w:t xml:space="preserve"> </w:t>
      </w:r>
      <w:r>
        <w:rPr>
          <w:color w:val="212121"/>
        </w:rPr>
        <w:t>involved</w:t>
      </w:r>
      <w:r>
        <w:rPr>
          <w:color w:val="212121"/>
          <w:spacing w:val="-5"/>
        </w:rPr>
        <w:t xml:space="preserve"> </w:t>
      </w:r>
      <w:r>
        <w:rPr>
          <w:color w:val="212121"/>
        </w:rPr>
        <w:t>in</w:t>
      </w:r>
      <w:r>
        <w:rPr>
          <w:color w:val="212121"/>
          <w:spacing w:val="-4"/>
        </w:rPr>
        <w:t xml:space="preserve"> </w:t>
      </w:r>
      <w:r>
        <w:rPr>
          <w:color w:val="212121"/>
        </w:rPr>
        <w:t>research</w:t>
      </w:r>
      <w:r>
        <w:rPr>
          <w:color w:val="212121"/>
          <w:spacing w:val="-4"/>
        </w:rPr>
        <w:t xml:space="preserve"> </w:t>
      </w:r>
      <w:r>
        <w:rPr>
          <w:color w:val="212121"/>
        </w:rPr>
        <w:t>must</w:t>
      </w:r>
      <w:r>
        <w:rPr>
          <w:color w:val="212121"/>
          <w:spacing w:val="-4"/>
        </w:rPr>
        <w:t xml:space="preserve"> </w:t>
      </w:r>
      <w:r>
        <w:rPr>
          <w:color w:val="212121"/>
        </w:rPr>
        <w:t>complete</w:t>
      </w:r>
      <w:r>
        <w:rPr>
          <w:color w:val="212121"/>
          <w:spacing w:val="-5"/>
        </w:rPr>
        <w:t xml:space="preserve"> </w:t>
      </w:r>
      <w:r>
        <w:rPr>
          <w:color w:val="212121"/>
        </w:rPr>
        <w:t xml:space="preserve">a </w:t>
      </w:r>
      <w:hyperlink r:id="rId110">
        <w:r>
          <w:rPr>
            <w:rFonts w:ascii="Times New Roman" w:hAnsi="Times New Roman"/>
            <w:color w:val="0F7BB5"/>
            <w:u w:val="single" w:color="0F7BB5"/>
          </w:rPr>
          <w:t>Research-Related</w:t>
        </w:r>
      </w:hyperlink>
      <w:r>
        <w:rPr>
          <w:rFonts w:ascii="Times New Roman" w:hAnsi="Times New Roman"/>
          <w:color w:val="0F7BB5"/>
        </w:rPr>
        <w:t xml:space="preserve"> </w:t>
      </w:r>
      <w:hyperlink r:id="rId111">
        <w:r>
          <w:rPr>
            <w:rFonts w:ascii="Times New Roman" w:hAnsi="Times New Roman"/>
            <w:color w:val="0F7BB5"/>
            <w:u w:val="single" w:color="0F7BB5"/>
          </w:rPr>
          <w:t>Conflict of Interest Disclosure Form</w:t>
        </w:r>
        <w:r>
          <w:rPr>
            <w:color w:val="212121"/>
          </w:rPr>
          <w:t>.</w:t>
        </w:r>
      </w:hyperlink>
      <w:r>
        <w:rPr>
          <w:color w:val="212121"/>
        </w:rPr>
        <w:t xml:space="preserve"> This form must be resubmitted anytime during the year when one’s status changes. If an outside financial interest is disclosed, a review is conducted by the Conflict of Interest Committee. The committee may determine that (a) no action is needed, (b) the interest be managed, reduced, or eliminated or (c) that a best practices memorandum be put into place. If a disclosure form is not completed, study approval and/or release of research funds may be delayed.</w:t>
      </w:r>
    </w:p>
    <w:p w14:paraId="536BCE85" w14:textId="77777777" w:rsidR="007E196D" w:rsidRDefault="00000000">
      <w:pPr>
        <w:pStyle w:val="BodyText"/>
        <w:spacing w:before="3" w:line="235" w:lineRule="auto"/>
        <w:ind w:right="1362"/>
      </w:pPr>
      <w:r>
        <w:rPr>
          <w:color w:val="212121"/>
        </w:rPr>
        <w:t>The IU Research Integrity Office was created in 2014 to provide the university with robust resources devoted to not only research misconduct case adjudication but also the proactive education and prevention</w:t>
      </w:r>
      <w:r>
        <w:rPr>
          <w:color w:val="212121"/>
          <w:spacing w:val="-3"/>
        </w:rPr>
        <w:t xml:space="preserve"> </w:t>
      </w:r>
      <w:r>
        <w:rPr>
          <w:color w:val="212121"/>
        </w:rPr>
        <w:t>of</w:t>
      </w:r>
      <w:r>
        <w:rPr>
          <w:color w:val="212121"/>
          <w:spacing w:val="-2"/>
        </w:rPr>
        <w:t xml:space="preserve"> </w:t>
      </w:r>
      <w:r>
        <w:rPr>
          <w:color w:val="212121"/>
        </w:rPr>
        <w:t>research</w:t>
      </w:r>
      <w:r>
        <w:rPr>
          <w:color w:val="212121"/>
          <w:spacing w:val="-4"/>
        </w:rPr>
        <w:t xml:space="preserve"> </w:t>
      </w:r>
      <w:r>
        <w:rPr>
          <w:color w:val="212121"/>
        </w:rPr>
        <w:t>misconduct.</w:t>
      </w:r>
      <w:r>
        <w:rPr>
          <w:color w:val="212121"/>
          <w:spacing w:val="-2"/>
        </w:rPr>
        <w:t xml:space="preserve"> </w:t>
      </w:r>
      <w:r>
        <w:rPr>
          <w:color w:val="212121"/>
        </w:rPr>
        <w:t>By</w:t>
      </w:r>
      <w:r>
        <w:rPr>
          <w:color w:val="212121"/>
          <w:spacing w:val="-5"/>
        </w:rPr>
        <w:t xml:space="preserve"> </w:t>
      </w:r>
      <w:r>
        <w:rPr>
          <w:color w:val="212121"/>
        </w:rPr>
        <w:t>housing</w:t>
      </w:r>
      <w:r>
        <w:rPr>
          <w:color w:val="212121"/>
          <w:spacing w:val="-4"/>
        </w:rPr>
        <w:t xml:space="preserve"> </w:t>
      </w:r>
      <w:r>
        <w:rPr>
          <w:color w:val="212121"/>
        </w:rPr>
        <w:t>the</w:t>
      </w:r>
      <w:r>
        <w:rPr>
          <w:color w:val="212121"/>
          <w:spacing w:val="-4"/>
        </w:rPr>
        <w:t xml:space="preserve"> </w:t>
      </w:r>
      <w:r>
        <w:rPr>
          <w:color w:val="212121"/>
        </w:rPr>
        <w:t>educational</w:t>
      </w:r>
      <w:r>
        <w:rPr>
          <w:color w:val="212121"/>
          <w:spacing w:val="-5"/>
        </w:rPr>
        <w:t xml:space="preserve"> </w:t>
      </w:r>
      <w:r>
        <w:rPr>
          <w:color w:val="212121"/>
        </w:rPr>
        <w:t>resources,</w:t>
      </w:r>
      <w:r>
        <w:rPr>
          <w:color w:val="212121"/>
          <w:spacing w:val="-4"/>
        </w:rPr>
        <w:t xml:space="preserve"> </w:t>
      </w:r>
      <w:r>
        <w:rPr>
          <w:color w:val="212121"/>
        </w:rPr>
        <w:t>coordinating</w:t>
      </w:r>
      <w:r>
        <w:rPr>
          <w:color w:val="212121"/>
          <w:spacing w:val="-5"/>
        </w:rPr>
        <w:t xml:space="preserve"> </w:t>
      </w:r>
      <w:r>
        <w:rPr>
          <w:color w:val="212121"/>
        </w:rPr>
        <w:t>the</w:t>
      </w:r>
      <w:r>
        <w:rPr>
          <w:color w:val="212121"/>
          <w:spacing w:val="-5"/>
        </w:rPr>
        <w:t xml:space="preserve"> </w:t>
      </w:r>
      <w:r>
        <w:rPr>
          <w:color w:val="212121"/>
        </w:rPr>
        <w:t>responsible conduct</w:t>
      </w:r>
      <w:r>
        <w:rPr>
          <w:color w:val="212121"/>
          <w:spacing w:val="-4"/>
        </w:rPr>
        <w:t xml:space="preserve"> </w:t>
      </w:r>
      <w:r>
        <w:rPr>
          <w:color w:val="212121"/>
        </w:rPr>
        <w:t>of</w:t>
      </w:r>
      <w:r>
        <w:rPr>
          <w:color w:val="212121"/>
          <w:spacing w:val="-2"/>
        </w:rPr>
        <w:t xml:space="preserve"> </w:t>
      </w:r>
      <w:r>
        <w:rPr>
          <w:color w:val="212121"/>
        </w:rPr>
        <w:t>research</w:t>
      </w:r>
      <w:r>
        <w:rPr>
          <w:color w:val="212121"/>
          <w:spacing w:val="-4"/>
        </w:rPr>
        <w:t xml:space="preserve"> </w:t>
      </w:r>
      <w:r>
        <w:rPr>
          <w:color w:val="212121"/>
        </w:rPr>
        <w:t>and</w:t>
      </w:r>
      <w:r>
        <w:rPr>
          <w:color w:val="212121"/>
          <w:spacing w:val="-5"/>
        </w:rPr>
        <w:t xml:space="preserve"> </w:t>
      </w:r>
      <w:r>
        <w:rPr>
          <w:color w:val="212121"/>
        </w:rPr>
        <w:t>case</w:t>
      </w:r>
      <w:r>
        <w:rPr>
          <w:color w:val="212121"/>
          <w:spacing w:val="-4"/>
        </w:rPr>
        <w:t xml:space="preserve"> </w:t>
      </w:r>
      <w:r>
        <w:rPr>
          <w:color w:val="212121"/>
        </w:rPr>
        <w:t>management</w:t>
      </w:r>
      <w:r>
        <w:rPr>
          <w:color w:val="212121"/>
          <w:spacing w:val="-4"/>
        </w:rPr>
        <w:t xml:space="preserve"> </w:t>
      </w:r>
      <w:r>
        <w:rPr>
          <w:color w:val="212121"/>
        </w:rPr>
        <w:t>under</w:t>
      </w:r>
      <w:r>
        <w:rPr>
          <w:color w:val="212121"/>
          <w:spacing w:val="-4"/>
        </w:rPr>
        <w:t xml:space="preserve"> </w:t>
      </w:r>
      <w:r>
        <w:rPr>
          <w:color w:val="212121"/>
        </w:rPr>
        <w:t>one</w:t>
      </w:r>
      <w:r>
        <w:rPr>
          <w:color w:val="212121"/>
          <w:spacing w:val="-3"/>
        </w:rPr>
        <w:t xml:space="preserve"> </w:t>
      </w:r>
      <w:r>
        <w:rPr>
          <w:color w:val="212121"/>
        </w:rPr>
        <w:t>office</w:t>
      </w:r>
      <w:r>
        <w:rPr>
          <w:color w:val="212121"/>
          <w:spacing w:val="-4"/>
        </w:rPr>
        <w:t xml:space="preserve"> </w:t>
      </w:r>
      <w:r>
        <w:rPr>
          <w:color w:val="212121"/>
        </w:rPr>
        <w:t>within</w:t>
      </w:r>
      <w:r>
        <w:rPr>
          <w:color w:val="212121"/>
          <w:spacing w:val="-2"/>
        </w:rPr>
        <w:t xml:space="preserve"> </w:t>
      </w:r>
      <w:r>
        <w:rPr>
          <w:color w:val="212121"/>
        </w:rPr>
        <w:t>the</w:t>
      </w:r>
      <w:r>
        <w:rPr>
          <w:color w:val="212121"/>
          <w:spacing w:val="-2"/>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Research</w:t>
      </w:r>
      <w:r>
        <w:rPr>
          <w:color w:val="212121"/>
          <w:spacing w:val="-4"/>
        </w:rPr>
        <w:t xml:space="preserve"> </w:t>
      </w:r>
      <w:r>
        <w:rPr>
          <w:color w:val="212121"/>
        </w:rPr>
        <w:t>Compliance, Indiana University leverages its existing resources and relationships to best serve the mission of compliance and research integrity across its campuses.</w:t>
      </w:r>
    </w:p>
    <w:p w14:paraId="69DEA44C" w14:textId="77777777" w:rsidR="007E196D" w:rsidRDefault="007E196D">
      <w:pPr>
        <w:pStyle w:val="BodyText"/>
        <w:spacing w:before="11"/>
        <w:ind w:left="0"/>
        <w:rPr>
          <w:sz w:val="29"/>
        </w:rPr>
      </w:pPr>
    </w:p>
    <w:p w14:paraId="1D51EB9A" w14:textId="77777777" w:rsidR="007E196D" w:rsidRDefault="00000000">
      <w:pPr>
        <w:pStyle w:val="BodyText"/>
        <w:spacing w:line="237" w:lineRule="auto"/>
        <w:ind w:right="1192"/>
      </w:pPr>
      <w:r>
        <w:rPr>
          <w:color w:val="212121"/>
        </w:rPr>
        <w:t xml:space="preserve">Since July 2015 the review of human subject research has been conducted centrally by the </w:t>
      </w:r>
      <w:hyperlink r:id="rId112">
        <w:r>
          <w:rPr>
            <w:rFonts w:ascii="Times New Roman" w:hAnsi="Times New Roman"/>
            <w:color w:val="0F7BB5"/>
            <w:u w:val="single" w:color="0F7BB5"/>
          </w:rPr>
          <w:t>IU Human</w:t>
        </w:r>
      </w:hyperlink>
      <w:r>
        <w:rPr>
          <w:rFonts w:ascii="Times New Roman" w:hAnsi="Times New Roman"/>
          <w:color w:val="0F7BB5"/>
        </w:rPr>
        <w:t xml:space="preserve"> </w:t>
      </w:r>
      <w:hyperlink r:id="rId113">
        <w:r>
          <w:rPr>
            <w:rFonts w:ascii="Times New Roman" w:hAnsi="Times New Roman"/>
            <w:color w:val="0F7BB5"/>
            <w:u w:val="single" w:color="0F7BB5"/>
          </w:rPr>
          <w:t>Subjects Office</w:t>
        </w:r>
      </w:hyperlink>
      <w:r>
        <w:rPr>
          <w:rFonts w:ascii="Times New Roman" w:hAnsi="Times New Roman"/>
          <w:color w:val="0F7BB5"/>
        </w:rPr>
        <w:t xml:space="preserve"> </w:t>
      </w:r>
      <w:r>
        <w:rPr>
          <w:color w:val="212121"/>
        </w:rPr>
        <w:t>(HSO). The Office’s Human Research Protection Program (HRPP) is accredited by the Association</w:t>
      </w:r>
      <w:r>
        <w:rPr>
          <w:color w:val="212121"/>
          <w:spacing w:val="-5"/>
        </w:rPr>
        <w:t xml:space="preserve"> </w:t>
      </w:r>
      <w:r>
        <w:rPr>
          <w:color w:val="212121"/>
        </w:rPr>
        <w:t>for</w:t>
      </w:r>
      <w:r>
        <w:rPr>
          <w:color w:val="212121"/>
          <w:spacing w:val="-4"/>
        </w:rPr>
        <w:t xml:space="preserve"> </w:t>
      </w:r>
      <w:r>
        <w:rPr>
          <w:color w:val="212121"/>
        </w:rPr>
        <w:t>the</w:t>
      </w:r>
      <w:r>
        <w:rPr>
          <w:color w:val="212121"/>
          <w:spacing w:val="-4"/>
        </w:rPr>
        <w:t xml:space="preserve"> </w:t>
      </w:r>
      <w:r>
        <w:rPr>
          <w:color w:val="212121"/>
        </w:rPr>
        <w:t>Accreditation</w:t>
      </w:r>
      <w:r>
        <w:rPr>
          <w:color w:val="212121"/>
          <w:spacing w:val="-4"/>
        </w:rPr>
        <w:t xml:space="preserve"> </w:t>
      </w:r>
      <w:r>
        <w:rPr>
          <w:color w:val="212121"/>
        </w:rPr>
        <w:t>of</w:t>
      </w:r>
      <w:r>
        <w:rPr>
          <w:color w:val="212121"/>
          <w:spacing w:val="-2"/>
        </w:rPr>
        <w:t xml:space="preserve"> </w:t>
      </w:r>
      <w:r>
        <w:rPr>
          <w:color w:val="212121"/>
        </w:rPr>
        <w:t>Human</w:t>
      </w:r>
      <w:r>
        <w:rPr>
          <w:color w:val="212121"/>
          <w:spacing w:val="-5"/>
        </w:rPr>
        <w:t xml:space="preserve"> </w:t>
      </w:r>
      <w:r>
        <w:rPr>
          <w:color w:val="212121"/>
        </w:rPr>
        <w:t>Research</w:t>
      </w:r>
      <w:r>
        <w:rPr>
          <w:color w:val="212121"/>
          <w:spacing w:val="-2"/>
        </w:rPr>
        <w:t xml:space="preserve"> </w:t>
      </w:r>
      <w:r>
        <w:rPr>
          <w:color w:val="212121"/>
        </w:rPr>
        <w:t>Protection</w:t>
      </w:r>
      <w:r>
        <w:rPr>
          <w:color w:val="212121"/>
          <w:spacing w:val="-3"/>
        </w:rPr>
        <w:t xml:space="preserve"> </w:t>
      </w:r>
      <w:r>
        <w:rPr>
          <w:color w:val="212121"/>
        </w:rPr>
        <w:t>Programs</w:t>
      </w:r>
      <w:r>
        <w:rPr>
          <w:color w:val="212121"/>
          <w:spacing w:val="-3"/>
        </w:rPr>
        <w:t xml:space="preserve"> </w:t>
      </w:r>
      <w:r>
        <w:rPr>
          <w:color w:val="212121"/>
        </w:rPr>
        <w:t>(AAHRPP).</w:t>
      </w:r>
      <w:r>
        <w:rPr>
          <w:color w:val="212121"/>
          <w:spacing w:val="-2"/>
        </w:rPr>
        <w:t xml:space="preserve"> </w:t>
      </w:r>
      <w:r>
        <w:rPr>
          <w:color w:val="212121"/>
        </w:rPr>
        <w:t>All</w:t>
      </w:r>
      <w:r>
        <w:rPr>
          <w:color w:val="212121"/>
          <w:spacing w:val="-3"/>
        </w:rPr>
        <w:t xml:space="preserve"> </w:t>
      </w:r>
      <w:r>
        <w:rPr>
          <w:color w:val="212121"/>
        </w:rPr>
        <w:t>human</w:t>
      </w:r>
      <w:r>
        <w:rPr>
          <w:color w:val="212121"/>
          <w:spacing w:val="-5"/>
        </w:rPr>
        <w:t xml:space="preserve"> </w:t>
      </w:r>
      <w:r>
        <w:rPr>
          <w:color w:val="212121"/>
        </w:rPr>
        <w:t>subject research is submitted for review via a web-based system. All submissions are reviewed by either trained HSO staff or by the full IRB Board.</w:t>
      </w:r>
    </w:p>
    <w:p w14:paraId="6AC82D50" w14:textId="77777777" w:rsidR="007E196D" w:rsidRDefault="007E196D">
      <w:pPr>
        <w:spacing w:line="237" w:lineRule="auto"/>
        <w:sectPr w:rsidR="007E196D">
          <w:pgSz w:w="12240" w:h="15840"/>
          <w:pgMar w:top="1360" w:right="260" w:bottom="280" w:left="260" w:header="720" w:footer="720" w:gutter="0"/>
          <w:cols w:space="720"/>
        </w:sectPr>
      </w:pPr>
    </w:p>
    <w:p w14:paraId="1C7F4303" w14:textId="77777777" w:rsidR="007E196D" w:rsidRDefault="00000000">
      <w:pPr>
        <w:pStyle w:val="BodyText"/>
        <w:spacing w:before="76" w:line="235" w:lineRule="auto"/>
        <w:ind w:right="1362"/>
      </w:pPr>
      <w:hyperlink r:id="rId114">
        <w:r>
          <w:rPr>
            <w:rFonts w:ascii="Times New Roman"/>
            <w:color w:val="0F7BB5"/>
            <w:u w:val="single" w:color="0F7BB5"/>
          </w:rPr>
          <w:t>The Institutional Animal Care and Use Committees</w:t>
        </w:r>
      </w:hyperlink>
      <w:r>
        <w:rPr>
          <w:rFonts w:ascii="Times New Roman"/>
          <w:color w:val="0F7BB5"/>
        </w:rPr>
        <w:t xml:space="preserve"> </w:t>
      </w:r>
      <w:r>
        <w:rPr>
          <w:color w:val="212121"/>
        </w:rPr>
        <w:t>(IACUC) at Indiana University</w:t>
      </w:r>
      <w:r>
        <w:rPr>
          <w:color w:val="212121"/>
          <w:spacing w:val="-2"/>
        </w:rPr>
        <w:t xml:space="preserve"> </w:t>
      </w:r>
      <w:r>
        <w:rPr>
          <w:color w:val="212121"/>
        </w:rPr>
        <w:t>advise the University President and the Institutional Officials regarding all aspects of the responsible use of animals in university</w:t>
      </w:r>
      <w:r>
        <w:rPr>
          <w:color w:val="212121"/>
          <w:spacing w:val="-8"/>
        </w:rPr>
        <w:t xml:space="preserve"> </w:t>
      </w:r>
      <w:r>
        <w:rPr>
          <w:color w:val="212121"/>
        </w:rPr>
        <w:t>research</w:t>
      </w:r>
      <w:r>
        <w:rPr>
          <w:color w:val="212121"/>
          <w:spacing w:val="-5"/>
        </w:rPr>
        <w:t xml:space="preserve"> </w:t>
      </w:r>
      <w:r>
        <w:rPr>
          <w:color w:val="212121"/>
        </w:rPr>
        <w:t>and</w:t>
      </w:r>
      <w:r>
        <w:rPr>
          <w:color w:val="212121"/>
          <w:spacing w:val="-5"/>
        </w:rPr>
        <w:t xml:space="preserve"> </w:t>
      </w:r>
      <w:r>
        <w:rPr>
          <w:color w:val="212121"/>
        </w:rPr>
        <w:t>instructional</w:t>
      </w:r>
      <w:r>
        <w:rPr>
          <w:color w:val="212121"/>
          <w:spacing w:val="-4"/>
        </w:rPr>
        <w:t xml:space="preserve"> </w:t>
      </w:r>
      <w:r>
        <w:rPr>
          <w:color w:val="212121"/>
        </w:rPr>
        <w:t>activities.</w:t>
      </w:r>
      <w:r>
        <w:rPr>
          <w:color w:val="212121"/>
          <w:spacing w:val="-5"/>
        </w:rPr>
        <w:t xml:space="preserve"> </w:t>
      </w:r>
      <w:r>
        <w:rPr>
          <w:color w:val="212121"/>
        </w:rPr>
        <w:t>Dr.</w:t>
      </w:r>
      <w:r>
        <w:rPr>
          <w:color w:val="212121"/>
          <w:spacing w:val="-3"/>
        </w:rPr>
        <w:t xml:space="preserve"> </w:t>
      </w:r>
      <w:r>
        <w:rPr>
          <w:color w:val="212121"/>
        </w:rPr>
        <w:t>Peter Bushnell,</w:t>
      </w:r>
      <w:r>
        <w:rPr>
          <w:color w:val="212121"/>
          <w:spacing w:val="-5"/>
        </w:rPr>
        <w:t xml:space="preserve"> </w:t>
      </w:r>
      <w:r>
        <w:rPr>
          <w:color w:val="212121"/>
        </w:rPr>
        <w:t>Professor</w:t>
      </w:r>
      <w:r>
        <w:rPr>
          <w:color w:val="212121"/>
          <w:spacing w:val="-5"/>
        </w:rPr>
        <w:t xml:space="preserve"> </w:t>
      </w:r>
      <w:r>
        <w:rPr>
          <w:color w:val="212121"/>
        </w:rPr>
        <w:t>of</w:t>
      </w:r>
      <w:r>
        <w:rPr>
          <w:color w:val="212121"/>
          <w:spacing w:val="-3"/>
        </w:rPr>
        <w:t xml:space="preserve"> </w:t>
      </w:r>
      <w:r>
        <w:rPr>
          <w:color w:val="212121"/>
        </w:rPr>
        <w:t>Biological</w:t>
      </w:r>
      <w:r>
        <w:rPr>
          <w:color w:val="212121"/>
          <w:spacing w:val="-4"/>
        </w:rPr>
        <w:t xml:space="preserve"> </w:t>
      </w:r>
      <w:r>
        <w:rPr>
          <w:color w:val="212121"/>
        </w:rPr>
        <w:t>Sciences, heads the IACUC on the South Bend campus.</w:t>
      </w:r>
    </w:p>
    <w:p w14:paraId="593A81C3" w14:textId="77777777" w:rsidR="007E196D" w:rsidRDefault="00000000">
      <w:pPr>
        <w:pStyle w:val="BodyText"/>
        <w:spacing w:line="235" w:lineRule="auto"/>
        <w:ind w:right="1309"/>
      </w:pPr>
      <w:r>
        <w:rPr>
          <w:color w:val="212121"/>
        </w:rPr>
        <w:t>Prior to submitting external grants, all proposals for external funding are</w:t>
      </w:r>
      <w:hyperlink r:id="rId115">
        <w:r>
          <w:rPr>
            <w:rFonts w:ascii="Times New Roman"/>
            <w:color w:val="0F7BB5"/>
            <w:u w:val="single" w:color="0F7BB5"/>
          </w:rPr>
          <w:t xml:space="preserve"> reviewed</w:t>
        </w:r>
      </w:hyperlink>
      <w:r>
        <w:rPr>
          <w:rFonts w:ascii="Times New Roman"/>
          <w:color w:val="0F7BB5"/>
        </w:rPr>
        <w:t xml:space="preserve"> </w:t>
      </w:r>
      <w:r>
        <w:rPr>
          <w:color w:val="212121"/>
        </w:rPr>
        <w:t>by the Contracts and Grant Coordinator at IU South Bend and the IU Office of Research Administration. Each proposal is checked</w:t>
      </w:r>
      <w:r>
        <w:rPr>
          <w:color w:val="212121"/>
          <w:spacing w:val="-4"/>
        </w:rPr>
        <w:t xml:space="preserve"> </w:t>
      </w:r>
      <w:r>
        <w:rPr>
          <w:color w:val="212121"/>
        </w:rPr>
        <w:t>to</w:t>
      </w:r>
      <w:r>
        <w:rPr>
          <w:color w:val="212121"/>
          <w:spacing w:val="-4"/>
        </w:rPr>
        <w:t xml:space="preserve"> </w:t>
      </w:r>
      <w:r>
        <w:rPr>
          <w:color w:val="212121"/>
        </w:rPr>
        <w:t>ensure</w:t>
      </w:r>
      <w:r>
        <w:rPr>
          <w:color w:val="212121"/>
          <w:spacing w:val="-3"/>
        </w:rPr>
        <w:t xml:space="preserve"> </w:t>
      </w:r>
      <w:r>
        <w:rPr>
          <w:color w:val="212121"/>
        </w:rPr>
        <w:t>that</w:t>
      </w:r>
      <w:r>
        <w:rPr>
          <w:color w:val="212121"/>
          <w:spacing w:val="-3"/>
        </w:rPr>
        <w:t xml:space="preserve"> </w:t>
      </w:r>
      <w:r>
        <w:rPr>
          <w:color w:val="212121"/>
        </w:rPr>
        <w:t>federal</w:t>
      </w:r>
      <w:r>
        <w:rPr>
          <w:color w:val="212121"/>
          <w:spacing w:val="-4"/>
        </w:rPr>
        <w:t xml:space="preserve"> </w:t>
      </w:r>
      <w:r>
        <w:rPr>
          <w:color w:val="212121"/>
        </w:rPr>
        <w:t>and</w:t>
      </w:r>
      <w:r>
        <w:rPr>
          <w:color w:val="212121"/>
          <w:spacing w:val="-4"/>
        </w:rPr>
        <w:t xml:space="preserve"> </w:t>
      </w:r>
      <w:r>
        <w:rPr>
          <w:color w:val="212121"/>
        </w:rPr>
        <w:t>state</w:t>
      </w:r>
      <w:r>
        <w:rPr>
          <w:color w:val="212121"/>
          <w:spacing w:val="-1"/>
        </w:rPr>
        <w:t xml:space="preserve"> </w:t>
      </w:r>
      <w:r>
        <w:rPr>
          <w:color w:val="212121"/>
        </w:rPr>
        <w:t>guidelines</w:t>
      </w:r>
      <w:r>
        <w:rPr>
          <w:color w:val="212121"/>
          <w:spacing w:val="-2"/>
        </w:rPr>
        <w:t xml:space="preserve"> </w:t>
      </w:r>
      <w:r>
        <w:rPr>
          <w:color w:val="212121"/>
        </w:rPr>
        <w:t>are</w:t>
      </w:r>
      <w:r>
        <w:rPr>
          <w:color w:val="212121"/>
          <w:spacing w:val="-3"/>
        </w:rPr>
        <w:t xml:space="preserve"> </w:t>
      </w:r>
      <w:r>
        <w:rPr>
          <w:color w:val="212121"/>
        </w:rPr>
        <w:t>met</w:t>
      </w:r>
      <w:r>
        <w:rPr>
          <w:color w:val="212121"/>
          <w:spacing w:val="-3"/>
        </w:rPr>
        <w:t xml:space="preserve"> </w:t>
      </w:r>
      <w:r>
        <w:rPr>
          <w:color w:val="212121"/>
        </w:rPr>
        <w:t>and</w:t>
      </w:r>
      <w:r>
        <w:rPr>
          <w:color w:val="212121"/>
          <w:spacing w:val="-3"/>
        </w:rPr>
        <w:t xml:space="preserve"> </w:t>
      </w:r>
      <w:r>
        <w:rPr>
          <w:color w:val="212121"/>
        </w:rPr>
        <w:t>university</w:t>
      </w:r>
      <w:r>
        <w:rPr>
          <w:color w:val="212121"/>
          <w:spacing w:val="-6"/>
        </w:rPr>
        <w:t xml:space="preserve"> </w:t>
      </w:r>
      <w:r>
        <w:rPr>
          <w:color w:val="212121"/>
        </w:rPr>
        <w:t>policies</w:t>
      </w:r>
      <w:r>
        <w:rPr>
          <w:color w:val="212121"/>
          <w:spacing w:val="-2"/>
        </w:rPr>
        <w:t xml:space="preserve"> </w:t>
      </w:r>
      <w:r>
        <w:rPr>
          <w:color w:val="212121"/>
        </w:rPr>
        <w:t>are</w:t>
      </w:r>
      <w:r>
        <w:rPr>
          <w:color w:val="212121"/>
          <w:spacing w:val="-3"/>
        </w:rPr>
        <w:t xml:space="preserve"> </w:t>
      </w:r>
      <w:r>
        <w:rPr>
          <w:color w:val="212121"/>
        </w:rPr>
        <w:t>followed.</w:t>
      </w:r>
      <w:r>
        <w:rPr>
          <w:color w:val="212121"/>
          <w:spacing w:val="-1"/>
        </w:rPr>
        <w:t xml:space="preserve"> </w:t>
      </w:r>
      <w:r>
        <w:rPr>
          <w:color w:val="212121"/>
        </w:rPr>
        <w:t>After</w:t>
      </w:r>
      <w:r>
        <w:rPr>
          <w:color w:val="212121"/>
          <w:spacing w:val="-3"/>
        </w:rPr>
        <w:t xml:space="preserve"> </w:t>
      </w:r>
      <w:r>
        <w:rPr>
          <w:color w:val="212121"/>
        </w:rPr>
        <w:t>an award is made, the IU South Bend Contracts and Grants Coordinator acts as Fiscal Officer on all grant accounts to ensure financial compliance.</w:t>
      </w:r>
    </w:p>
    <w:p w14:paraId="3490EE1B" w14:textId="77777777" w:rsidR="007E196D" w:rsidRDefault="00000000">
      <w:pPr>
        <w:pStyle w:val="ListParagraph"/>
        <w:numPr>
          <w:ilvl w:val="2"/>
          <w:numId w:val="12"/>
        </w:numPr>
        <w:tabs>
          <w:tab w:val="left" w:pos="1755"/>
        </w:tabs>
        <w:spacing w:line="230" w:lineRule="exact"/>
        <w:ind w:left="1755" w:hanging="575"/>
        <w:rPr>
          <w:rFonts w:ascii="Helvetica"/>
          <w:sz w:val="20"/>
        </w:rPr>
      </w:pPr>
      <w:r>
        <w:rPr>
          <w:rFonts w:ascii="Helvetica"/>
          <w:color w:val="212121"/>
          <w:sz w:val="20"/>
        </w:rPr>
        <w:t>Student</w:t>
      </w:r>
      <w:r>
        <w:rPr>
          <w:rFonts w:ascii="Helvetica"/>
          <w:color w:val="212121"/>
          <w:spacing w:val="-8"/>
          <w:sz w:val="20"/>
        </w:rPr>
        <w:t xml:space="preserve"> </w:t>
      </w:r>
      <w:r>
        <w:rPr>
          <w:rFonts w:ascii="Helvetica"/>
          <w:color w:val="212121"/>
          <w:spacing w:val="-2"/>
          <w:sz w:val="20"/>
        </w:rPr>
        <w:t>guidance</w:t>
      </w:r>
    </w:p>
    <w:p w14:paraId="370B5A99" w14:textId="77777777" w:rsidR="007E196D" w:rsidRDefault="007E196D">
      <w:pPr>
        <w:pStyle w:val="BodyText"/>
        <w:spacing w:before="8"/>
        <w:ind w:left="0"/>
        <w:rPr>
          <w:sz w:val="30"/>
        </w:rPr>
      </w:pPr>
    </w:p>
    <w:p w14:paraId="499F82C9" w14:textId="77777777" w:rsidR="007E196D" w:rsidRDefault="00000000">
      <w:pPr>
        <w:pStyle w:val="BodyText"/>
        <w:spacing w:line="235" w:lineRule="auto"/>
        <w:ind w:right="1192"/>
      </w:pPr>
      <w:r>
        <w:rPr>
          <w:color w:val="212121"/>
        </w:rPr>
        <w:t>The campus considers competence in modern information gathering and evaluation to be a fundamental literacy.</w:t>
      </w:r>
      <w:r>
        <w:rPr>
          <w:color w:val="212121"/>
          <w:spacing w:val="-3"/>
        </w:rPr>
        <w:t xml:space="preserve"> </w:t>
      </w:r>
      <w:r>
        <w:rPr>
          <w:color w:val="212121"/>
        </w:rPr>
        <w:t>Thus,</w:t>
      </w:r>
      <w:r>
        <w:rPr>
          <w:color w:val="212121"/>
          <w:spacing w:val="-3"/>
        </w:rPr>
        <w:t xml:space="preserve"> </w:t>
      </w:r>
      <w:r>
        <w:rPr>
          <w:color w:val="212121"/>
        </w:rPr>
        <w:t>the</w:t>
      </w:r>
      <w:r>
        <w:rPr>
          <w:color w:val="212121"/>
          <w:spacing w:val="-3"/>
        </w:rPr>
        <w:t xml:space="preserve"> </w:t>
      </w:r>
      <w:r>
        <w:rPr>
          <w:color w:val="212121"/>
        </w:rPr>
        <w:t>campus</w:t>
      </w:r>
      <w:r>
        <w:rPr>
          <w:color w:val="212121"/>
          <w:spacing w:val="-2"/>
        </w:rPr>
        <w:t xml:space="preserve"> </w:t>
      </w:r>
      <w:r>
        <w:rPr>
          <w:color w:val="212121"/>
        </w:rPr>
        <w:t>wide</w:t>
      </w:r>
      <w:r>
        <w:rPr>
          <w:color w:val="212121"/>
          <w:spacing w:val="-1"/>
        </w:rPr>
        <w:t xml:space="preserve"> </w:t>
      </w:r>
      <w:r>
        <w:rPr>
          <w:color w:val="212121"/>
        </w:rPr>
        <w:t>general-education</w:t>
      </w:r>
      <w:r>
        <w:rPr>
          <w:color w:val="212121"/>
          <w:spacing w:val="-3"/>
        </w:rPr>
        <w:t xml:space="preserve"> </w:t>
      </w:r>
      <w:r>
        <w:rPr>
          <w:color w:val="212121"/>
        </w:rPr>
        <w:t>curriculum requires</w:t>
      </w:r>
      <w:r>
        <w:rPr>
          <w:color w:val="212121"/>
          <w:spacing w:val="-2"/>
        </w:rPr>
        <w:t xml:space="preserve"> </w:t>
      </w:r>
      <w:r>
        <w:rPr>
          <w:color w:val="212121"/>
        </w:rPr>
        <w:t>students</w:t>
      </w:r>
      <w:r>
        <w:rPr>
          <w:color w:val="212121"/>
          <w:spacing w:val="-2"/>
        </w:rPr>
        <w:t xml:space="preserve"> </w:t>
      </w:r>
      <w:r>
        <w:rPr>
          <w:color w:val="212121"/>
        </w:rPr>
        <w:t>to</w:t>
      </w:r>
      <w:r>
        <w:rPr>
          <w:color w:val="212121"/>
          <w:spacing w:val="-3"/>
        </w:rPr>
        <w:t xml:space="preserve"> </w:t>
      </w:r>
      <w:r>
        <w:rPr>
          <w:color w:val="212121"/>
        </w:rPr>
        <w:t xml:space="preserve">complete </w:t>
      </w:r>
      <w:hyperlink r:id="rId116">
        <w:r>
          <w:rPr>
            <w:rFonts w:ascii="Times New Roman"/>
            <w:color w:val="0F7BB5"/>
            <w:u w:val="single" w:color="0F7BB5"/>
          </w:rPr>
          <w:t>COAS-Q</w:t>
        </w:r>
        <w:r>
          <w:rPr>
            <w:rFonts w:ascii="Times New Roman"/>
            <w:color w:val="0F7BB5"/>
            <w:spacing w:val="-2"/>
            <w:u w:val="single" w:color="0F7BB5"/>
          </w:rPr>
          <w:t xml:space="preserve"> </w:t>
        </w:r>
        <w:r>
          <w:rPr>
            <w:rFonts w:ascii="Times New Roman"/>
            <w:color w:val="0F7BB5"/>
            <w:u w:val="single" w:color="0F7BB5"/>
          </w:rPr>
          <w:t>110</w:t>
        </w:r>
        <w:r>
          <w:rPr>
            <w:color w:val="212121"/>
          </w:rPr>
          <w:t>,</w:t>
        </w:r>
      </w:hyperlink>
      <w:r>
        <w:rPr>
          <w:color w:val="212121"/>
        </w:rPr>
        <w:t xml:space="preserve"> Introduction to Information Literacy. This one credit hour class is taught by Schurz Library faculty as well as</w:t>
      </w:r>
      <w:r>
        <w:rPr>
          <w:color w:val="212121"/>
          <w:spacing w:val="-3"/>
        </w:rPr>
        <w:t xml:space="preserve"> </w:t>
      </w:r>
      <w:r>
        <w:rPr>
          <w:color w:val="212121"/>
        </w:rPr>
        <w:t>adjunct</w:t>
      </w:r>
      <w:r>
        <w:rPr>
          <w:color w:val="212121"/>
          <w:spacing w:val="-4"/>
        </w:rPr>
        <w:t xml:space="preserve"> </w:t>
      </w:r>
      <w:r>
        <w:rPr>
          <w:color w:val="212121"/>
        </w:rPr>
        <w:t>faculty,</w:t>
      </w:r>
      <w:r>
        <w:rPr>
          <w:color w:val="212121"/>
          <w:spacing w:val="-4"/>
        </w:rPr>
        <w:t xml:space="preserve"> </w:t>
      </w:r>
      <w:r>
        <w:rPr>
          <w:color w:val="212121"/>
        </w:rPr>
        <w:t>most</w:t>
      </w:r>
      <w:r>
        <w:rPr>
          <w:color w:val="212121"/>
          <w:spacing w:val="-4"/>
        </w:rPr>
        <w:t xml:space="preserve"> </w:t>
      </w:r>
      <w:r>
        <w:rPr>
          <w:color w:val="212121"/>
        </w:rPr>
        <w:t>of</w:t>
      </w:r>
      <w:r>
        <w:rPr>
          <w:color w:val="212121"/>
          <w:spacing w:val="-2"/>
        </w:rPr>
        <w:t xml:space="preserve"> </w:t>
      </w:r>
      <w:r>
        <w:rPr>
          <w:color w:val="212121"/>
        </w:rPr>
        <w:t>whom are</w:t>
      </w:r>
      <w:r>
        <w:rPr>
          <w:color w:val="212121"/>
          <w:spacing w:val="-4"/>
        </w:rPr>
        <w:t xml:space="preserve"> </w:t>
      </w:r>
      <w:r>
        <w:rPr>
          <w:color w:val="212121"/>
        </w:rPr>
        <w:t>practicing</w:t>
      </w:r>
      <w:r>
        <w:rPr>
          <w:color w:val="212121"/>
          <w:spacing w:val="-4"/>
        </w:rPr>
        <w:t xml:space="preserve"> </w:t>
      </w:r>
      <w:r>
        <w:rPr>
          <w:color w:val="212121"/>
        </w:rPr>
        <w:t>librarians.</w:t>
      </w:r>
      <w:r>
        <w:rPr>
          <w:color w:val="212121"/>
          <w:spacing w:val="-4"/>
        </w:rPr>
        <w:t xml:space="preserve"> </w:t>
      </w:r>
      <w:r>
        <w:rPr>
          <w:color w:val="212121"/>
        </w:rPr>
        <w:t>Upper</w:t>
      </w:r>
      <w:r>
        <w:rPr>
          <w:color w:val="212121"/>
          <w:spacing w:val="-4"/>
        </w:rPr>
        <w:t xml:space="preserve"> </w:t>
      </w:r>
      <w:r>
        <w:rPr>
          <w:color w:val="212121"/>
        </w:rPr>
        <w:t>level</w:t>
      </w:r>
      <w:r>
        <w:rPr>
          <w:color w:val="212121"/>
          <w:spacing w:val="-5"/>
        </w:rPr>
        <w:t xml:space="preserve"> </w:t>
      </w:r>
      <w:r>
        <w:rPr>
          <w:color w:val="212121"/>
        </w:rPr>
        <w:t>classes</w:t>
      </w:r>
      <w:r>
        <w:rPr>
          <w:color w:val="212121"/>
          <w:spacing w:val="-3"/>
        </w:rPr>
        <w:t xml:space="preserve"> </w:t>
      </w:r>
      <w:r>
        <w:rPr>
          <w:color w:val="212121"/>
        </w:rPr>
        <w:t>within</w:t>
      </w:r>
      <w:r>
        <w:rPr>
          <w:color w:val="212121"/>
          <w:spacing w:val="-2"/>
        </w:rPr>
        <w:t xml:space="preserve"> </w:t>
      </w:r>
      <w:r>
        <w:rPr>
          <w:color w:val="212121"/>
        </w:rPr>
        <w:t>each</w:t>
      </w:r>
      <w:r>
        <w:rPr>
          <w:color w:val="212121"/>
          <w:spacing w:val="-2"/>
        </w:rPr>
        <w:t xml:space="preserve"> </w:t>
      </w:r>
      <w:r>
        <w:rPr>
          <w:color w:val="212121"/>
        </w:rPr>
        <w:t>discipline</w:t>
      </w:r>
      <w:r>
        <w:rPr>
          <w:color w:val="212121"/>
          <w:spacing w:val="-5"/>
        </w:rPr>
        <w:t xml:space="preserve"> </w:t>
      </w:r>
      <w:r>
        <w:rPr>
          <w:color w:val="212121"/>
        </w:rPr>
        <w:t>teach proper and ethical research methodology. Additionally, the campus offers COAS-Q 510, Topics in Information Literacy, a graduate course.</w:t>
      </w:r>
    </w:p>
    <w:p w14:paraId="076945BF" w14:textId="77777777" w:rsidR="007E196D" w:rsidRDefault="00000000">
      <w:pPr>
        <w:pStyle w:val="BodyText"/>
        <w:spacing w:line="237" w:lineRule="auto"/>
        <w:ind w:right="1239"/>
      </w:pPr>
      <w:r>
        <w:rPr>
          <w:color w:val="212121"/>
        </w:rPr>
        <w:t xml:space="preserve">The Office of Student Conduct provides students with a web page on </w:t>
      </w:r>
      <w:hyperlink r:id="rId117">
        <w:r>
          <w:rPr>
            <w:rFonts w:ascii="Times New Roman"/>
            <w:color w:val="0F7BB5"/>
            <w:u w:val="single" w:color="0F7BB5"/>
          </w:rPr>
          <w:t>plagiarism and ethics</w:t>
        </w:r>
      </w:hyperlink>
      <w:r>
        <w:rPr>
          <w:rFonts w:ascii="Times New Roman"/>
          <w:color w:val="0F7BB5"/>
        </w:rPr>
        <w:t xml:space="preserve"> </w:t>
      </w:r>
      <w:r>
        <w:rPr>
          <w:color w:val="212121"/>
        </w:rPr>
        <w:t xml:space="preserve">and an </w:t>
      </w:r>
      <w:hyperlink r:id="rId118">
        <w:r>
          <w:rPr>
            <w:rFonts w:ascii="Times New Roman"/>
            <w:color w:val="0F7BB5"/>
            <w:u w:val="single" w:color="0F7BB5"/>
          </w:rPr>
          <w:t>online</w:t>
        </w:r>
      </w:hyperlink>
      <w:r>
        <w:rPr>
          <w:rFonts w:ascii="Times New Roman"/>
          <w:color w:val="0F7BB5"/>
        </w:rPr>
        <w:t xml:space="preserve"> </w:t>
      </w:r>
      <w:hyperlink r:id="rId119">
        <w:r>
          <w:rPr>
            <w:rFonts w:ascii="Times New Roman"/>
            <w:color w:val="0F7BB5"/>
            <w:u w:val="single" w:color="0F7BB5"/>
          </w:rPr>
          <w:t>tutorial</w:t>
        </w:r>
        <w:r>
          <w:rPr>
            <w:rFonts w:ascii="Times New Roman"/>
            <w:color w:val="0F7BB5"/>
            <w:spacing w:val="-2"/>
            <w:u w:val="single" w:color="0F7BB5"/>
          </w:rPr>
          <w:t xml:space="preserve"> </w:t>
        </w:r>
        <w:r>
          <w:rPr>
            <w:rFonts w:ascii="Times New Roman"/>
            <w:color w:val="0F7BB5"/>
            <w:u w:val="single" w:color="0F7BB5"/>
          </w:rPr>
          <w:t>on</w:t>
        </w:r>
        <w:r>
          <w:rPr>
            <w:rFonts w:ascii="Times New Roman"/>
            <w:color w:val="0F7BB5"/>
            <w:spacing w:val="-4"/>
            <w:u w:val="single" w:color="0F7BB5"/>
          </w:rPr>
          <w:t xml:space="preserve"> </w:t>
        </w:r>
        <w:r>
          <w:rPr>
            <w:rFonts w:ascii="Times New Roman"/>
            <w:color w:val="0F7BB5"/>
            <w:u w:val="single" w:color="0F7BB5"/>
          </w:rPr>
          <w:t>avoiding</w:t>
        </w:r>
        <w:r>
          <w:rPr>
            <w:rFonts w:ascii="Times New Roman"/>
            <w:color w:val="0F7BB5"/>
            <w:spacing w:val="-4"/>
            <w:u w:val="single" w:color="0F7BB5"/>
          </w:rPr>
          <w:t xml:space="preserve"> </w:t>
        </w:r>
        <w:r>
          <w:rPr>
            <w:rFonts w:ascii="Times New Roman"/>
            <w:color w:val="0F7BB5"/>
            <w:u w:val="single" w:color="0F7BB5"/>
          </w:rPr>
          <w:t>plagiarism</w:t>
        </w:r>
        <w:r>
          <w:rPr>
            <w:color w:val="212121"/>
          </w:rPr>
          <w:t>.</w:t>
        </w:r>
      </w:hyperlink>
      <w:r>
        <w:rPr>
          <w:color w:val="212121"/>
          <w:spacing w:val="-4"/>
        </w:rPr>
        <w:t xml:space="preserve"> </w:t>
      </w:r>
      <w:r>
        <w:rPr>
          <w:color w:val="212121"/>
        </w:rPr>
        <w:t>In</w:t>
      </w:r>
      <w:r>
        <w:rPr>
          <w:color w:val="212121"/>
          <w:spacing w:val="-4"/>
        </w:rPr>
        <w:t xml:space="preserve"> </w:t>
      </w:r>
      <w:r>
        <w:rPr>
          <w:color w:val="212121"/>
        </w:rPr>
        <w:t>addition,</w:t>
      </w:r>
      <w:r>
        <w:rPr>
          <w:color w:val="212121"/>
          <w:spacing w:val="-2"/>
        </w:rPr>
        <w:t xml:space="preserve"> </w:t>
      </w:r>
      <w:r>
        <w:rPr>
          <w:color w:val="212121"/>
        </w:rPr>
        <w:t>ACE,</w:t>
      </w:r>
      <w:r>
        <w:rPr>
          <w:color w:val="212121"/>
          <w:spacing w:val="-4"/>
        </w:rPr>
        <w:t xml:space="preserve"> </w:t>
      </w:r>
      <w:r>
        <w:rPr>
          <w:color w:val="212121"/>
        </w:rPr>
        <w:t>the</w:t>
      </w:r>
      <w:r>
        <w:rPr>
          <w:color w:val="212121"/>
          <w:spacing w:val="-4"/>
        </w:rPr>
        <w:t xml:space="preserve"> </w:t>
      </w:r>
      <w:r>
        <w:rPr>
          <w:color w:val="212121"/>
        </w:rPr>
        <w:t>Academic</w:t>
      </w:r>
      <w:r>
        <w:rPr>
          <w:color w:val="212121"/>
          <w:spacing w:val="-3"/>
        </w:rPr>
        <w:t xml:space="preserve"> </w:t>
      </w:r>
      <w:r>
        <w:rPr>
          <w:color w:val="212121"/>
        </w:rPr>
        <w:t>Centers</w:t>
      </w:r>
      <w:r>
        <w:rPr>
          <w:color w:val="212121"/>
          <w:spacing w:val="-2"/>
        </w:rPr>
        <w:t xml:space="preserve"> </w:t>
      </w:r>
      <w:r>
        <w:rPr>
          <w:color w:val="212121"/>
        </w:rPr>
        <w:t>for</w:t>
      </w:r>
      <w:r>
        <w:rPr>
          <w:color w:val="212121"/>
          <w:spacing w:val="-4"/>
        </w:rPr>
        <w:t xml:space="preserve"> </w:t>
      </w:r>
      <w:r>
        <w:rPr>
          <w:color w:val="212121"/>
        </w:rPr>
        <w:t>Excellence,</w:t>
      </w:r>
      <w:r>
        <w:rPr>
          <w:color w:val="212121"/>
          <w:spacing w:val="-4"/>
        </w:rPr>
        <w:t xml:space="preserve"> </w:t>
      </w:r>
      <w:r>
        <w:rPr>
          <w:color w:val="212121"/>
        </w:rPr>
        <w:t>offers</w:t>
      </w:r>
      <w:r>
        <w:rPr>
          <w:color w:val="212121"/>
          <w:spacing w:val="-2"/>
        </w:rPr>
        <w:t xml:space="preserve"> </w:t>
      </w:r>
      <w:r>
        <w:rPr>
          <w:color w:val="212121"/>
        </w:rPr>
        <w:t>students</w:t>
      </w:r>
      <w:r>
        <w:rPr>
          <w:color w:val="212121"/>
          <w:spacing w:val="-3"/>
        </w:rPr>
        <w:t xml:space="preserve"> </w:t>
      </w:r>
      <w:r>
        <w:rPr>
          <w:color w:val="212121"/>
        </w:rPr>
        <w:t>one- on-one assistance in proper citation. The library</w:t>
      </w:r>
      <w:r>
        <w:rPr>
          <w:color w:val="212121"/>
          <w:spacing w:val="-1"/>
        </w:rPr>
        <w:t xml:space="preserve"> </w:t>
      </w:r>
      <w:r>
        <w:rPr>
          <w:color w:val="212121"/>
        </w:rPr>
        <w:t xml:space="preserve">also maintains a webpage on </w:t>
      </w:r>
      <w:hyperlink r:id="rId120">
        <w:r>
          <w:rPr>
            <w:rFonts w:ascii="Times New Roman"/>
            <w:color w:val="0F7BB5"/>
            <w:u w:val="single" w:color="0F7BB5"/>
          </w:rPr>
          <w:t>citing and style guides</w:t>
        </w:r>
        <w:r>
          <w:rPr>
            <w:color w:val="212121"/>
          </w:rPr>
          <w:t>.</w:t>
        </w:r>
      </w:hyperlink>
      <w:r>
        <w:rPr>
          <w:color w:val="212121"/>
        </w:rPr>
        <w:t xml:space="preserve"> This link is prominently displayed on the library's homepage. Moreover, the library maintains a webpage</w:t>
      </w:r>
    </w:p>
    <w:p w14:paraId="6CA55300" w14:textId="77777777" w:rsidR="007E196D" w:rsidRDefault="00000000">
      <w:pPr>
        <w:pStyle w:val="BodyText"/>
        <w:spacing w:line="223" w:lineRule="exact"/>
      </w:pPr>
      <w:r>
        <w:rPr>
          <w:color w:val="212121"/>
        </w:rPr>
        <w:t>on</w:t>
      </w:r>
      <w:r>
        <w:rPr>
          <w:color w:val="212121"/>
          <w:spacing w:val="-7"/>
        </w:rPr>
        <w:t xml:space="preserve"> </w:t>
      </w:r>
      <w:hyperlink r:id="rId121">
        <w:r>
          <w:rPr>
            <w:rFonts w:ascii="Times New Roman"/>
            <w:color w:val="0F7BB5"/>
            <w:u w:val="single" w:color="0F7BB5"/>
          </w:rPr>
          <w:t>copyright</w:t>
        </w:r>
        <w:r>
          <w:rPr>
            <w:rFonts w:ascii="Times New Roman"/>
            <w:color w:val="0F7BB5"/>
            <w:spacing w:val="-4"/>
            <w:u w:val="single" w:color="0F7BB5"/>
          </w:rPr>
          <w:t xml:space="preserve"> </w:t>
        </w:r>
        <w:r>
          <w:rPr>
            <w:rFonts w:ascii="Times New Roman"/>
            <w:color w:val="0F7BB5"/>
            <w:u w:val="single" w:color="0F7BB5"/>
          </w:rPr>
          <w:t>and</w:t>
        </w:r>
        <w:r>
          <w:rPr>
            <w:rFonts w:ascii="Times New Roman"/>
            <w:color w:val="0F7BB5"/>
            <w:spacing w:val="-4"/>
            <w:u w:val="single" w:color="0F7BB5"/>
          </w:rPr>
          <w:t xml:space="preserve"> </w:t>
        </w:r>
        <w:r>
          <w:rPr>
            <w:rFonts w:ascii="Times New Roman"/>
            <w:color w:val="0F7BB5"/>
            <w:u w:val="single" w:color="0F7BB5"/>
          </w:rPr>
          <w:t>fair</w:t>
        </w:r>
        <w:r>
          <w:rPr>
            <w:rFonts w:ascii="Times New Roman"/>
            <w:color w:val="0F7BB5"/>
            <w:spacing w:val="-4"/>
            <w:u w:val="single" w:color="0F7BB5"/>
          </w:rPr>
          <w:t xml:space="preserve"> use</w:t>
        </w:r>
        <w:r>
          <w:rPr>
            <w:color w:val="212121"/>
            <w:spacing w:val="-4"/>
          </w:rPr>
          <w:t>.</w:t>
        </w:r>
      </w:hyperlink>
    </w:p>
    <w:p w14:paraId="1D6E240F" w14:textId="77777777" w:rsidR="007E196D" w:rsidRDefault="00000000">
      <w:pPr>
        <w:pStyle w:val="ListParagraph"/>
        <w:numPr>
          <w:ilvl w:val="2"/>
          <w:numId w:val="12"/>
        </w:numPr>
        <w:tabs>
          <w:tab w:val="left" w:pos="1755"/>
        </w:tabs>
        <w:spacing w:line="235" w:lineRule="exact"/>
        <w:ind w:left="1755" w:hanging="575"/>
        <w:rPr>
          <w:rFonts w:ascii="Helvetica"/>
          <w:sz w:val="20"/>
        </w:rPr>
      </w:pPr>
      <w:r>
        <w:rPr>
          <w:rFonts w:ascii="Helvetica"/>
          <w:color w:val="212121"/>
          <w:spacing w:val="-2"/>
          <w:sz w:val="20"/>
        </w:rPr>
        <w:t>Policies</w:t>
      </w:r>
    </w:p>
    <w:p w14:paraId="256A0D12" w14:textId="77777777" w:rsidR="007E196D" w:rsidRDefault="007E196D">
      <w:pPr>
        <w:pStyle w:val="BodyText"/>
        <w:spacing w:before="3"/>
        <w:ind w:left="0"/>
        <w:rPr>
          <w:sz w:val="30"/>
        </w:rPr>
      </w:pPr>
    </w:p>
    <w:p w14:paraId="7084392A" w14:textId="77777777" w:rsidR="007E196D" w:rsidRDefault="00000000">
      <w:pPr>
        <w:pStyle w:val="BodyText"/>
        <w:spacing w:before="1" w:line="232" w:lineRule="auto"/>
        <w:ind w:right="1362"/>
      </w:pP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5"/>
        </w:rPr>
        <w:t xml:space="preserve"> </w:t>
      </w:r>
      <w:r>
        <w:rPr>
          <w:color w:val="212121"/>
        </w:rPr>
        <w:t>students</w:t>
      </w:r>
      <w:r>
        <w:rPr>
          <w:color w:val="212121"/>
          <w:spacing w:val="-3"/>
        </w:rPr>
        <w:t xml:space="preserve"> </w:t>
      </w:r>
      <w:r>
        <w:rPr>
          <w:color w:val="212121"/>
        </w:rPr>
        <w:t>have</w:t>
      </w:r>
      <w:r>
        <w:rPr>
          <w:color w:val="212121"/>
          <w:spacing w:val="-4"/>
        </w:rPr>
        <w:t xml:space="preserve"> </w:t>
      </w:r>
      <w:r>
        <w:rPr>
          <w:color w:val="212121"/>
        </w:rPr>
        <w:t>the</w:t>
      </w:r>
      <w:r>
        <w:rPr>
          <w:color w:val="212121"/>
          <w:spacing w:val="-5"/>
        </w:rPr>
        <w:t xml:space="preserve"> </w:t>
      </w:r>
      <w:r>
        <w:rPr>
          <w:color w:val="212121"/>
        </w:rPr>
        <w:t>responsibility</w:t>
      </w:r>
      <w:r>
        <w:rPr>
          <w:color w:val="212121"/>
          <w:spacing w:val="-7"/>
        </w:rPr>
        <w:t xml:space="preserve"> </w:t>
      </w:r>
      <w:r>
        <w:rPr>
          <w:color w:val="212121"/>
        </w:rPr>
        <w:t>to</w:t>
      </w:r>
      <w:r>
        <w:rPr>
          <w:color w:val="212121"/>
          <w:spacing w:val="-4"/>
        </w:rPr>
        <w:t xml:space="preserve"> </w:t>
      </w:r>
      <w:r>
        <w:rPr>
          <w:color w:val="212121"/>
        </w:rPr>
        <w:t>uphold</w:t>
      </w:r>
      <w:r>
        <w:rPr>
          <w:color w:val="212121"/>
          <w:spacing w:val="-2"/>
        </w:rPr>
        <w:t xml:space="preserve"> </w:t>
      </w:r>
      <w:r>
        <w:rPr>
          <w:color w:val="212121"/>
        </w:rPr>
        <w:t>and</w:t>
      </w:r>
      <w:r>
        <w:rPr>
          <w:color w:val="212121"/>
          <w:spacing w:val="-2"/>
        </w:rPr>
        <w:t xml:space="preserve"> </w:t>
      </w:r>
      <w:r>
        <w:rPr>
          <w:color w:val="212121"/>
        </w:rPr>
        <w:t>maintain</w:t>
      </w:r>
      <w:r>
        <w:rPr>
          <w:color w:val="212121"/>
          <w:spacing w:val="-4"/>
        </w:rPr>
        <w:t xml:space="preserve"> </w:t>
      </w:r>
      <w:r>
        <w:rPr>
          <w:color w:val="212121"/>
        </w:rPr>
        <w:t>academic</w:t>
      </w:r>
      <w:r>
        <w:rPr>
          <w:color w:val="212121"/>
          <w:spacing w:val="-3"/>
        </w:rPr>
        <w:t xml:space="preserve"> </w:t>
      </w:r>
      <w:r>
        <w:rPr>
          <w:color w:val="212121"/>
        </w:rPr>
        <w:t>and</w:t>
      </w:r>
      <w:r>
        <w:rPr>
          <w:color w:val="212121"/>
          <w:spacing w:val="-2"/>
        </w:rPr>
        <w:t xml:space="preserve"> </w:t>
      </w:r>
      <w:r>
        <w:rPr>
          <w:color w:val="212121"/>
        </w:rPr>
        <w:t xml:space="preserve">professional honesty and integrity. </w:t>
      </w:r>
      <w:r>
        <w:rPr>
          <w:rFonts w:ascii="Times New Roman"/>
        </w:rPr>
        <w:t>Article II, Section G</w:t>
      </w:r>
      <w:r>
        <w:rPr>
          <w:color w:val="212121"/>
        </w:rPr>
        <w:t xml:space="preserve">, of </w:t>
      </w:r>
      <w:hyperlink r:id="rId122">
        <w:r>
          <w:rPr>
            <w:color w:val="0000FF"/>
            <w:u w:val="single" w:color="0000FF"/>
          </w:rPr>
          <w:t>The Code of Student Rights, Responsibilities, and</w:t>
        </w:r>
      </w:hyperlink>
    </w:p>
    <w:p w14:paraId="1B91E0FE" w14:textId="77777777" w:rsidR="007E196D" w:rsidRDefault="00000000">
      <w:pPr>
        <w:pStyle w:val="BodyText"/>
        <w:spacing w:line="235" w:lineRule="auto"/>
        <w:ind w:right="1192"/>
      </w:pPr>
      <w:hyperlink r:id="rId123">
        <w:r>
          <w:rPr>
            <w:color w:val="0000FF"/>
            <w:u w:val="single" w:color="0000FF"/>
          </w:rPr>
          <w:t>Conduct</w:t>
        </w:r>
      </w:hyperlink>
      <w:r>
        <w:rPr>
          <w:color w:val="0000FF"/>
          <w:spacing w:val="-4"/>
          <w:u w:val="single" w:color="0000FF"/>
        </w:rPr>
        <w:t xml:space="preserve"> </w:t>
      </w:r>
      <w:hyperlink r:id="rId124">
        <w:r>
          <w:rPr>
            <w:rFonts w:ascii="Times New Roman"/>
          </w:rPr>
          <w:t>prohibits</w:t>
        </w:r>
      </w:hyperlink>
      <w:r>
        <w:rPr>
          <w:rFonts w:ascii="Times New Roman"/>
        </w:rPr>
        <w:t xml:space="preserve"> </w:t>
      </w:r>
      <w:r>
        <w:rPr>
          <w:color w:val="212121"/>
        </w:rPr>
        <w:t>academic</w:t>
      </w:r>
      <w:r>
        <w:rPr>
          <w:color w:val="212121"/>
          <w:spacing w:val="-2"/>
        </w:rPr>
        <w:t xml:space="preserve"> </w:t>
      </w:r>
      <w:r>
        <w:rPr>
          <w:color w:val="212121"/>
        </w:rPr>
        <w:t>misconduct,</w:t>
      </w:r>
      <w:r>
        <w:rPr>
          <w:color w:val="212121"/>
          <w:spacing w:val="-4"/>
        </w:rPr>
        <w:t xml:space="preserve"> </w:t>
      </w:r>
      <w:r>
        <w:rPr>
          <w:color w:val="212121"/>
        </w:rPr>
        <w:t>including</w:t>
      </w:r>
      <w:r>
        <w:rPr>
          <w:color w:val="212121"/>
          <w:spacing w:val="-5"/>
        </w:rPr>
        <w:t xml:space="preserve"> </w:t>
      </w:r>
      <w:r>
        <w:rPr>
          <w:color w:val="212121"/>
        </w:rPr>
        <w:t>all</w:t>
      </w:r>
      <w:r>
        <w:rPr>
          <w:color w:val="212121"/>
          <w:spacing w:val="-3"/>
        </w:rPr>
        <w:t xml:space="preserve"> </w:t>
      </w:r>
      <w:r>
        <w:rPr>
          <w:color w:val="212121"/>
        </w:rPr>
        <w:t>forms</w:t>
      </w:r>
      <w:r>
        <w:rPr>
          <w:color w:val="212121"/>
          <w:spacing w:val="-3"/>
        </w:rPr>
        <w:t xml:space="preserve"> </w:t>
      </w:r>
      <w:r>
        <w:rPr>
          <w:color w:val="212121"/>
        </w:rPr>
        <w:t>of</w:t>
      </w:r>
      <w:r>
        <w:rPr>
          <w:color w:val="212121"/>
          <w:spacing w:val="-5"/>
        </w:rPr>
        <w:t xml:space="preserve"> </w:t>
      </w:r>
      <w:r>
        <w:rPr>
          <w:color w:val="212121"/>
        </w:rPr>
        <w:t>cheating,</w:t>
      </w:r>
      <w:r>
        <w:rPr>
          <w:color w:val="212121"/>
          <w:spacing w:val="-4"/>
        </w:rPr>
        <w:t xml:space="preserve"> </w:t>
      </w:r>
      <w:r>
        <w:rPr>
          <w:color w:val="212121"/>
        </w:rPr>
        <w:t>fabrication</w:t>
      </w:r>
      <w:r>
        <w:rPr>
          <w:color w:val="212121"/>
          <w:spacing w:val="-2"/>
        </w:rPr>
        <w:t xml:space="preserve"> </w:t>
      </w:r>
      <w:r>
        <w:rPr>
          <w:color w:val="212121"/>
        </w:rPr>
        <w:t>of</w:t>
      </w:r>
      <w:r>
        <w:rPr>
          <w:color w:val="212121"/>
          <w:spacing w:val="-2"/>
        </w:rPr>
        <w:t xml:space="preserve"> </w:t>
      </w:r>
      <w:r>
        <w:rPr>
          <w:color w:val="212121"/>
        </w:rPr>
        <w:t>information</w:t>
      </w:r>
      <w:r>
        <w:rPr>
          <w:color w:val="212121"/>
          <w:spacing w:val="-3"/>
        </w:rPr>
        <w:t xml:space="preserve"> </w:t>
      </w:r>
      <w:r>
        <w:rPr>
          <w:color w:val="212121"/>
        </w:rPr>
        <w:t>or</w:t>
      </w:r>
      <w:r>
        <w:rPr>
          <w:color w:val="212121"/>
          <w:spacing w:val="-4"/>
        </w:rPr>
        <w:t xml:space="preserve"> </w:t>
      </w:r>
      <w:r>
        <w:rPr>
          <w:color w:val="212121"/>
        </w:rPr>
        <w:t>data, plagiarism, and interference and violation of course rules. To prohibit plagiarism and promote original writing, the</w:t>
      </w:r>
      <w:r>
        <w:rPr>
          <w:color w:val="212121"/>
          <w:spacing w:val="-1"/>
        </w:rPr>
        <w:t xml:space="preserve"> </w:t>
      </w:r>
      <w:r>
        <w:rPr>
          <w:color w:val="212121"/>
        </w:rPr>
        <w:t>campus has access to</w:t>
      </w:r>
      <w:r>
        <w:rPr>
          <w:color w:val="212121"/>
          <w:spacing w:val="-1"/>
        </w:rPr>
        <w:t xml:space="preserve"> </w:t>
      </w:r>
      <w:r>
        <w:rPr>
          <w:color w:val="212121"/>
        </w:rPr>
        <w:t xml:space="preserve">the services of </w:t>
      </w:r>
      <w:hyperlink r:id="rId125">
        <w:r>
          <w:rPr>
            <w:rFonts w:ascii="Times New Roman"/>
            <w:color w:val="0F7BB5"/>
            <w:u w:val="single" w:color="0F7BB5"/>
          </w:rPr>
          <w:t>Turnitin</w:t>
        </w:r>
        <w:r>
          <w:rPr>
            <w:color w:val="212121"/>
          </w:rPr>
          <w:t>.</w:t>
        </w:r>
      </w:hyperlink>
      <w:r>
        <w:rPr>
          <w:color w:val="212121"/>
        </w:rPr>
        <w:t xml:space="preserve"> The university</w:t>
      </w:r>
      <w:r>
        <w:rPr>
          <w:color w:val="212121"/>
          <w:spacing w:val="-3"/>
        </w:rPr>
        <w:t xml:space="preserve"> </w:t>
      </w:r>
      <w:r>
        <w:rPr>
          <w:color w:val="212121"/>
        </w:rPr>
        <w:t>supports faculty</w:t>
      </w:r>
      <w:r>
        <w:rPr>
          <w:color w:val="212121"/>
          <w:spacing w:val="-1"/>
        </w:rPr>
        <w:t xml:space="preserve"> </w:t>
      </w:r>
      <w:r>
        <w:rPr>
          <w:color w:val="212121"/>
        </w:rPr>
        <w:t>use of TurnitIn through the University Center for Excellence in Teaching, which maintains a web site that provides a tutorial, brochures, and other documentation on the use of TurnitIn. UCET has developed a template on the use of TurnitIn that faculty can include in course syllabi.</w:t>
      </w:r>
    </w:p>
    <w:p w14:paraId="467136EE" w14:textId="77777777" w:rsidR="007E196D" w:rsidRDefault="00000000">
      <w:pPr>
        <w:pStyle w:val="BodyText"/>
        <w:spacing w:before="1" w:line="235" w:lineRule="auto"/>
        <w:ind w:right="1362"/>
      </w:pPr>
      <w:r>
        <w:rPr>
          <w:color w:val="212121"/>
        </w:rPr>
        <w:t>Acts</w:t>
      </w:r>
      <w:r>
        <w:rPr>
          <w:color w:val="212121"/>
          <w:spacing w:val="-4"/>
        </w:rPr>
        <w:t xml:space="preserve"> </w:t>
      </w:r>
      <w:r>
        <w:rPr>
          <w:color w:val="212121"/>
        </w:rPr>
        <w:t>of</w:t>
      </w:r>
      <w:r>
        <w:rPr>
          <w:color w:val="212121"/>
          <w:spacing w:val="-3"/>
        </w:rPr>
        <w:t xml:space="preserve"> </w:t>
      </w:r>
      <w:r>
        <w:rPr>
          <w:color w:val="212121"/>
        </w:rPr>
        <w:t>academic</w:t>
      </w:r>
      <w:r>
        <w:rPr>
          <w:color w:val="212121"/>
          <w:spacing w:val="-5"/>
        </w:rPr>
        <w:t xml:space="preserve"> </w:t>
      </w:r>
      <w:r>
        <w:rPr>
          <w:color w:val="212121"/>
        </w:rPr>
        <w:t>misconduct</w:t>
      </w:r>
      <w:r>
        <w:rPr>
          <w:color w:val="212121"/>
          <w:spacing w:val="-5"/>
        </w:rPr>
        <w:t xml:space="preserve"> </w:t>
      </w:r>
      <w:r>
        <w:rPr>
          <w:color w:val="212121"/>
        </w:rPr>
        <w:t>are</w:t>
      </w:r>
      <w:r>
        <w:rPr>
          <w:color w:val="212121"/>
          <w:spacing w:val="-2"/>
        </w:rPr>
        <w:t xml:space="preserve"> </w:t>
      </w:r>
      <w:r>
        <w:rPr>
          <w:color w:val="212121"/>
        </w:rPr>
        <w:t>dealt</w:t>
      </w:r>
      <w:r>
        <w:rPr>
          <w:color w:val="212121"/>
          <w:spacing w:val="-3"/>
        </w:rPr>
        <w:t xml:space="preserve"> </w:t>
      </w:r>
      <w:r>
        <w:rPr>
          <w:color w:val="212121"/>
        </w:rPr>
        <w:t>with</w:t>
      </w:r>
      <w:r>
        <w:rPr>
          <w:color w:val="212121"/>
          <w:spacing w:val="-5"/>
        </w:rPr>
        <w:t xml:space="preserve"> </w:t>
      </w:r>
      <w:r>
        <w:rPr>
          <w:color w:val="212121"/>
        </w:rPr>
        <w:t>through</w:t>
      </w:r>
      <w:r>
        <w:rPr>
          <w:color w:val="212121"/>
          <w:spacing w:val="-3"/>
        </w:rPr>
        <w:t xml:space="preserve"> </w:t>
      </w:r>
      <w:r>
        <w:rPr>
          <w:color w:val="212121"/>
        </w:rPr>
        <w:t>the</w:t>
      </w:r>
      <w:r>
        <w:rPr>
          <w:color w:val="212121"/>
          <w:spacing w:val="-5"/>
        </w:rPr>
        <w:t xml:space="preserve"> </w:t>
      </w:r>
      <w:r>
        <w:rPr>
          <w:color w:val="212121"/>
        </w:rPr>
        <w:t>Procedures</w:t>
      </w:r>
      <w:r>
        <w:rPr>
          <w:color w:val="212121"/>
          <w:spacing w:val="-4"/>
        </w:rPr>
        <w:t xml:space="preserve"> </w:t>
      </w:r>
      <w:r>
        <w:rPr>
          <w:color w:val="212121"/>
        </w:rPr>
        <w:t>for</w:t>
      </w:r>
      <w:r>
        <w:rPr>
          <w:color w:val="212121"/>
          <w:spacing w:val="-5"/>
        </w:rPr>
        <w:t xml:space="preserve"> </w:t>
      </w:r>
      <w:r>
        <w:rPr>
          <w:color w:val="212121"/>
        </w:rPr>
        <w:t>Academic</w:t>
      </w:r>
      <w:r>
        <w:rPr>
          <w:color w:val="212121"/>
          <w:spacing w:val="-5"/>
        </w:rPr>
        <w:t xml:space="preserve"> </w:t>
      </w:r>
      <w:r>
        <w:rPr>
          <w:color w:val="212121"/>
        </w:rPr>
        <w:t>Misconduct.</w:t>
      </w:r>
      <w:r>
        <w:rPr>
          <w:color w:val="212121"/>
          <w:spacing w:val="-5"/>
        </w:rPr>
        <w:t xml:space="preserve"> </w:t>
      </w:r>
      <w:r>
        <w:rPr>
          <w:color w:val="212121"/>
        </w:rPr>
        <w:t>These procedures were updated and streamlined during the 2014-2015 academic year.</w:t>
      </w:r>
    </w:p>
    <w:p w14:paraId="00552D52" w14:textId="77777777" w:rsidR="007E196D" w:rsidRDefault="007E196D">
      <w:pPr>
        <w:pStyle w:val="BodyText"/>
        <w:spacing w:before="3"/>
        <w:ind w:left="0"/>
        <w:rPr>
          <w:sz w:val="30"/>
        </w:rPr>
      </w:pPr>
    </w:p>
    <w:p w14:paraId="5EB842A2" w14:textId="77777777" w:rsidR="007E196D" w:rsidRDefault="00000000">
      <w:pPr>
        <w:pStyle w:val="BodyText"/>
      </w:pPr>
      <w:r>
        <w:rPr>
          <w:color w:val="212121"/>
          <w:spacing w:val="-5"/>
        </w:rPr>
        <w:t>3A</w:t>
      </w:r>
    </w:p>
    <w:p w14:paraId="5DE12242" w14:textId="77777777" w:rsidR="007E196D" w:rsidRDefault="007E196D">
      <w:pPr>
        <w:pStyle w:val="BodyText"/>
        <w:spacing w:before="10"/>
        <w:ind w:left="0"/>
        <w:rPr>
          <w:sz w:val="29"/>
        </w:rPr>
      </w:pPr>
    </w:p>
    <w:p w14:paraId="20EC2B4D" w14:textId="77777777" w:rsidR="007E196D" w:rsidRDefault="00000000">
      <w:pPr>
        <w:pStyle w:val="ListParagraph"/>
        <w:numPr>
          <w:ilvl w:val="2"/>
          <w:numId w:val="11"/>
        </w:numPr>
        <w:tabs>
          <w:tab w:val="left" w:pos="1766"/>
        </w:tabs>
        <w:spacing w:before="1"/>
        <w:ind w:left="1766" w:hanging="586"/>
        <w:rPr>
          <w:rFonts w:ascii="Helvetica"/>
          <w:sz w:val="20"/>
        </w:rPr>
      </w:pPr>
      <w:r>
        <w:rPr>
          <w:rFonts w:ascii="Helvetica"/>
          <w:color w:val="212121"/>
          <w:sz w:val="20"/>
        </w:rPr>
        <w:t>Courses</w:t>
      </w:r>
      <w:r>
        <w:rPr>
          <w:rFonts w:ascii="Helvetica"/>
          <w:color w:val="212121"/>
          <w:spacing w:val="-6"/>
          <w:sz w:val="20"/>
        </w:rPr>
        <w:t xml:space="preserve"> </w:t>
      </w:r>
      <w:r>
        <w:rPr>
          <w:rFonts w:ascii="Helvetica"/>
          <w:color w:val="212121"/>
          <w:sz w:val="20"/>
        </w:rPr>
        <w:t>and</w:t>
      </w:r>
      <w:r>
        <w:rPr>
          <w:rFonts w:ascii="Helvetica"/>
          <w:color w:val="212121"/>
          <w:spacing w:val="-6"/>
          <w:sz w:val="20"/>
        </w:rPr>
        <w:t xml:space="preserve"> </w:t>
      </w:r>
      <w:r>
        <w:rPr>
          <w:rFonts w:ascii="Helvetica"/>
          <w:color w:val="212121"/>
          <w:sz w:val="20"/>
        </w:rPr>
        <w:t>programs</w:t>
      </w:r>
      <w:r>
        <w:rPr>
          <w:rFonts w:ascii="Helvetica"/>
          <w:color w:val="212121"/>
          <w:spacing w:val="-5"/>
          <w:sz w:val="20"/>
        </w:rPr>
        <w:t xml:space="preserve"> </w:t>
      </w:r>
      <w:r>
        <w:rPr>
          <w:rFonts w:ascii="Helvetica"/>
          <w:color w:val="212121"/>
          <w:sz w:val="20"/>
        </w:rPr>
        <w:t>are</w:t>
      </w:r>
      <w:r>
        <w:rPr>
          <w:rFonts w:ascii="Helvetica"/>
          <w:color w:val="212121"/>
          <w:spacing w:val="-7"/>
          <w:sz w:val="20"/>
        </w:rPr>
        <w:t xml:space="preserve"> </w:t>
      </w:r>
      <w:r>
        <w:rPr>
          <w:rFonts w:ascii="Helvetica"/>
          <w:color w:val="212121"/>
          <w:sz w:val="20"/>
        </w:rPr>
        <w:t>current</w:t>
      </w:r>
      <w:r>
        <w:rPr>
          <w:rFonts w:ascii="Helvetica"/>
          <w:color w:val="212121"/>
          <w:spacing w:val="-6"/>
          <w:sz w:val="20"/>
        </w:rPr>
        <w:t xml:space="preserve"> </w:t>
      </w:r>
      <w:r>
        <w:rPr>
          <w:rFonts w:ascii="Helvetica"/>
          <w:color w:val="212121"/>
          <w:sz w:val="20"/>
        </w:rPr>
        <w:t>and</w:t>
      </w:r>
      <w:r>
        <w:rPr>
          <w:rFonts w:ascii="Helvetica"/>
          <w:color w:val="212121"/>
          <w:spacing w:val="-5"/>
          <w:sz w:val="20"/>
        </w:rPr>
        <w:t xml:space="preserve"> </w:t>
      </w:r>
      <w:r>
        <w:rPr>
          <w:rFonts w:ascii="Helvetica"/>
          <w:color w:val="212121"/>
          <w:spacing w:val="-2"/>
          <w:sz w:val="20"/>
        </w:rPr>
        <w:t>appropriate</w:t>
      </w:r>
    </w:p>
    <w:p w14:paraId="1F45DCFA" w14:textId="77777777" w:rsidR="007E196D" w:rsidRDefault="007E196D">
      <w:pPr>
        <w:pStyle w:val="BodyText"/>
        <w:spacing w:before="5"/>
        <w:ind w:left="0"/>
        <w:rPr>
          <w:sz w:val="30"/>
        </w:rPr>
      </w:pPr>
    </w:p>
    <w:p w14:paraId="563B188B" w14:textId="77777777" w:rsidR="007E196D" w:rsidRDefault="00000000">
      <w:pPr>
        <w:pStyle w:val="BodyText"/>
        <w:spacing w:line="235" w:lineRule="auto"/>
        <w:ind w:right="1192"/>
      </w:pPr>
      <w:r>
        <w:rPr>
          <w:color w:val="212121"/>
        </w:rPr>
        <w:t>Since 2010,</w:t>
      </w:r>
      <w:r>
        <w:rPr>
          <w:color w:val="212121"/>
          <w:spacing w:val="-1"/>
        </w:rPr>
        <w:t xml:space="preserve"> </w:t>
      </w:r>
      <w:r>
        <w:rPr>
          <w:color w:val="212121"/>
        </w:rPr>
        <w:t>IU</w:t>
      </w:r>
      <w:r>
        <w:rPr>
          <w:color w:val="212121"/>
          <w:spacing w:val="-1"/>
        </w:rPr>
        <w:t xml:space="preserve"> </w:t>
      </w:r>
      <w:r>
        <w:rPr>
          <w:color w:val="212121"/>
        </w:rPr>
        <w:t>South</w:t>
      </w:r>
      <w:r>
        <w:rPr>
          <w:color w:val="212121"/>
          <w:spacing w:val="-1"/>
        </w:rPr>
        <w:t xml:space="preserve"> </w:t>
      </w:r>
      <w:r>
        <w:rPr>
          <w:color w:val="212121"/>
        </w:rPr>
        <w:t>Bend,</w:t>
      </w:r>
      <w:r>
        <w:rPr>
          <w:color w:val="212121"/>
          <w:spacing w:val="-1"/>
        </w:rPr>
        <w:t xml:space="preserve"> </w:t>
      </w:r>
      <w:r>
        <w:rPr>
          <w:color w:val="212121"/>
        </w:rPr>
        <w:t>like</w:t>
      </w:r>
      <w:r>
        <w:rPr>
          <w:color w:val="212121"/>
          <w:spacing w:val="-1"/>
        </w:rPr>
        <w:t xml:space="preserve"> </w:t>
      </w:r>
      <w:r>
        <w:rPr>
          <w:color w:val="212121"/>
        </w:rPr>
        <w:t>all</w:t>
      </w:r>
      <w:r>
        <w:rPr>
          <w:color w:val="212121"/>
          <w:spacing w:val="-2"/>
        </w:rPr>
        <w:t xml:space="preserve"> </w:t>
      </w:r>
      <w:r>
        <w:rPr>
          <w:color w:val="212121"/>
        </w:rPr>
        <w:t>IU campuses,</w:t>
      </w:r>
      <w:r>
        <w:rPr>
          <w:color w:val="212121"/>
          <w:spacing w:val="-1"/>
        </w:rPr>
        <w:t xml:space="preserve"> </w:t>
      </w:r>
      <w:r>
        <w:rPr>
          <w:color w:val="212121"/>
        </w:rPr>
        <w:t>had adhered</w:t>
      </w:r>
      <w:r>
        <w:rPr>
          <w:color w:val="212121"/>
          <w:spacing w:val="-2"/>
        </w:rPr>
        <w:t xml:space="preserve"> </w:t>
      </w:r>
      <w:r>
        <w:rPr>
          <w:color w:val="212121"/>
        </w:rPr>
        <w:t>to</w:t>
      </w:r>
      <w:r>
        <w:rPr>
          <w:color w:val="212121"/>
          <w:spacing w:val="-1"/>
        </w:rPr>
        <w:t xml:space="preserve"> </w:t>
      </w:r>
      <w:r>
        <w:rPr>
          <w:color w:val="212121"/>
        </w:rPr>
        <w:t xml:space="preserve">the </w:t>
      </w:r>
      <w:hyperlink r:id="rId126">
        <w:r>
          <w:rPr>
            <w:rFonts w:ascii="Times New Roman" w:hAnsi="Times New Roman"/>
            <w:color w:val="0F7BB5"/>
            <w:u w:val="single" w:color="0F7BB5"/>
          </w:rPr>
          <w:t>Essential Learning Outcomes</w:t>
        </w:r>
      </w:hyperlink>
      <w:r>
        <w:rPr>
          <w:rFonts w:ascii="Times New Roman" w:hAnsi="Times New Roman"/>
          <w:color w:val="0F7BB5"/>
        </w:rPr>
        <w:t xml:space="preserve"> </w:t>
      </w:r>
      <w:r>
        <w:rPr>
          <w:color w:val="212121"/>
        </w:rPr>
        <w:t>from the AAC&amp;U LEAP (Liberal Education, America’s Promise) initiative for its General Education curriculum. All proposals for new courses in this curriculum must address how they will meet these outcomes. Individual college requirements re-emphasize these outcomes at a more advanced level; for example, while all students must take a first-year writing course, the College of Liberal Arts and Sciences also requires that students</w:t>
      </w:r>
      <w:r>
        <w:rPr>
          <w:color w:val="212121"/>
          <w:spacing w:val="-3"/>
        </w:rPr>
        <w:t xml:space="preserve"> </w:t>
      </w:r>
      <w:r>
        <w:rPr>
          <w:color w:val="212121"/>
        </w:rPr>
        <w:t>take</w:t>
      </w:r>
      <w:r>
        <w:rPr>
          <w:color w:val="212121"/>
          <w:spacing w:val="-3"/>
        </w:rPr>
        <w:t xml:space="preserve"> </w:t>
      </w:r>
      <w:r>
        <w:rPr>
          <w:color w:val="212121"/>
        </w:rPr>
        <w:t>a</w:t>
      </w:r>
      <w:r>
        <w:rPr>
          <w:color w:val="212121"/>
          <w:spacing w:val="-4"/>
        </w:rPr>
        <w:t xml:space="preserve"> </w:t>
      </w:r>
      <w:r>
        <w:rPr>
          <w:color w:val="212121"/>
        </w:rPr>
        <w:t>second</w:t>
      </w:r>
      <w:r>
        <w:rPr>
          <w:color w:val="212121"/>
          <w:spacing w:val="-2"/>
        </w:rPr>
        <w:t xml:space="preserve"> </w:t>
      </w:r>
      <w:r>
        <w:rPr>
          <w:color w:val="212121"/>
        </w:rPr>
        <w:t>writing-intensive</w:t>
      </w:r>
      <w:r>
        <w:rPr>
          <w:color w:val="212121"/>
          <w:spacing w:val="-3"/>
        </w:rPr>
        <w:t xml:space="preserve"> </w:t>
      </w:r>
      <w:r>
        <w:rPr>
          <w:color w:val="212121"/>
        </w:rPr>
        <w:t>course</w:t>
      </w:r>
      <w:r>
        <w:rPr>
          <w:color w:val="212121"/>
          <w:spacing w:val="-2"/>
        </w:rPr>
        <w:t xml:space="preserve"> </w:t>
      </w:r>
      <w:r>
        <w:rPr>
          <w:color w:val="212121"/>
        </w:rPr>
        <w:t>after</w:t>
      </w:r>
      <w:r>
        <w:rPr>
          <w:color w:val="212121"/>
          <w:spacing w:val="-3"/>
        </w:rPr>
        <w:t xml:space="preserve"> </w:t>
      </w:r>
      <w:r>
        <w:rPr>
          <w:color w:val="212121"/>
        </w:rPr>
        <w:t>they</w:t>
      </w:r>
      <w:r>
        <w:rPr>
          <w:color w:val="212121"/>
          <w:spacing w:val="-4"/>
        </w:rPr>
        <w:t xml:space="preserve"> </w:t>
      </w:r>
      <w:r>
        <w:rPr>
          <w:color w:val="212121"/>
        </w:rPr>
        <w:t>have</w:t>
      </w:r>
      <w:r>
        <w:rPr>
          <w:color w:val="212121"/>
          <w:spacing w:val="-3"/>
        </w:rPr>
        <w:t xml:space="preserve"> </w:t>
      </w:r>
      <w:r>
        <w:rPr>
          <w:color w:val="212121"/>
        </w:rPr>
        <w:t>completed</w:t>
      </w:r>
      <w:r>
        <w:rPr>
          <w:color w:val="212121"/>
          <w:spacing w:val="-4"/>
        </w:rPr>
        <w:t xml:space="preserve"> </w:t>
      </w:r>
      <w:r>
        <w:rPr>
          <w:color w:val="212121"/>
        </w:rPr>
        <w:t>56</w:t>
      </w:r>
      <w:r>
        <w:rPr>
          <w:color w:val="212121"/>
          <w:spacing w:val="-3"/>
        </w:rPr>
        <w:t xml:space="preserve"> </w:t>
      </w:r>
      <w:r>
        <w:rPr>
          <w:color w:val="212121"/>
        </w:rPr>
        <w:t>hours.</w:t>
      </w:r>
      <w:r>
        <w:rPr>
          <w:color w:val="212121"/>
          <w:spacing w:val="-3"/>
        </w:rPr>
        <w:t xml:space="preserve"> </w:t>
      </w:r>
      <w:r>
        <w:rPr>
          <w:color w:val="212121"/>
        </w:rPr>
        <w:t>The</w:t>
      </w:r>
      <w:r>
        <w:rPr>
          <w:color w:val="212121"/>
          <w:spacing w:val="-4"/>
        </w:rPr>
        <w:t xml:space="preserve"> </w:t>
      </w:r>
      <w:r>
        <w:rPr>
          <w:color w:val="212121"/>
        </w:rPr>
        <w:t>LEAP</w:t>
      </w:r>
      <w:r>
        <w:rPr>
          <w:color w:val="212121"/>
          <w:spacing w:val="-3"/>
        </w:rPr>
        <w:t xml:space="preserve"> </w:t>
      </w:r>
      <w:r>
        <w:rPr>
          <w:color w:val="212121"/>
        </w:rPr>
        <w:t>outcomes also inform the philosophy of individual programs, many of which have incorporated the high impact practices upon which LEAP is founded into their curricula.</w:t>
      </w:r>
      <w:r>
        <w:rPr>
          <w:color w:val="212121"/>
          <w:spacing w:val="80"/>
        </w:rPr>
        <w:t xml:space="preserve"> </w:t>
      </w:r>
      <w:r>
        <w:rPr>
          <w:color w:val="212121"/>
        </w:rPr>
        <w:t xml:space="preserve">For example, 24 majors include a capstone </w:t>
      </w:r>
      <w:r>
        <w:rPr>
          <w:color w:val="212121"/>
          <w:spacing w:val="-2"/>
        </w:rPr>
        <w:t>course.</w:t>
      </w:r>
    </w:p>
    <w:p w14:paraId="34296F67" w14:textId="77777777" w:rsidR="007E196D" w:rsidRDefault="00000000">
      <w:pPr>
        <w:pStyle w:val="BodyText"/>
        <w:spacing w:before="1" w:line="235" w:lineRule="auto"/>
        <w:ind w:right="1280"/>
      </w:pPr>
      <w:r>
        <w:rPr>
          <w:color w:val="212121"/>
        </w:rPr>
        <w:t xml:space="preserve">IU South Bend has instituted a number of measures to ensure the quality, relevance and currency of its degree programs. All new courses and programs must go through the </w:t>
      </w:r>
      <w:hyperlink r:id="rId127">
        <w:r>
          <w:rPr>
            <w:rFonts w:ascii="Times New Roman"/>
            <w:color w:val="0F7BB5"/>
            <w:u w:val="single" w:color="0F7BB5"/>
          </w:rPr>
          <w:t>remonstrance process</w:t>
        </w:r>
      </w:hyperlink>
      <w:r>
        <w:rPr>
          <w:rFonts w:ascii="Times New Roman"/>
          <w:color w:val="0F7BB5"/>
          <w:u w:val="single" w:color="0F7BB5"/>
        </w:rPr>
        <w:t xml:space="preserve"> </w:t>
      </w:r>
      <w:r>
        <w:rPr>
          <w:color w:val="212121"/>
        </w:rPr>
        <w:t>before they can be added to or removed from the curriculum. This process includes approval by curriculum committees</w:t>
      </w:r>
      <w:r>
        <w:rPr>
          <w:color w:val="212121"/>
          <w:spacing w:val="-3"/>
        </w:rPr>
        <w:t xml:space="preserve"> </w:t>
      </w:r>
      <w:r>
        <w:rPr>
          <w:color w:val="212121"/>
        </w:rPr>
        <w:t>at</w:t>
      </w:r>
      <w:r>
        <w:rPr>
          <w:color w:val="212121"/>
          <w:spacing w:val="-4"/>
        </w:rPr>
        <w:t xml:space="preserve"> </w:t>
      </w:r>
      <w:r>
        <w:rPr>
          <w:color w:val="212121"/>
        </w:rPr>
        <w:t>the</w:t>
      </w:r>
      <w:r>
        <w:rPr>
          <w:color w:val="212121"/>
          <w:spacing w:val="-4"/>
        </w:rPr>
        <w:t xml:space="preserve"> </w:t>
      </w:r>
      <w:r>
        <w:rPr>
          <w:color w:val="212121"/>
        </w:rPr>
        <w:t>college/school, campus</w:t>
      </w:r>
      <w:r>
        <w:rPr>
          <w:color w:val="212121"/>
          <w:spacing w:val="-3"/>
        </w:rPr>
        <w:t xml:space="preserve"> </w:t>
      </w:r>
      <w:r>
        <w:rPr>
          <w:color w:val="212121"/>
        </w:rPr>
        <w:t>and</w:t>
      </w:r>
      <w:r>
        <w:rPr>
          <w:color w:val="212121"/>
          <w:spacing w:val="-4"/>
        </w:rPr>
        <w:t xml:space="preserve"> </w:t>
      </w:r>
      <w:r>
        <w:rPr>
          <w:color w:val="212121"/>
        </w:rPr>
        <w:t>university</w:t>
      </w:r>
      <w:r>
        <w:rPr>
          <w:color w:val="212121"/>
          <w:spacing w:val="-7"/>
        </w:rPr>
        <w:t xml:space="preserve"> </w:t>
      </w:r>
      <w:r>
        <w:rPr>
          <w:color w:val="212121"/>
        </w:rPr>
        <w:t>levels;</w:t>
      </w:r>
      <w:r>
        <w:rPr>
          <w:color w:val="212121"/>
          <w:spacing w:val="-2"/>
        </w:rPr>
        <w:t xml:space="preserve"> </w:t>
      </w:r>
      <w:r>
        <w:rPr>
          <w:color w:val="212121"/>
        </w:rPr>
        <w:t>the</w:t>
      </w:r>
      <w:r>
        <w:rPr>
          <w:color w:val="212121"/>
          <w:spacing w:val="-5"/>
        </w:rPr>
        <w:t xml:space="preserve"> </w:t>
      </w:r>
      <w:r>
        <w:rPr>
          <w:color w:val="212121"/>
        </w:rPr>
        <w:t>course/program is</w:t>
      </w:r>
      <w:r>
        <w:rPr>
          <w:color w:val="212121"/>
          <w:spacing w:val="-3"/>
        </w:rPr>
        <w:t xml:space="preserve"> </w:t>
      </w:r>
      <w:r>
        <w:rPr>
          <w:color w:val="212121"/>
        </w:rPr>
        <w:t>then</w:t>
      </w:r>
      <w:r>
        <w:rPr>
          <w:color w:val="212121"/>
          <w:spacing w:val="-5"/>
        </w:rPr>
        <w:t xml:space="preserve"> </w:t>
      </w:r>
      <w:r>
        <w:rPr>
          <w:color w:val="212121"/>
        </w:rPr>
        <w:t>posted</w:t>
      </w:r>
      <w:r>
        <w:rPr>
          <w:color w:val="212121"/>
          <w:spacing w:val="-2"/>
        </w:rPr>
        <w:t xml:space="preserve"> </w:t>
      </w:r>
      <w:r>
        <w:rPr>
          <w:color w:val="212121"/>
        </w:rPr>
        <w:t>in</w:t>
      </w:r>
      <w:r>
        <w:rPr>
          <w:color w:val="212121"/>
          <w:spacing w:val="-4"/>
        </w:rPr>
        <w:t xml:space="preserve"> </w:t>
      </w:r>
      <w:r>
        <w:rPr>
          <w:color w:val="212121"/>
        </w:rPr>
        <w:t>the IU-wide remonstrance list so that campuses can respond if they have questions or issues with it. The</w:t>
      </w:r>
    </w:p>
    <w:p w14:paraId="34A39344" w14:textId="77777777" w:rsidR="007E196D" w:rsidRDefault="007E196D">
      <w:pPr>
        <w:spacing w:line="235" w:lineRule="auto"/>
        <w:sectPr w:rsidR="007E196D">
          <w:pgSz w:w="12240" w:h="15840"/>
          <w:pgMar w:top="1360" w:right="260" w:bottom="280" w:left="260" w:header="720" w:footer="720" w:gutter="0"/>
          <w:cols w:space="720"/>
        </w:sectPr>
      </w:pPr>
    </w:p>
    <w:p w14:paraId="0255712C" w14:textId="77777777" w:rsidR="007E196D" w:rsidRDefault="00000000">
      <w:pPr>
        <w:pStyle w:val="BodyText"/>
        <w:spacing w:before="78" w:line="235" w:lineRule="auto"/>
        <w:ind w:right="1192"/>
      </w:pPr>
      <w:r>
        <w:rPr>
          <w:color w:val="212121"/>
        </w:rPr>
        <w:t>same process applies to an existing course when changes are proposed to its catalogue description, instructional</w:t>
      </w:r>
      <w:r>
        <w:rPr>
          <w:color w:val="212121"/>
          <w:spacing w:val="-5"/>
        </w:rPr>
        <w:t xml:space="preserve"> </w:t>
      </w:r>
      <w:r>
        <w:rPr>
          <w:color w:val="212121"/>
        </w:rPr>
        <w:t>method</w:t>
      </w:r>
      <w:r>
        <w:rPr>
          <w:color w:val="212121"/>
          <w:spacing w:val="-5"/>
        </w:rPr>
        <w:t xml:space="preserve"> </w:t>
      </w:r>
      <w:r>
        <w:rPr>
          <w:color w:val="212121"/>
        </w:rPr>
        <w:t>or</w:t>
      </w:r>
      <w:r>
        <w:rPr>
          <w:color w:val="212121"/>
          <w:spacing w:val="-4"/>
        </w:rPr>
        <w:t xml:space="preserve"> </w:t>
      </w:r>
      <w:r>
        <w:rPr>
          <w:color w:val="212121"/>
        </w:rPr>
        <w:t>credit</w:t>
      </w:r>
      <w:r>
        <w:rPr>
          <w:color w:val="212121"/>
          <w:spacing w:val="-2"/>
        </w:rPr>
        <w:t xml:space="preserve"> </w:t>
      </w:r>
      <w:r>
        <w:rPr>
          <w:color w:val="212121"/>
        </w:rPr>
        <w:t>hours.</w:t>
      </w:r>
      <w:r>
        <w:rPr>
          <w:color w:val="212121"/>
          <w:spacing w:val="-2"/>
        </w:rPr>
        <w:t xml:space="preserve"> </w:t>
      </w:r>
      <w:r>
        <w:rPr>
          <w:color w:val="212121"/>
        </w:rPr>
        <w:t>Proposed</w:t>
      </w:r>
      <w:r>
        <w:rPr>
          <w:color w:val="212121"/>
          <w:spacing w:val="-4"/>
        </w:rPr>
        <w:t xml:space="preserve"> </w:t>
      </w:r>
      <w:r>
        <w:rPr>
          <w:color w:val="212121"/>
        </w:rPr>
        <w:t>additions</w:t>
      </w:r>
      <w:r>
        <w:rPr>
          <w:color w:val="212121"/>
          <w:spacing w:val="-3"/>
        </w:rPr>
        <w:t xml:space="preserve"> </w:t>
      </w:r>
      <w:r>
        <w:rPr>
          <w:color w:val="212121"/>
        </w:rPr>
        <w:t>to</w:t>
      </w:r>
      <w:r>
        <w:rPr>
          <w:color w:val="212121"/>
          <w:spacing w:val="-5"/>
        </w:rPr>
        <w:t xml:space="preserve"> </w:t>
      </w:r>
      <w:r>
        <w:rPr>
          <w:color w:val="212121"/>
        </w:rPr>
        <w:t>the</w:t>
      </w:r>
      <w:r>
        <w:rPr>
          <w:color w:val="212121"/>
          <w:spacing w:val="-4"/>
        </w:rPr>
        <w:t xml:space="preserve"> </w:t>
      </w:r>
      <w:r>
        <w:rPr>
          <w:color w:val="212121"/>
        </w:rPr>
        <w:t>General</w:t>
      </w:r>
      <w:r>
        <w:rPr>
          <w:color w:val="212121"/>
          <w:spacing w:val="-3"/>
        </w:rPr>
        <w:t xml:space="preserve"> </w:t>
      </w:r>
      <w:r>
        <w:rPr>
          <w:color w:val="212121"/>
        </w:rPr>
        <w:t>Education</w:t>
      </w:r>
      <w:r>
        <w:rPr>
          <w:color w:val="212121"/>
          <w:spacing w:val="-4"/>
        </w:rPr>
        <w:t xml:space="preserve"> </w:t>
      </w:r>
      <w:r>
        <w:rPr>
          <w:color w:val="212121"/>
        </w:rPr>
        <w:t>curriculum</w:t>
      </w:r>
      <w:r>
        <w:rPr>
          <w:color w:val="212121"/>
          <w:spacing w:val="-2"/>
        </w:rPr>
        <w:t xml:space="preserve"> </w:t>
      </w:r>
      <w:r>
        <w:rPr>
          <w:color w:val="212121"/>
        </w:rPr>
        <w:t>must</w:t>
      </w:r>
      <w:r>
        <w:rPr>
          <w:color w:val="212121"/>
          <w:spacing w:val="-4"/>
        </w:rPr>
        <w:t xml:space="preserve"> </w:t>
      </w:r>
      <w:r>
        <w:rPr>
          <w:color w:val="212121"/>
        </w:rPr>
        <w:t>first</w:t>
      </w:r>
      <w:r>
        <w:rPr>
          <w:color w:val="212121"/>
          <w:spacing w:val="-4"/>
        </w:rPr>
        <w:t xml:space="preserve"> </w:t>
      </w:r>
      <w:r>
        <w:rPr>
          <w:color w:val="212121"/>
        </w:rPr>
        <w:t xml:space="preserve">be reviewed by the </w:t>
      </w:r>
      <w:hyperlink r:id="rId128">
        <w:r>
          <w:rPr>
            <w:rFonts w:ascii="Times New Roman"/>
            <w:color w:val="0F7BB5"/>
            <w:u w:val="single" w:color="0F7BB5"/>
          </w:rPr>
          <w:t>General Education Committee</w:t>
        </w:r>
        <w:r>
          <w:rPr>
            <w:color w:val="212121"/>
          </w:rPr>
          <w:t>,</w:t>
        </w:r>
      </w:hyperlink>
      <w:r>
        <w:rPr>
          <w:color w:val="212121"/>
        </w:rPr>
        <w:t xml:space="preserve"> which then forwards approved proposals to the </w:t>
      </w:r>
      <w:hyperlink r:id="rId129">
        <w:r>
          <w:rPr>
            <w:rFonts w:ascii="Times New Roman"/>
            <w:color w:val="0F7BB5"/>
            <w:u w:val="single" w:color="0F7BB5"/>
          </w:rPr>
          <w:t>Curriculum</w:t>
        </w:r>
      </w:hyperlink>
      <w:r>
        <w:rPr>
          <w:rFonts w:ascii="Times New Roman"/>
          <w:color w:val="0F7BB5"/>
        </w:rPr>
        <w:t xml:space="preserve"> </w:t>
      </w:r>
      <w:hyperlink r:id="rId130">
        <w:r>
          <w:rPr>
            <w:rFonts w:ascii="Times New Roman"/>
            <w:color w:val="0F7BB5"/>
            <w:u w:val="single" w:color="0F7BB5"/>
          </w:rPr>
          <w:t>Committee</w:t>
        </w:r>
        <w:r>
          <w:rPr>
            <w:color w:val="212121"/>
          </w:rPr>
          <w:t>.</w:t>
        </w:r>
      </w:hyperlink>
      <w:r>
        <w:rPr>
          <w:color w:val="212121"/>
        </w:rPr>
        <w:t xml:space="preserve"> Through the </w:t>
      </w:r>
      <w:hyperlink r:id="rId131">
        <w:r>
          <w:rPr>
            <w:rFonts w:ascii="Times New Roman"/>
            <w:color w:val="0F7BB5"/>
            <w:u w:val="single" w:color="0F7BB5"/>
          </w:rPr>
          <w:t>Core Transfer Library</w:t>
        </w:r>
        <w:r>
          <w:rPr>
            <w:color w:val="212121"/>
          </w:rPr>
          <w:t>,</w:t>
        </w:r>
      </w:hyperlink>
      <w:r>
        <w:rPr>
          <w:color w:val="212121"/>
        </w:rPr>
        <w:t xml:space="preserve"> Single Articulation Pathways established with Ivy Tech and other articulation agreements, IU South Bend has ensured that the courses it accepts from other universities meet the standards for its General Education and degree programs. As covered in Criteria 4, all programs are required to submit an assessment report each year and receive feedback from</w:t>
      </w:r>
    </w:p>
    <w:p w14:paraId="22E353D1" w14:textId="77777777" w:rsidR="007E196D" w:rsidRDefault="00000000">
      <w:pPr>
        <w:pStyle w:val="BodyText"/>
        <w:spacing w:line="235" w:lineRule="auto"/>
        <w:ind w:right="1266"/>
      </w:pPr>
      <w:r>
        <w:rPr>
          <w:color w:val="212121"/>
        </w:rPr>
        <w:t xml:space="preserve">the </w:t>
      </w:r>
      <w:hyperlink r:id="rId132">
        <w:r>
          <w:rPr>
            <w:rFonts w:ascii="Times New Roman" w:hAnsi="Times New Roman"/>
          </w:rPr>
          <w:t>Assessment</w:t>
        </w:r>
        <w:r>
          <w:rPr>
            <w:rFonts w:ascii="Times New Roman" w:hAnsi="Times New Roman"/>
            <w:spacing w:val="-1"/>
          </w:rPr>
          <w:t xml:space="preserve"> </w:t>
        </w:r>
        <w:r>
          <w:rPr>
            <w:rFonts w:ascii="Times New Roman" w:hAnsi="Times New Roman"/>
          </w:rPr>
          <w:t>Committee</w:t>
        </w:r>
        <w:r>
          <w:t>,</w:t>
        </w:r>
      </w:hyperlink>
      <w:r>
        <w:rPr>
          <w:spacing w:val="-2"/>
        </w:rPr>
        <w:t xml:space="preserve"> </w:t>
      </w:r>
      <w:r>
        <w:rPr>
          <w:color w:val="212121"/>
        </w:rPr>
        <w:t>and</w:t>
      </w:r>
      <w:r>
        <w:rPr>
          <w:color w:val="212121"/>
          <w:spacing w:val="-3"/>
        </w:rPr>
        <w:t xml:space="preserve"> </w:t>
      </w:r>
      <w:r>
        <w:rPr>
          <w:color w:val="212121"/>
        </w:rPr>
        <w:t>some</w:t>
      </w:r>
      <w:r>
        <w:rPr>
          <w:color w:val="212121"/>
          <w:spacing w:val="-2"/>
        </w:rPr>
        <w:t xml:space="preserve"> </w:t>
      </w:r>
      <w:r>
        <w:rPr>
          <w:color w:val="212121"/>
        </w:rPr>
        <w:t>programs</w:t>
      </w:r>
      <w:r>
        <w:rPr>
          <w:color w:val="212121"/>
          <w:spacing w:val="-1"/>
        </w:rPr>
        <w:t xml:space="preserve"> </w:t>
      </w:r>
      <w:r>
        <w:rPr>
          <w:color w:val="212121"/>
        </w:rPr>
        <w:t>also</w:t>
      </w:r>
      <w:r>
        <w:rPr>
          <w:color w:val="212121"/>
          <w:spacing w:val="-2"/>
        </w:rPr>
        <w:t xml:space="preserve"> </w:t>
      </w:r>
      <w:r>
        <w:rPr>
          <w:color w:val="212121"/>
        </w:rPr>
        <w:t>undergo</w:t>
      </w:r>
      <w:r>
        <w:rPr>
          <w:color w:val="212121"/>
          <w:spacing w:val="-1"/>
        </w:rPr>
        <w:t xml:space="preserve"> </w:t>
      </w:r>
      <w:r>
        <w:rPr>
          <w:color w:val="212121"/>
        </w:rPr>
        <w:t>accreditation</w:t>
      </w:r>
      <w:r>
        <w:rPr>
          <w:color w:val="212121"/>
          <w:spacing w:val="-2"/>
        </w:rPr>
        <w:t xml:space="preserve"> </w:t>
      </w:r>
      <w:r>
        <w:rPr>
          <w:color w:val="212121"/>
        </w:rPr>
        <w:t>by</w:t>
      </w:r>
      <w:r>
        <w:rPr>
          <w:color w:val="212121"/>
          <w:spacing w:val="-3"/>
        </w:rPr>
        <w:t xml:space="preserve"> </w:t>
      </w:r>
      <w:r>
        <w:rPr>
          <w:color w:val="212121"/>
        </w:rPr>
        <w:t>national</w:t>
      </w:r>
      <w:r>
        <w:rPr>
          <w:color w:val="212121"/>
          <w:spacing w:val="-3"/>
        </w:rPr>
        <w:t xml:space="preserve"> </w:t>
      </w:r>
      <w:r>
        <w:rPr>
          <w:color w:val="212121"/>
        </w:rPr>
        <w:t>accrediting</w:t>
      </w:r>
      <w:r>
        <w:rPr>
          <w:color w:val="212121"/>
          <w:spacing w:val="-2"/>
        </w:rPr>
        <w:t xml:space="preserve"> </w:t>
      </w:r>
      <w:r>
        <w:rPr>
          <w:color w:val="212121"/>
        </w:rPr>
        <w:t>bodies. IU South Bend has made substantial revisions to its offerings since its last accreditation visit. Between 2013-2017,</w:t>
      </w:r>
      <w:r>
        <w:rPr>
          <w:color w:val="212121"/>
          <w:spacing w:val="-4"/>
        </w:rPr>
        <w:t xml:space="preserve"> </w:t>
      </w:r>
      <w:r>
        <w:rPr>
          <w:color w:val="212121"/>
        </w:rPr>
        <w:t>the</w:t>
      </w:r>
      <w:r>
        <w:rPr>
          <w:color w:val="212121"/>
          <w:spacing w:val="-4"/>
        </w:rPr>
        <w:t xml:space="preserve"> </w:t>
      </w:r>
      <w:r>
        <w:rPr>
          <w:color w:val="212121"/>
        </w:rPr>
        <w:t>Curriculum Committee</w:t>
      </w:r>
      <w:r>
        <w:rPr>
          <w:color w:val="212121"/>
          <w:spacing w:val="-4"/>
        </w:rPr>
        <w:t xml:space="preserve"> </w:t>
      </w:r>
      <w:r>
        <w:rPr>
          <w:color w:val="212121"/>
        </w:rPr>
        <w:t>approved</w:t>
      </w:r>
      <w:r>
        <w:rPr>
          <w:color w:val="212121"/>
          <w:spacing w:val="-4"/>
        </w:rPr>
        <w:t xml:space="preserve"> </w:t>
      </w:r>
      <w:r>
        <w:rPr>
          <w:color w:val="212121"/>
        </w:rPr>
        <w:t>16</w:t>
      </w:r>
      <w:r>
        <w:rPr>
          <w:color w:val="212121"/>
          <w:spacing w:val="-2"/>
        </w:rPr>
        <w:t xml:space="preserve"> </w:t>
      </w:r>
      <w:r>
        <w:rPr>
          <w:color w:val="212121"/>
        </w:rPr>
        <w:t>new</w:t>
      </w:r>
      <w:r>
        <w:rPr>
          <w:color w:val="212121"/>
          <w:spacing w:val="-6"/>
        </w:rPr>
        <w:t xml:space="preserve"> </w:t>
      </w:r>
      <w:r>
        <w:rPr>
          <w:color w:val="212121"/>
        </w:rPr>
        <w:t>majors,</w:t>
      </w:r>
      <w:r>
        <w:rPr>
          <w:color w:val="212121"/>
          <w:spacing w:val="-4"/>
        </w:rPr>
        <w:t xml:space="preserve"> </w:t>
      </w:r>
      <w:r>
        <w:rPr>
          <w:color w:val="212121"/>
        </w:rPr>
        <w:t>14</w:t>
      </w:r>
      <w:r>
        <w:rPr>
          <w:color w:val="212121"/>
          <w:spacing w:val="-4"/>
        </w:rPr>
        <w:t xml:space="preserve"> </w:t>
      </w:r>
      <w:r>
        <w:rPr>
          <w:color w:val="212121"/>
        </w:rPr>
        <w:t>new</w:t>
      </w:r>
      <w:r>
        <w:rPr>
          <w:color w:val="212121"/>
          <w:spacing w:val="-4"/>
        </w:rPr>
        <w:t xml:space="preserve"> </w:t>
      </w:r>
      <w:r>
        <w:rPr>
          <w:color w:val="212121"/>
        </w:rPr>
        <w:t>minors,</w:t>
      </w:r>
      <w:r>
        <w:rPr>
          <w:color w:val="212121"/>
          <w:spacing w:val="-4"/>
        </w:rPr>
        <w:t xml:space="preserve"> </w:t>
      </w:r>
      <w:r>
        <w:rPr>
          <w:color w:val="212121"/>
        </w:rPr>
        <w:t>7</w:t>
      </w:r>
      <w:r>
        <w:rPr>
          <w:color w:val="212121"/>
          <w:spacing w:val="-4"/>
        </w:rPr>
        <w:t xml:space="preserve"> </w:t>
      </w:r>
      <w:r>
        <w:rPr>
          <w:color w:val="212121"/>
        </w:rPr>
        <w:t>new</w:t>
      </w:r>
      <w:r>
        <w:rPr>
          <w:color w:val="212121"/>
          <w:spacing w:val="-6"/>
        </w:rPr>
        <w:t xml:space="preserve"> </w:t>
      </w:r>
      <w:r>
        <w:rPr>
          <w:color w:val="212121"/>
        </w:rPr>
        <w:t>concentrations, 3 new Master’s degrees, and 105 new courses. Recently, the campus has recognized that courses that it no longer teaches have remained in the Course Master List; consequently, all units are diligently reviewing</w:t>
      </w:r>
      <w:r>
        <w:rPr>
          <w:color w:val="212121"/>
          <w:spacing w:val="-4"/>
        </w:rPr>
        <w:t xml:space="preserve"> </w:t>
      </w:r>
      <w:r>
        <w:rPr>
          <w:color w:val="212121"/>
        </w:rPr>
        <w:t>their</w:t>
      </w:r>
      <w:r>
        <w:rPr>
          <w:color w:val="212121"/>
          <w:spacing w:val="-2"/>
        </w:rPr>
        <w:t xml:space="preserve"> </w:t>
      </w:r>
      <w:r>
        <w:rPr>
          <w:color w:val="212121"/>
        </w:rPr>
        <w:t>sections</w:t>
      </w:r>
      <w:r>
        <w:rPr>
          <w:color w:val="212121"/>
          <w:spacing w:val="-2"/>
        </w:rPr>
        <w:t xml:space="preserve"> </w:t>
      </w:r>
      <w:r>
        <w:rPr>
          <w:color w:val="212121"/>
        </w:rPr>
        <w:t>of</w:t>
      </w:r>
      <w:r>
        <w:rPr>
          <w:color w:val="212121"/>
          <w:spacing w:val="-1"/>
        </w:rPr>
        <w:t xml:space="preserve"> </w:t>
      </w:r>
      <w:r>
        <w:rPr>
          <w:color w:val="212121"/>
        </w:rPr>
        <w:t>the</w:t>
      </w:r>
      <w:r>
        <w:rPr>
          <w:color w:val="212121"/>
          <w:spacing w:val="-3"/>
        </w:rPr>
        <w:t xml:space="preserve"> </w:t>
      </w:r>
      <w:r>
        <w:rPr>
          <w:color w:val="212121"/>
        </w:rPr>
        <w:t>list</w:t>
      </w:r>
      <w:r>
        <w:rPr>
          <w:color w:val="212121"/>
          <w:spacing w:val="-3"/>
        </w:rPr>
        <w:t xml:space="preserve"> </w:t>
      </w:r>
      <w:r>
        <w:rPr>
          <w:color w:val="212121"/>
        </w:rPr>
        <w:t>and</w:t>
      </w:r>
      <w:r>
        <w:rPr>
          <w:color w:val="212121"/>
          <w:spacing w:val="-4"/>
        </w:rPr>
        <w:t xml:space="preserve"> </w:t>
      </w:r>
      <w:r>
        <w:rPr>
          <w:color w:val="212121"/>
        </w:rPr>
        <w:t>requesting</w:t>
      </w:r>
      <w:r>
        <w:rPr>
          <w:color w:val="212121"/>
          <w:spacing w:val="-4"/>
        </w:rPr>
        <w:t xml:space="preserve"> </w:t>
      </w:r>
      <w:r>
        <w:rPr>
          <w:color w:val="212121"/>
        </w:rPr>
        <w:t>courses</w:t>
      </w:r>
      <w:r>
        <w:rPr>
          <w:color w:val="212121"/>
          <w:spacing w:val="-2"/>
        </w:rPr>
        <w:t xml:space="preserve"> </w:t>
      </w:r>
      <w:r>
        <w:rPr>
          <w:color w:val="212121"/>
        </w:rPr>
        <w:t>to</w:t>
      </w:r>
      <w:r>
        <w:rPr>
          <w:color w:val="212121"/>
          <w:spacing w:val="-4"/>
        </w:rPr>
        <w:t xml:space="preserve"> </w:t>
      </w:r>
      <w:r>
        <w:rPr>
          <w:color w:val="212121"/>
        </w:rPr>
        <w:t>be</w:t>
      </w:r>
      <w:r>
        <w:rPr>
          <w:color w:val="212121"/>
          <w:spacing w:val="-3"/>
        </w:rPr>
        <w:t xml:space="preserve"> </w:t>
      </w:r>
      <w:r>
        <w:rPr>
          <w:color w:val="212121"/>
        </w:rPr>
        <w:t>removed</w:t>
      </w:r>
      <w:r>
        <w:rPr>
          <w:color w:val="212121"/>
          <w:spacing w:val="-4"/>
        </w:rPr>
        <w:t xml:space="preserve"> </w:t>
      </w:r>
      <w:r>
        <w:rPr>
          <w:color w:val="212121"/>
        </w:rPr>
        <w:t>that</w:t>
      </w:r>
      <w:r>
        <w:rPr>
          <w:color w:val="212121"/>
          <w:spacing w:val="-3"/>
        </w:rPr>
        <w:t xml:space="preserve"> </w:t>
      </w:r>
      <w:r>
        <w:rPr>
          <w:color w:val="212121"/>
        </w:rPr>
        <w:t>they</w:t>
      </w:r>
      <w:r>
        <w:rPr>
          <w:color w:val="212121"/>
          <w:spacing w:val="-4"/>
        </w:rPr>
        <w:t xml:space="preserve"> </w:t>
      </w:r>
      <w:r>
        <w:rPr>
          <w:color w:val="212121"/>
        </w:rPr>
        <w:t>have</w:t>
      </w:r>
      <w:r>
        <w:rPr>
          <w:color w:val="212121"/>
          <w:spacing w:val="-3"/>
        </w:rPr>
        <w:t xml:space="preserve"> </w:t>
      </w:r>
      <w:r>
        <w:rPr>
          <w:color w:val="212121"/>
        </w:rPr>
        <w:t>not</w:t>
      </w:r>
      <w:r>
        <w:rPr>
          <w:color w:val="212121"/>
          <w:spacing w:val="-3"/>
        </w:rPr>
        <w:t xml:space="preserve"> </w:t>
      </w:r>
      <w:r>
        <w:rPr>
          <w:color w:val="212121"/>
        </w:rPr>
        <w:t>offered</w:t>
      </w:r>
      <w:r>
        <w:rPr>
          <w:color w:val="212121"/>
          <w:spacing w:val="-3"/>
        </w:rPr>
        <w:t xml:space="preserve"> </w:t>
      </w:r>
      <w:r>
        <w:rPr>
          <w:color w:val="212121"/>
        </w:rPr>
        <w:t>in</w:t>
      </w:r>
      <w:r>
        <w:rPr>
          <w:color w:val="212121"/>
          <w:spacing w:val="-1"/>
        </w:rPr>
        <w:t xml:space="preserve"> </w:t>
      </w:r>
      <w:r>
        <w:rPr>
          <w:color w:val="212121"/>
        </w:rPr>
        <w:t xml:space="preserve">ten years. In 2016-17 the Curriculum Committee approved 178 such requests. All of the committee’s decisions on curriculum revisions are included in its </w:t>
      </w:r>
      <w:hyperlink r:id="rId133">
        <w:r>
          <w:rPr>
            <w:rFonts w:ascii="Times New Roman" w:hAnsi="Times New Roman"/>
          </w:rPr>
          <w:t>annual reports</w:t>
        </w:r>
        <w:r>
          <w:rPr>
            <w:color w:val="212121"/>
          </w:rPr>
          <w:t>,</w:t>
        </w:r>
      </w:hyperlink>
      <w:r>
        <w:rPr>
          <w:color w:val="212121"/>
        </w:rPr>
        <w:t xml:space="preserve"> which are posted on the Academic Senate website.</w:t>
      </w:r>
    </w:p>
    <w:p w14:paraId="06134090" w14:textId="77777777" w:rsidR="007E196D" w:rsidRDefault="00000000">
      <w:pPr>
        <w:pStyle w:val="ListParagraph"/>
        <w:numPr>
          <w:ilvl w:val="2"/>
          <w:numId w:val="11"/>
        </w:numPr>
        <w:tabs>
          <w:tab w:val="left" w:pos="1766"/>
        </w:tabs>
        <w:spacing w:line="231" w:lineRule="exact"/>
        <w:ind w:left="1766" w:hanging="586"/>
        <w:rPr>
          <w:rFonts w:ascii="Helvetica"/>
          <w:sz w:val="20"/>
        </w:rPr>
      </w:pPr>
      <w:r>
        <w:rPr>
          <w:rFonts w:ascii="Helvetica"/>
          <w:color w:val="212121"/>
          <w:sz w:val="20"/>
        </w:rPr>
        <w:t>Learning</w:t>
      </w:r>
      <w:r>
        <w:rPr>
          <w:rFonts w:ascii="Helvetica"/>
          <w:color w:val="212121"/>
          <w:spacing w:val="-13"/>
          <w:sz w:val="20"/>
        </w:rPr>
        <w:t xml:space="preserve"> </w:t>
      </w:r>
      <w:r>
        <w:rPr>
          <w:rFonts w:ascii="Helvetica"/>
          <w:color w:val="212121"/>
          <w:spacing w:val="-2"/>
          <w:sz w:val="20"/>
        </w:rPr>
        <w:t>goals</w:t>
      </w:r>
    </w:p>
    <w:p w14:paraId="2BA0914E" w14:textId="77777777" w:rsidR="007E196D" w:rsidRDefault="007E196D">
      <w:pPr>
        <w:pStyle w:val="BodyText"/>
        <w:spacing w:before="4"/>
        <w:ind w:left="0"/>
        <w:rPr>
          <w:sz w:val="30"/>
        </w:rPr>
      </w:pPr>
    </w:p>
    <w:p w14:paraId="49F331A1" w14:textId="77777777" w:rsidR="007E196D" w:rsidRDefault="00000000">
      <w:pPr>
        <w:pStyle w:val="BodyText"/>
        <w:spacing w:line="235" w:lineRule="auto"/>
        <w:ind w:right="1192"/>
      </w:pPr>
      <w:r>
        <w:rPr>
          <w:color w:val="212121"/>
        </w:rPr>
        <w:t xml:space="preserve">IU South Bend has over a hundred undergraduate degree programs, seventeen graduate programs, and seventeen certificate programs. Every program must be approved through the remonstrance process described in 3.A.1 to ensure that its learning goals and requirements are appropriate to the degree level. Program requirements are outlined in the </w:t>
      </w:r>
      <w:hyperlink r:id="rId134">
        <w:r>
          <w:rPr>
            <w:rFonts w:ascii="Times New Roman" w:hAnsi="Times New Roman"/>
            <w:color w:val="0F7BB5"/>
            <w:u w:val="single" w:color="0F7BB5"/>
          </w:rPr>
          <w:t>IU South Bend Bulletin</w:t>
        </w:r>
        <w:r>
          <w:rPr>
            <w:color w:val="212121"/>
          </w:rPr>
          <w:t>,</w:t>
        </w:r>
      </w:hyperlink>
      <w:r>
        <w:rPr>
          <w:color w:val="212121"/>
        </w:rPr>
        <w:t xml:space="preserve"> which is updated annually, and a link to the</w:t>
      </w:r>
      <w:r>
        <w:rPr>
          <w:color w:val="212121"/>
          <w:spacing w:val="-4"/>
        </w:rPr>
        <w:t xml:space="preserve"> </w:t>
      </w:r>
      <w:r>
        <w:rPr>
          <w:color w:val="212121"/>
        </w:rPr>
        <w:t>sections</w:t>
      </w:r>
      <w:r>
        <w:rPr>
          <w:color w:val="212121"/>
          <w:spacing w:val="-2"/>
        </w:rPr>
        <w:t xml:space="preserve"> </w:t>
      </w:r>
      <w:r>
        <w:rPr>
          <w:color w:val="212121"/>
        </w:rPr>
        <w:t>for</w:t>
      </w:r>
      <w:r>
        <w:rPr>
          <w:color w:val="212121"/>
          <w:spacing w:val="-3"/>
        </w:rPr>
        <w:t xml:space="preserve"> </w:t>
      </w:r>
      <w:r>
        <w:rPr>
          <w:color w:val="212121"/>
        </w:rPr>
        <w:t>a</w:t>
      </w:r>
      <w:r>
        <w:rPr>
          <w:color w:val="212121"/>
          <w:spacing w:val="-3"/>
        </w:rPr>
        <w:t xml:space="preserve"> </w:t>
      </w:r>
      <w:r>
        <w:rPr>
          <w:color w:val="212121"/>
        </w:rPr>
        <w:t>department’s</w:t>
      </w:r>
      <w:r>
        <w:rPr>
          <w:color w:val="212121"/>
          <w:spacing w:val="-2"/>
        </w:rPr>
        <w:t xml:space="preserve"> </w:t>
      </w:r>
      <w:r>
        <w:rPr>
          <w:color w:val="212121"/>
        </w:rPr>
        <w:t>programs</w:t>
      </w:r>
      <w:r>
        <w:rPr>
          <w:color w:val="212121"/>
          <w:spacing w:val="-2"/>
        </w:rPr>
        <w:t xml:space="preserve"> </w:t>
      </w:r>
      <w:r>
        <w:rPr>
          <w:color w:val="212121"/>
        </w:rPr>
        <w:t>is</w:t>
      </w:r>
      <w:r>
        <w:rPr>
          <w:color w:val="212121"/>
          <w:spacing w:val="-2"/>
        </w:rPr>
        <w:t xml:space="preserve"> </w:t>
      </w:r>
      <w:r>
        <w:rPr>
          <w:color w:val="212121"/>
        </w:rPr>
        <w:t>posted</w:t>
      </w:r>
      <w:r>
        <w:rPr>
          <w:color w:val="212121"/>
          <w:spacing w:val="-4"/>
        </w:rPr>
        <w:t xml:space="preserve"> </w:t>
      </w:r>
      <w:r>
        <w:rPr>
          <w:color w:val="212121"/>
        </w:rPr>
        <w:t>on</w:t>
      </w:r>
      <w:r>
        <w:rPr>
          <w:color w:val="212121"/>
          <w:spacing w:val="-1"/>
        </w:rPr>
        <w:t xml:space="preserve"> </w:t>
      </w:r>
      <w:r>
        <w:rPr>
          <w:color w:val="212121"/>
        </w:rPr>
        <w:t>its</w:t>
      </w:r>
      <w:r>
        <w:rPr>
          <w:color w:val="212121"/>
          <w:spacing w:val="-2"/>
        </w:rPr>
        <w:t xml:space="preserve"> </w:t>
      </w:r>
      <w:r>
        <w:rPr>
          <w:color w:val="212121"/>
        </w:rPr>
        <w:t>website.</w:t>
      </w:r>
      <w:r>
        <w:rPr>
          <w:color w:val="212121"/>
          <w:spacing w:val="-3"/>
        </w:rPr>
        <w:t xml:space="preserve"> </w:t>
      </w:r>
      <w:r>
        <w:rPr>
          <w:color w:val="212121"/>
        </w:rPr>
        <w:t>Learning</w:t>
      </w:r>
      <w:r>
        <w:rPr>
          <w:color w:val="212121"/>
          <w:spacing w:val="-2"/>
        </w:rPr>
        <w:t xml:space="preserve"> </w:t>
      </w:r>
      <w:r>
        <w:rPr>
          <w:color w:val="212121"/>
        </w:rPr>
        <w:t>goals must</w:t>
      </w:r>
      <w:r>
        <w:rPr>
          <w:color w:val="212121"/>
          <w:spacing w:val="-3"/>
        </w:rPr>
        <w:t xml:space="preserve"> </w:t>
      </w:r>
      <w:r>
        <w:rPr>
          <w:color w:val="212121"/>
        </w:rPr>
        <w:t>be</w:t>
      </w:r>
      <w:r>
        <w:rPr>
          <w:color w:val="212121"/>
          <w:spacing w:val="-3"/>
        </w:rPr>
        <w:t xml:space="preserve"> </w:t>
      </w:r>
      <w:r>
        <w:rPr>
          <w:color w:val="212121"/>
        </w:rPr>
        <w:t>articulated</w:t>
      </w:r>
      <w:r>
        <w:rPr>
          <w:color w:val="212121"/>
          <w:spacing w:val="-2"/>
        </w:rPr>
        <w:t xml:space="preserve"> </w:t>
      </w:r>
      <w:r>
        <w:rPr>
          <w:color w:val="212121"/>
        </w:rPr>
        <w:t>and reviewed</w:t>
      </w:r>
      <w:r>
        <w:rPr>
          <w:color w:val="212121"/>
          <w:spacing w:val="-3"/>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annual</w:t>
      </w:r>
      <w:r>
        <w:rPr>
          <w:color w:val="212121"/>
          <w:spacing w:val="-5"/>
        </w:rPr>
        <w:t xml:space="preserve"> </w:t>
      </w:r>
      <w:r>
        <w:rPr>
          <w:color w:val="212121"/>
        </w:rPr>
        <w:t>assessment</w:t>
      </w:r>
      <w:r>
        <w:rPr>
          <w:color w:val="212121"/>
          <w:spacing w:val="-4"/>
        </w:rPr>
        <w:t xml:space="preserve"> </w:t>
      </w:r>
      <w:r>
        <w:rPr>
          <w:color w:val="212121"/>
        </w:rPr>
        <w:t>protocol</w:t>
      </w:r>
      <w:r>
        <w:rPr>
          <w:color w:val="212121"/>
          <w:spacing w:val="-5"/>
        </w:rPr>
        <w:t xml:space="preserve"> </w:t>
      </w:r>
      <w:r>
        <w:rPr>
          <w:color w:val="212121"/>
        </w:rPr>
        <w:t>(see</w:t>
      </w:r>
      <w:r>
        <w:rPr>
          <w:color w:val="212121"/>
          <w:spacing w:val="-5"/>
        </w:rPr>
        <w:t xml:space="preserve"> </w:t>
      </w:r>
      <w:r>
        <w:rPr>
          <w:color w:val="212121"/>
        </w:rPr>
        <w:t>Core</w:t>
      </w:r>
      <w:r>
        <w:rPr>
          <w:color w:val="212121"/>
          <w:spacing w:val="-4"/>
        </w:rPr>
        <w:t xml:space="preserve"> </w:t>
      </w:r>
      <w:r>
        <w:rPr>
          <w:color w:val="212121"/>
        </w:rPr>
        <w:t>Component</w:t>
      </w:r>
      <w:r>
        <w:rPr>
          <w:color w:val="212121"/>
          <w:spacing w:val="-2"/>
        </w:rPr>
        <w:t xml:space="preserve"> </w:t>
      </w:r>
      <w:r>
        <w:rPr>
          <w:color w:val="212121"/>
        </w:rPr>
        <w:t>4)</w:t>
      </w:r>
      <w:r>
        <w:rPr>
          <w:color w:val="212121"/>
          <w:spacing w:val="-4"/>
        </w:rPr>
        <w:t xml:space="preserve"> </w:t>
      </w:r>
      <w:r>
        <w:rPr>
          <w:color w:val="212121"/>
        </w:rPr>
        <w:t>and</w:t>
      </w:r>
      <w:r>
        <w:rPr>
          <w:color w:val="212121"/>
          <w:spacing w:val="-4"/>
        </w:rPr>
        <w:t xml:space="preserve"> </w:t>
      </w:r>
      <w:r>
        <w:rPr>
          <w:color w:val="212121"/>
        </w:rPr>
        <w:t>are</w:t>
      </w:r>
      <w:r>
        <w:rPr>
          <w:color w:val="212121"/>
          <w:spacing w:val="-2"/>
        </w:rPr>
        <w:t xml:space="preserve"> </w:t>
      </w:r>
      <w:r>
        <w:rPr>
          <w:color w:val="212121"/>
        </w:rPr>
        <w:t>expected</w:t>
      </w:r>
      <w:r>
        <w:rPr>
          <w:color w:val="212121"/>
          <w:spacing w:val="-3"/>
        </w:rPr>
        <w:t xml:space="preserve"> </w:t>
      </w:r>
      <w:r>
        <w:rPr>
          <w:color w:val="212121"/>
        </w:rPr>
        <w:t>to</w:t>
      </w:r>
      <w:r>
        <w:rPr>
          <w:color w:val="212121"/>
          <w:spacing w:val="-5"/>
        </w:rPr>
        <w:t xml:space="preserve"> </w:t>
      </w:r>
      <w:r>
        <w:rPr>
          <w:color w:val="212121"/>
        </w:rPr>
        <w:t>be</w:t>
      </w:r>
      <w:r>
        <w:rPr>
          <w:color w:val="212121"/>
          <w:spacing w:val="-4"/>
        </w:rPr>
        <w:t xml:space="preserve"> </w:t>
      </w:r>
      <w:r>
        <w:rPr>
          <w:color w:val="212121"/>
        </w:rPr>
        <w:t>included</w:t>
      </w:r>
      <w:r>
        <w:rPr>
          <w:color w:val="212121"/>
          <w:spacing w:val="-2"/>
        </w:rPr>
        <w:t xml:space="preserve"> </w:t>
      </w:r>
      <w:r>
        <w:rPr>
          <w:color w:val="212121"/>
        </w:rPr>
        <w:t>on course syllabi. Graduate programs are governed by the Graduate Programs Policy approved by the Academic</w:t>
      </w:r>
      <w:r>
        <w:rPr>
          <w:color w:val="212121"/>
          <w:spacing w:val="-1"/>
        </w:rPr>
        <w:t xml:space="preserve"> </w:t>
      </w:r>
      <w:r>
        <w:rPr>
          <w:color w:val="212121"/>
        </w:rPr>
        <w:t>Senate</w:t>
      </w:r>
      <w:r>
        <w:rPr>
          <w:color w:val="212121"/>
          <w:spacing w:val="-3"/>
        </w:rPr>
        <w:t xml:space="preserve"> </w:t>
      </w:r>
      <w:r>
        <w:rPr>
          <w:color w:val="212121"/>
        </w:rPr>
        <w:t>(2007), which</w:t>
      </w:r>
      <w:r>
        <w:rPr>
          <w:color w:val="212121"/>
          <w:spacing w:val="-2"/>
        </w:rPr>
        <w:t xml:space="preserve"> </w:t>
      </w:r>
      <w:r>
        <w:rPr>
          <w:color w:val="212121"/>
        </w:rPr>
        <w:t xml:space="preserve">specifies </w:t>
      </w:r>
      <w:hyperlink r:id="rId135">
        <w:r>
          <w:rPr>
            <w:rFonts w:ascii="Times New Roman" w:hAnsi="Times New Roman"/>
          </w:rPr>
          <w:t>eight</w:t>
        </w:r>
        <w:r>
          <w:rPr>
            <w:rFonts w:ascii="Times New Roman" w:hAnsi="Times New Roman"/>
            <w:spacing w:val="-1"/>
          </w:rPr>
          <w:t xml:space="preserve"> </w:t>
        </w:r>
        <w:r>
          <w:rPr>
            <w:rFonts w:ascii="Times New Roman" w:hAnsi="Times New Roman"/>
          </w:rPr>
          <w:t>learning</w:t>
        </w:r>
        <w:r>
          <w:rPr>
            <w:rFonts w:ascii="Times New Roman" w:hAnsi="Times New Roman"/>
            <w:spacing w:val="-2"/>
          </w:rPr>
          <w:t xml:space="preserve"> </w:t>
        </w:r>
        <w:r>
          <w:rPr>
            <w:rFonts w:ascii="Times New Roman" w:hAnsi="Times New Roman"/>
          </w:rPr>
          <w:t>goals</w:t>
        </w:r>
      </w:hyperlink>
      <w:r>
        <w:rPr>
          <w:rFonts w:ascii="Times New Roman" w:hAnsi="Times New Roman"/>
        </w:rPr>
        <w:t xml:space="preserve"> </w:t>
      </w:r>
      <w:r>
        <w:rPr>
          <w:color w:val="212121"/>
        </w:rPr>
        <w:t>specific</w:t>
      </w:r>
      <w:r>
        <w:rPr>
          <w:color w:val="212121"/>
          <w:spacing w:val="-1"/>
        </w:rPr>
        <w:t xml:space="preserve"> </w:t>
      </w:r>
      <w:r>
        <w:rPr>
          <w:color w:val="212121"/>
        </w:rPr>
        <w:t>to</w:t>
      </w:r>
      <w:r>
        <w:rPr>
          <w:color w:val="212121"/>
          <w:spacing w:val="-1"/>
        </w:rPr>
        <w:t xml:space="preserve"> </w:t>
      </w:r>
      <w:r>
        <w:rPr>
          <w:color w:val="212121"/>
        </w:rPr>
        <w:t>graduate</w:t>
      </w:r>
      <w:r>
        <w:rPr>
          <w:color w:val="212121"/>
          <w:spacing w:val="-1"/>
        </w:rPr>
        <w:t xml:space="preserve"> </w:t>
      </w:r>
      <w:r>
        <w:rPr>
          <w:color w:val="212121"/>
        </w:rPr>
        <w:t>instruction.</w:t>
      </w:r>
      <w:r>
        <w:rPr>
          <w:color w:val="212121"/>
          <w:spacing w:val="-2"/>
        </w:rPr>
        <w:t xml:space="preserve"> </w:t>
      </w:r>
      <w:r>
        <w:rPr>
          <w:color w:val="212121"/>
        </w:rPr>
        <w:t xml:space="preserve">The </w:t>
      </w:r>
      <w:hyperlink r:id="rId136">
        <w:r>
          <w:rPr>
            <w:rFonts w:ascii="Times New Roman" w:hAnsi="Times New Roman"/>
            <w:color w:val="0F7BB5"/>
            <w:u w:val="single" w:color="0F7BB5"/>
          </w:rPr>
          <w:t>Graduate</w:t>
        </w:r>
      </w:hyperlink>
      <w:r>
        <w:rPr>
          <w:rFonts w:ascii="Times New Roman" w:hAnsi="Times New Roman"/>
          <w:color w:val="0F7BB5"/>
        </w:rPr>
        <w:t xml:space="preserve"> </w:t>
      </w:r>
      <w:hyperlink r:id="rId137">
        <w:r>
          <w:rPr>
            <w:rFonts w:ascii="Times New Roman" w:hAnsi="Times New Roman"/>
            <w:color w:val="0F7BB5"/>
            <w:u w:val="single" w:color="0F7BB5"/>
          </w:rPr>
          <w:t>Council</w:t>
        </w:r>
        <w:r>
          <w:rPr>
            <w:color w:val="212121"/>
          </w:rPr>
          <w:t>,</w:t>
        </w:r>
      </w:hyperlink>
      <w:r>
        <w:rPr>
          <w:color w:val="212121"/>
        </w:rPr>
        <w:t xml:space="preserve"> which includes the Directors of all programs, is responsible for reviewing these goals and ensuring that programs adhere to them.</w:t>
      </w:r>
    </w:p>
    <w:p w14:paraId="11C3D498" w14:textId="77777777" w:rsidR="007E196D" w:rsidRDefault="00000000">
      <w:pPr>
        <w:pStyle w:val="ListParagraph"/>
        <w:numPr>
          <w:ilvl w:val="2"/>
          <w:numId w:val="11"/>
        </w:numPr>
        <w:tabs>
          <w:tab w:val="left" w:pos="1766"/>
        </w:tabs>
        <w:spacing w:line="231" w:lineRule="exact"/>
        <w:ind w:left="1766" w:hanging="586"/>
        <w:rPr>
          <w:rFonts w:ascii="Helvetica"/>
          <w:sz w:val="20"/>
        </w:rPr>
      </w:pPr>
      <w:r>
        <w:rPr>
          <w:rFonts w:ascii="Helvetica"/>
          <w:color w:val="212121"/>
          <w:sz w:val="20"/>
        </w:rPr>
        <w:t>Modes</w:t>
      </w:r>
      <w:r>
        <w:rPr>
          <w:rFonts w:ascii="Helvetica"/>
          <w:color w:val="212121"/>
          <w:spacing w:val="-5"/>
          <w:sz w:val="20"/>
        </w:rPr>
        <w:t xml:space="preserve"> </w:t>
      </w:r>
      <w:r>
        <w:rPr>
          <w:rFonts w:ascii="Helvetica"/>
          <w:color w:val="212121"/>
          <w:sz w:val="20"/>
        </w:rPr>
        <w:t>of</w:t>
      </w:r>
      <w:r>
        <w:rPr>
          <w:rFonts w:ascii="Helvetica"/>
          <w:color w:val="212121"/>
          <w:spacing w:val="-4"/>
          <w:sz w:val="20"/>
        </w:rPr>
        <w:t xml:space="preserve"> </w:t>
      </w:r>
      <w:r>
        <w:rPr>
          <w:rFonts w:ascii="Helvetica"/>
          <w:color w:val="212121"/>
          <w:sz w:val="20"/>
        </w:rPr>
        <w:t>delivery</w:t>
      </w:r>
      <w:r>
        <w:rPr>
          <w:rFonts w:ascii="Helvetica"/>
          <w:color w:val="212121"/>
          <w:spacing w:val="-8"/>
          <w:sz w:val="20"/>
        </w:rPr>
        <w:t xml:space="preserve"> </w:t>
      </w:r>
      <w:r>
        <w:rPr>
          <w:rFonts w:ascii="Helvetica"/>
          <w:color w:val="212121"/>
          <w:sz w:val="20"/>
        </w:rPr>
        <w:t>and</w:t>
      </w:r>
      <w:r>
        <w:rPr>
          <w:rFonts w:ascii="Helvetica"/>
          <w:color w:val="212121"/>
          <w:spacing w:val="-5"/>
          <w:sz w:val="20"/>
        </w:rPr>
        <w:t xml:space="preserve"> </w:t>
      </w:r>
      <w:r>
        <w:rPr>
          <w:rFonts w:ascii="Helvetica"/>
          <w:color w:val="212121"/>
          <w:spacing w:val="-2"/>
          <w:sz w:val="20"/>
        </w:rPr>
        <w:t>locations</w:t>
      </w:r>
    </w:p>
    <w:p w14:paraId="20BF7C4D" w14:textId="77777777" w:rsidR="007E196D" w:rsidRDefault="007E196D">
      <w:pPr>
        <w:pStyle w:val="BodyText"/>
        <w:spacing w:before="8"/>
        <w:ind w:left="0"/>
        <w:rPr>
          <w:sz w:val="30"/>
        </w:rPr>
      </w:pPr>
    </w:p>
    <w:p w14:paraId="6D104879" w14:textId="77777777" w:rsidR="007E196D" w:rsidRDefault="00000000">
      <w:pPr>
        <w:pStyle w:val="BodyText"/>
        <w:spacing w:line="235" w:lineRule="auto"/>
        <w:ind w:right="1186"/>
      </w:pPr>
      <w:r>
        <w:rPr>
          <w:color w:val="212121"/>
        </w:rPr>
        <w:t>IU South Bend delivers courses on both the South Bend and Elkhart campuses, as well as an increasing number of online courses. Regardless of the place or mode of instruction, courses have to undergo the remonstrance process described in Core component 3.A.1. They must likewise adhere to the same program goals</w:t>
      </w:r>
      <w:r>
        <w:rPr>
          <w:color w:val="212121"/>
          <w:spacing w:val="-2"/>
        </w:rPr>
        <w:t xml:space="preserve"> </w:t>
      </w:r>
      <w:r>
        <w:rPr>
          <w:color w:val="212121"/>
        </w:rPr>
        <w:t>and</w:t>
      </w:r>
      <w:r>
        <w:rPr>
          <w:color w:val="212121"/>
          <w:spacing w:val="-4"/>
        </w:rPr>
        <w:t xml:space="preserve"> </w:t>
      </w:r>
      <w:r>
        <w:rPr>
          <w:color w:val="212121"/>
        </w:rPr>
        <w:t>use</w:t>
      </w:r>
      <w:r>
        <w:rPr>
          <w:color w:val="212121"/>
          <w:spacing w:val="-2"/>
        </w:rPr>
        <w:t xml:space="preserve"> </w:t>
      </w:r>
      <w:r>
        <w:rPr>
          <w:color w:val="212121"/>
        </w:rPr>
        <w:t>the same</w:t>
      </w:r>
      <w:r>
        <w:rPr>
          <w:color w:val="212121"/>
          <w:spacing w:val="-3"/>
        </w:rPr>
        <w:t xml:space="preserve"> </w:t>
      </w:r>
      <w:r>
        <w:rPr>
          <w:color w:val="212121"/>
        </w:rPr>
        <w:t>learning</w:t>
      </w:r>
      <w:r>
        <w:rPr>
          <w:color w:val="212121"/>
          <w:spacing w:val="-2"/>
        </w:rPr>
        <w:t xml:space="preserve"> </w:t>
      </w:r>
      <w:r>
        <w:rPr>
          <w:color w:val="212121"/>
        </w:rPr>
        <w:t>management</w:t>
      </w:r>
      <w:r>
        <w:rPr>
          <w:color w:val="212121"/>
          <w:spacing w:val="-3"/>
        </w:rPr>
        <w:t xml:space="preserve"> </w:t>
      </w:r>
      <w:r>
        <w:rPr>
          <w:color w:val="212121"/>
        </w:rPr>
        <w:t>system.</w:t>
      </w:r>
      <w:r>
        <w:rPr>
          <w:color w:val="212121"/>
          <w:spacing w:val="-5"/>
        </w:rPr>
        <w:t xml:space="preserve"> </w:t>
      </w:r>
      <w:r>
        <w:rPr>
          <w:color w:val="212121"/>
        </w:rPr>
        <w:t>The</w:t>
      </w:r>
      <w:r>
        <w:rPr>
          <w:color w:val="212121"/>
          <w:spacing w:val="-4"/>
        </w:rPr>
        <w:t xml:space="preserve"> </w:t>
      </w:r>
      <w:r>
        <w:rPr>
          <w:color w:val="212121"/>
        </w:rPr>
        <w:t>student</w:t>
      </w:r>
      <w:r>
        <w:rPr>
          <w:color w:val="212121"/>
          <w:spacing w:val="-3"/>
        </w:rPr>
        <w:t xml:space="preserve"> </w:t>
      </w:r>
      <w:r>
        <w:rPr>
          <w:color w:val="212121"/>
        </w:rPr>
        <w:t>evaluations</w:t>
      </w:r>
      <w:r>
        <w:rPr>
          <w:color w:val="212121"/>
          <w:spacing w:val="-2"/>
        </w:rPr>
        <w:t xml:space="preserve"> </w:t>
      </w:r>
      <w:r>
        <w:rPr>
          <w:color w:val="212121"/>
        </w:rPr>
        <w:t>are</w:t>
      </w:r>
      <w:r>
        <w:rPr>
          <w:color w:val="212121"/>
          <w:spacing w:val="-3"/>
        </w:rPr>
        <w:t xml:space="preserve"> </w:t>
      </w:r>
      <w:r>
        <w:rPr>
          <w:color w:val="212121"/>
        </w:rPr>
        <w:t>the</w:t>
      </w:r>
      <w:r>
        <w:rPr>
          <w:color w:val="212121"/>
          <w:spacing w:val="-4"/>
        </w:rPr>
        <w:t xml:space="preserve"> </w:t>
      </w:r>
      <w:r>
        <w:rPr>
          <w:color w:val="212121"/>
        </w:rPr>
        <w:t>same</w:t>
      </w:r>
      <w:r>
        <w:rPr>
          <w:color w:val="212121"/>
          <w:spacing w:val="-3"/>
        </w:rPr>
        <w:t xml:space="preserve"> </w:t>
      </w:r>
      <w:r>
        <w:rPr>
          <w:color w:val="212121"/>
        </w:rPr>
        <w:t>for all</w:t>
      </w:r>
      <w:r>
        <w:rPr>
          <w:color w:val="212121"/>
          <w:spacing w:val="-2"/>
        </w:rPr>
        <w:t xml:space="preserve"> </w:t>
      </w:r>
      <w:r>
        <w:rPr>
          <w:color w:val="212121"/>
        </w:rPr>
        <w:t>courses,</w:t>
      </w:r>
      <w:r>
        <w:rPr>
          <w:color w:val="212121"/>
          <w:spacing w:val="-3"/>
        </w:rPr>
        <w:t xml:space="preserve"> </w:t>
      </w:r>
      <w:r>
        <w:rPr>
          <w:color w:val="212121"/>
        </w:rPr>
        <w:t>and</w:t>
      </w:r>
      <w:r>
        <w:rPr>
          <w:color w:val="212121"/>
          <w:spacing w:val="-3"/>
        </w:rPr>
        <w:t xml:space="preserve"> </w:t>
      </w:r>
      <w:r>
        <w:rPr>
          <w:color w:val="212121"/>
        </w:rPr>
        <w:t>all</w:t>
      </w:r>
      <w:r>
        <w:rPr>
          <w:color w:val="212121"/>
          <w:spacing w:val="-2"/>
        </w:rPr>
        <w:t xml:space="preserve"> </w:t>
      </w:r>
      <w:r>
        <w:rPr>
          <w:color w:val="212121"/>
        </w:rPr>
        <w:t>instructors</w:t>
      </w:r>
      <w:r>
        <w:rPr>
          <w:color w:val="212121"/>
          <w:spacing w:val="-4"/>
        </w:rPr>
        <w:t xml:space="preserve"> </w:t>
      </w:r>
      <w:r>
        <w:rPr>
          <w:color w:val="212121"/>
        </w:rPr>
        <w:t>must</w:t>
      </w:r>
      <w:r>
        <w:rPr>
          <w:color w:val="212121"/>
          <w:spacing w:val="-3"/>
        </w:rPr>
        <w:t xml:space="preserve"> </w:t>
      </w:r>
      <w:r>
        <w:rPr>
          <w:color w:val="212121"/>
        </w:rPr>
        <w:t>include</w:t>
      </w:r>
      <w:r>
        <w:rPr>
          <w:color w:val="212121"/>
          <w:spacing w:val="-3"/>
        </w:rPr>
        <w:t xml:space="preserve"> </w:t>
      </w:r>
      <w:r>
        <w:rPr>
          <w:color w:val="212121"/>
        </w:rPr>
        <w:t>the</w:t>
      </w:r>
      <w:r>
        <w:rPr>
          <w:color w:val="212121"/>
          <w:spacing w:val="-3"/>
        </w:rPr>
        <w:t xml:space="preserve"> </w:t>
      </w:r>
      <w:r>
        <w:rPr>
          <w:color w:val="212121"/>
        </w:rPr>
        <w:t>results</w:t>
      </w:r>
      <w:r>
        <w:rPr>
          <w:color w:val="212121"/>
          <w:spacing w:val="-2"/>
        </w:rPr>
        <w:t xml:space="preserve"> </w:t>
      </w:r>
      <w:r>
        <w:rPr>
          <w:color w:val="212121"/>
        </w:rPr>
        <w:t>in</w:t>
      </w:r>
      <w:r>
        <w:rPr>
          <w:color w:val="212121"/>
          <w:spacing w:val="-3"/>
        </w:rPr>
        <w:t xml:space="preserve"> </w:t>
      </w:r>
      <w:r>
        <w:rPr>
          <w:color w:val="212121"/>
        </w:rPr>
        <w:t>their</w:t>
      </w:r>
      <w:r>
        <w:rPr>
          <w:color w:val="212121"/>
          <w:spacing w:val="-2"/>
        </w:rPr>
        <w:t xml:space="preserve"> </w:t>
      </w:r>
      <w:r>
        <w:rPr>
          <w:color w:val="212121"/>
        </w:rPr>
        <w:t>annual</w:t>
      </w:r>
      <w:r>
        <w:rPr>
          <w:color w:val="212121"/>
          <w:spacing w:val="-4"/>
        </w:rPr>
        <w:t xml:space="preserve"> </w:t>
      </w:r>
      <w:r>
        <w:rPr>
          <w:color w:val="212121"/>
        </w:rPr>
        <w:t>reports,</w:t>
      </w:r>
      <w:r>
        <w:rPr>
          <w:color w:val="212121"/>
          <w:spacing w:val="-2"/>
        </w:rPr>
        <w:t xml:space="preserve"> </w:t>
      </w:r>
      <w:r>
        <w:rPr>
          <w:color w:val="212121"/>
        </w:rPr>
        <w:t>which</w:t>
      </w:r>
      <w:r>
        <w:rPr>
          <w:color w:val="212121"/>
          <w:spacing w:val="-3"/>
        </w:rPr>
        <w:t xml:space="preserve"> </w:t>
      </w:r>
      <w:r>
        <w:rPr>
          <w:color w:val="212121"/>
        </w:rPr>
        <w:t>serve</w:t>
      </w:r>
      <w:r>
        <w:rPr>
          <w:color w:val="212121"/>
          <w:spacing w:val="-3"/>
        </w:rPr>
        <w:t xml:space="preserve"> </w:t>
      </w:r>
      <w:r>
        <w:rPr>
          <w:color w:val="212121"/>
        </w:rPr>
        <w:t>as</w:t>
      </w:r>
      <w:r>
        <w:rPr>
          <w:color w:val="212121"/>
          <w:spacing w:val="-2"/>
        </w:rPr>
        <w:t xml:space="preserve"> </w:t>
      </w:r>
      <w:r>
        <w:rPr>
          <w:color w:val="212121"/>
        </w:rPr>
        <w:t>the</w:t>
      </w:r>
      <w:r>
        <w:rPr>
          <w:color w:val="212121"/>
          <w:spacing w:val="-2"/>
        </w:rPr>
        <w:t xml:space="preserve"> </w:t>
      </w:r>
      <w:r>
        <w:rPr>
          <w:color w:val="212121"/>
        </w:rPr>
        <w:t>basis</w:t>
      </w:r>
      <w:r>
        <w:rPr>
          <w:color w:val="212121"/>
          <w:spacing w:val="-2"/>
        </w:rPr>
        <w:t xml:space="preserve"> </w:t>
      </w:r>
      <w:r>
        <w:rPr>
          <w:color w:val="212121"/>
        </w:rPr>
        <w:t>for evaluation by their chair/director and dean.</w:t>
      </w:r>
    </w:p>
    <w:p w14:paraId="24B93422" w14:textId="77777777" w:rsidR="007E196D" w:rsidRDefault="007E196D">
      <w:pPr>
        <w:pStyle w:val="BodyText"/>
        <w:spacing w:before="5"/>
        <w:ind w:left="0"/>
        <w:rPr>
          <w:sz w:val="30"/>
        </w:rPr>
      </w:pPr>
    </w:p>
    <w:p w14:paraId="7011BEA9" w14:textId="77777777" w:rsidR="007E196D" w:rsidRDefault="00000000">
      <w:pPr>
        <w:pStyle w:val="BodyText"/>
        <w:spacing w:line="235" w:lineRule="auto"/>
        <w:ind w:right="1221"/>
      </w:pPr>
      <w:r>
        <w:rPr>
          <w:color w:val="212121"/>
        </w:rPr>
        <w:t>The South Bend and Elkhart campuses have a highly collaborative relationship: the vast majority of faculty</w:t>
      </w:r>
      <w:r>
        <w:rPr>
          <w:color w:val="212121"/>
          <w:spacing w:val="-5"/>
        </w:rPr>
        <w:t xml:space="preserve"> </w:t>
      </w:r>
      <w:r>
        <w:rPr>
          <w:color w:val="212121"/>
        </w:rPr>
        <w:t>who</w:t>
      </w:r>
      <w:r>
        <w:rPr>
          <w:color w:val="212121"/>
          <w:spacing w:val="-5"/>
        </w:rPr>
        <w:t xml:space="preserve"> </w:t>
      </w:r>
      <w:r>
        <w:rPr>
          <w:color w:val="212121"/>
        </w:rPr>
        <w:t>teach</w:t>
      </w:r>
      <w:r>
        <w:rPr>
          <w:color w:val="212121"/>
          <w:spacing w:val="-2"/>
        </w:rPr>
        <w:t xml:space="preserve"> </w:t>
      </w:r>
      <w:r>
        <w:rPr>
          <w:color w:val="212121"/>
        </w:rPr>
        <w:t>in</w:t>
      </w:r>
      <w:r>
        <w:rPr>
          <w:color w:val="212121"/>
          <w:spacing w:val="-2"/>
        </w:rPr>
        <w:t xml:space="preserve"> </w:t>
      </w:r>
      <w:r>
        <w:rPr>
          <w:color w:val="212121"/>
        </w:rPr>
        <w:t>Elkhart</w:t>
      </w:r>
      <w:r>
        <w:rPr>
          <w:color w:val="212121"/>
          <w:spacing w:val="-4"/>
        </w:rPr>
        <w:t xml:space="preserve"> </w:t>
      </w:r>
      <w:r>
        <w:rPr>
          <w:color w:val="212121"/>
        </w:rPr>
        <w:t>likewise</w:t>
      </w:r>
      <w:r>
        <w:rPr>
          <w:color w:val="212121"/>
          <w:spacing w:val="-4"/>
        </w:rPr>
        <w:t xml:space="preserve"> </w:t>
      </w:r>
      <w:r>
        <w:rPr>
          <w:color w:val="212121"/>
        </w:rPr>
        <w:t>teach</w:t>
      </w:r>
      <w:r>
        <w:rPr>
          <w:color w:val="212121"/>
          <w:spacing w:val="-4"/>
        </w:rPr>
        <w:t xml:space="preserve"> </w:t>
      </w:r>
      <w:r>
        <w:rPr>
          <w:color w:val="212121"/>
        </w:rPr>
        <w:t>on</w:t>
      </w:r>
      <w:r>
        <w:rPr>
          <w:color w:val="212121"/>
          <w:spacing w:val="-4"/>
        </w:rPr>
        <w:t xml:space="preserve"> </w:t>
      </w:r>
      <w:r>
        <w:rPr>
          <w:color w:val="212121"/>
        </w:rPr>
        <w:t>the</w:t>
      </w:r>
      <w:r>
        <w:rPr>
          <w:color w:val="212121"/>
          <w:spacing w:val="-2"/>
        </w:rPr>
        <w:t xml:space="preserve"> </w:t>
      </w:r>
      <w:r>
        <w:rPr>
          <w:color w:val="212121"/>
        </w:rPr>
        <w:t>South</w:t>
      </w:r>
      <w:r>
        <w:rPr>
          <w:color w:val="212121"/>
          <w:spacing w:val="-4"/>
        </w:rPr>
        <w:t xml:space="preserve"> </w:t>
      </w:r>
      <w:r>
        <w:rPr>
          <w:color w:val="212121"/>
        </w:rPr>
        <w:t>Bend</w:t>
      </w:r>
      <w:r>
        <w:rPr>
          <w:color w:val="212121"/>
          <w:spacing w:val="-5"/>
        </w:rPr>
        <w:t xml:space="preserve"> </w:t>
      </w:r>
      <w:r>
        <w:rPr>
          <w:color w:val="212121"/>
        </w:rPr>
        <w:t>campus,</w:t>
      </w:r>
      <w:r>
        <w:rPr>
          <w:color w:val="212121"/>
          <w:spacing w:val="-4"/>
        </w:rPr>
        <w:t xml:space="preserve"> </w:t>
      </w:r>
      <w:r>
        <w:rPr>
          <w:color w:val="212121"/>
        </w:rPr>
        <w:t>and</w:t>
      </w:r>
      <w:r>
        <w:rPr>
          <w:color w:val="212121"/>
          <w:spacing w:val="-2"/>
        </w:rPr>
        <w:t xml:space="preserve"> </w:t>
      </w:r>
      <w:r>
        <w:rPr>
          <w:color w:val="212121"/>
        </w:rPr>
        <w:t>faculty</w:t>
      </w:r>
      <w:r>
        <w:rPr>
          <w:color w:val="212121"/>
          <w:spacing w:val="-5"/>
        </w:rPr>
        <w:t xml:space="preserve"> </w:t>
      </w:r>
      <w:r>
        <w:rPr>
          <w:color w:val="212121"/>
        </w:rPr>
        <w:t>are</w:t>
      </w:r>
      <w:r>
        <w:rPr>
          <w:color w:val="212121"/>
          <w:spacing w:val="-2"/>
        </w:rPr>
        <w:t xml:space="preserve"> </w:t>
      </w:r>
      <w:r>
        <w:rPr>
          <w:color w:val="212121"/>
        </w:rPr>
        <w:t>increasingly</w:t>
      </w:r>
      <w:r>
        <w:rPr>
          <w:color w:val="212121"/>
          <w:spacing w:val="-5"/>
        </w:rPr>
        <w:t xml:space="preserve"> </w:t>
      </w:r>
      <w:r>
        <w:rPr>
          <w:color w:val="212121"/>
        </w:rPr>
        <w:t>taking advantage of Eagle Eye technology</w:t>
      </w:r>
      <w:r>
        <w:rPr>
          <w:color w:val="212121"/>
          <w:spacing w:val="-2"/>
        </w:rPr>
        <w:t xml:space="preserve"> </w:t>
      </w:r>
      <w:r>
        <w:rPr>
          <w:color w:val="212121"/>
        </w:rPr>
        <w:t>to enable students to take the same class from either location. Since there are no full degree programs in Elkhart yet, students who take classes there will also have to fulfill degree requirements on the home campus. Consequently, it is vital that programs maintain consistency between the courses they offer on the two campuses, since most students will move back and forth between them. Elkhart courses are therefore subject to the same approval, evaluation and assessment protocols as South Bend courses. To give one example, all first-year writing instructors, whether they teach in South Bend or Elkhart, are expected to attend three program teaching workshops per semester and to undergo a portfolio review with the program director. Such measures ensure that even those few instructors who teach only in Elkhart maintain a close relationship with the parent program.</w:t>
      </w:r>
    </w:p>
    <w:p w14:paraId="73CC5014" w14:textId="77777777" w:rsidR="007E196D" w:rsidRDefault="007E196D">
      <w:pPr>
        <w:pStyle w:val="BodyText"/>
        <w:spacing w:before="3"/>
        <w:ind w:left="0"/>
        <w:rPr>
          <w:sz w:val="30"/>
        </w:rPr>
      </w:pPr>
    </w:p>
    <w:p w14:paraId="002904AF" w14:textId="77777777" w:rsidR="007E196D" w:rsidRDefault="00000000">
      <w:pPr>
        <w:pStyle w:val="BodyText"/>
        <w:spacing w:before="1" w:line="235" w:lineRule="auto"/>
        <w:ind w:right="1204"/>
      </w:pPr>
      <w:r>
        <w:rPr>
          <w:color w:val="212121"/>
        </w:rPr>
        <w:t>IU South Bend also offers an increasing number of online</w:t>
      </w:r>
      <w:r>
        <w:rPr>
          <w:color w:val="212121"/>
          <w:spacing w:val="-1"/>
        </w:rPr>
        <w:t xml:space="preserve"> </w:t>
      </w:r>
      <w:r>
        <w:rPr>
          <w:color w:val="212121"/>
        </w:rPr>
        <w:t>courses, and in 2016, it received</w:t>
      </w:r>
      <w:r>
        <w:rPr>
          <w:color w:val="212121"/>
          <w:spacing w:val="-1"/>
        </w:rPr>
        <w:t xml:space="preserve"> </w:t>
      </w:r>
      <w:r>
        <w:rPr>
          <w:color w:val="212121"/>
        </w:rPr>
        <w:t>HLC approval to offer online degree programs. Most online courses are taught by the same full-time and part-time faculty</w:t>
      </w:r>
      <w:r>
        <w:rPr>
          <w:color w:val="212121"/>
          <w:spacing w:val="-4"/>
        </w:rPr>
        <w:t xml:space="preserve"> </w:t>
      </w:r>
      <w:r>
        <w:rPr>
          <w:color w:val="212121"/>
        </w:rPr>
        <w:t>who</w:t>
      </w:r>
      <w:r>
        <w:rPr>
          <w:color w:val="212121"/>
          <w:spacing w:val="-4"/>
        </w:rPr>
        <w:t xml:space="preserve"> </w:t>
      </w:r>
      <w:r>
        <w:rPr>
          <w:color w:val="212121"/>
        </w:rPr>
        <w:t>teach</w:t>
      </w:r>
      <w:r>
        <w:rPr>
          <w:color w:val="212121"/>
          <w:spacing w:val="-3"/>
        </w:rPr>
        <w:t xml:space="preserve"> </w:t>
      </w:r>
      <w:r>
        <w:rPr>
          <w:color w:val="212121"/>
        </w:rPr>
        <w:t>face-to-face</w:t>
      </w:r>
      <w:r>
        <w:rPr>
          <w:color w:val="212121"/>
          <w:spacing w:val="-3"/>
        </w:rPr>
        <w:t xml:space="preserve"> </w:t>
      </w:r>
      <w:r>
        <w:rPr>
          <w:color w:val="212121"/>
        </w:rPr>
        <w:t>courses.</w:t>
      </w:r>
      <w:r>
        <w:rPr>
          <w:color w:val="212121"/>
          <w:spacing w:val="40"/>
        </w:rPr>
        <w:t xml:space="preserve"> </w:t>
      </w:r>
      <w:r>
        <w:rPr>
          <w:color w:val="212121"/>
        </w:rPr>
        <w:t>To</w:t>
      </w:r>
      <w:r>
        <w:rPr>
          <w:color w:val="212121"/>
          <w:spacing w:val="-3"/>
        </w:rPr>
        <w:t xml:space="preserve"> </w:t>
      </w:r>
      <w:r>
        <w:rPr>
          <w:color w:val="212121"/>
        </w:rPr>
        <w:t>ensure</w:t>
      </w:r>
      <w:r>
        <w:rPr>
          <w:color w:val="212121"/>
          <w:spacing w:val="-3"/>
        </w:rPr>
        <w:t xml:space="preserve"> </w:t>
      </w:r>
      <w:r>
        <w:rPr>
          <w:color w:val="212121"/>
        </w:rPr>
        <w:t>that</w:t>
      </w:r>
      <w:r>
        <w:rPr>
          <w:color w:val="212121"/>
          <w:spacing w:val="-2"/>
        </w:rPr>
        <w:t xml:space="preserve"> </w:t>
      </w:r>
      <w:r>
        <w:rPr>
          <w:color w:val="212121"/>
        </w:rPr>
        <w:t>online</w:t>
      </w:r>
      <w:r>
        <w:rPr>
          <w:color w:val="212121"/>
          <w:spacing w:val="-3"/>
        </w:rPr>
        <w:t xml:space="preserve"> </w:t>
      </w:r>
      <w:r>
        <w:rPr>
          <w:color w:val="212121"/>
        </w:rPr>
        <w:t>courses</w:t>
      </w:r>
      <w:r>
        <w:rPr>
          <w:color w:val="212121"/>
          <w:spacing w:val="-2"/>
        </w:rPr>
        <w:t xml:space="preserve"> </w:t>
      </w:r>
      <w:r>
        <w:rPr>
          <w:color w:val="212121"/>
        </w:rPr>
        <w:t>have</w:t>
      </w:r>
      <w:r>
        <w:rPr>
          <w:color w:val="212121"/>
          <w:spacing w:val="-2"/>
        </w:rPr>
        <w:t xml:space="preserve"> </w:t>
      </w:r>
      <w:r>
        <w:rPr>
          <w:color w:val="212121"/>
        </w:rPr>
        <w:t>the</w:t>
      </w:r>
      <w:r>
        <w:rPr>
          <w:color w:val="212121"/>
          <w:spacing w:val="-2"/>
        </w:rPr>
        <w:t xml:space="preserve"> </w:t>
      </w:r>
      <w:r>
        <w:rPr>
          <w:color w:val="212121"/>
        </w:rPr>
        <w:t>same</w:t>
      </w:r>
      <w:r>
        <w:rPr>
          <w:color w:val="212121"/>
          <w:spacing w:val="-3"/>
        </w:rPr>
        <w:t xml:space="preserve"> </w:t>
      </w:r>
      <w:r>
        <w:rPr>
          <w:color w:val="212121"/>
        </w:rPr>
        <w:t>instructional</w:t>
      </w:r>
      <w:r>
        <w:rPr>
          <w:color w:val="212121"/>
          <w:spacing w:val="-4"/>
        </w:rPr>
        <w:t xml:space="preserve"> </w:t>
      </w:r>
      <w:r>
        <w:rPr>
          <w:color w:val="212121"/>
        </w:rPr>
        <w:t>quality as</w:t>
      </w:r>
      <w:r>
        <w:rPr>
          <w:color w:val="212121"/>
          <w:spacing w:val="-1"/>
        </w:rPr>
        <w:t xml:space="preserve"> </w:t>
      </w:r>
      <w:r>
        <w:rPr>
          <w:color w:val="212121"/>
        </w:rPr>
        <w:t>their</w:t>
      </w:r>
      <w:r>
        <w:rPr>
          <w:color w:val="212121"/>
          <w:spacing w:val="-1"/>
        </w:rPr>
        <w:t xml:space="preserve"> </w:t>
      </w:r>
      <w:r>
        <w:rPr>
          <w:color w:val="212121"/>
        </w:rPr>
        <w:t>face-to-face</w:t>
      </w:r>
      <w:r>
        <w:rPr>
          <w:color w:val="212121"/>
          <w:spacing w:val="-2"/>
        </w:rPr>
        <w:t xml:space="preserve"> </w:t>
      </w:r>
      <w:r>
        <w:rPr>
          <w:color w:val="212121"/>
        </w:rPr>
        <w:t>counterparts,</w:t>
      </w:r>
      <w:r>
        <w:rPr>
          <w:color w:val="212121"/>
          <w:spacing w:val="-2"/>
        </w:rPr>
        <w:t xml:space="preserve"> </w:t>
      </w:r>
      <w:r>
        <w:rPr>
          <w:color w:val="212121"/>
        </w:rPr>
        <w:t>faculty</w:t>
      </w:r>
      <w:r>
        <w:rPr>
          <w:color w:val="212121"/>
          <w:spacing w:val="-3"/>
        </w:rPr>
        <w:t xml:space="preserve"> </w:t>
      </w:r>
      <w:r>
        <w:rPr>
          <w:color w:val="212121"/>
        </w:rPr>
        <w:t>new</w:t>
      </w:r>
      <w:r>
        <w:rPr>
          <w:color w:val="212121"/>
          <w:spacing w:val="-2"/>
        </w:rPr>
        <w:t xml:space="preserve"> </w:t>
      </w:r>
      <w:r>
        <w:rPr>
          <w:color w:val="212121"/>
        </w:rPr>
        <w:t>to</w:t>
      </w:r>
      <w:r>
        <w:rPr>
          <w:color w:val="212121"/>
          <w:spacing w:val="-3"/>
        </w:rPr>
        <w:t xml:space="preserve"> </w:t>
      </w:r>
      <w:r>
        <w:rPr>
          <w:color w:val="212121"/>
        </w:rPr>
        <w:t>online teaching</w:t>
      </w:r>
      <w:r>
        <w:rPr>
          <w:color w:val="212121"/>
          <w:spacing w:val="-3"/>
        </w:rPr>
        <w:t xml:space="preserve"> </w:t>
      </w:r>
      <w:r>
        <w:rPr>
          <w:color w:val="212121"/>
        </w:rPr>
        <w:t>complete</w:t>
      </w:r>
      <w:r>
        <w:rPr>
          <w:color w:val="212121"/>
          <w:spacing w:val="-2"/>
        </w:rPr>
        <w:t xml:space="preserve"> </w:t>
      </w:r>
      <w:r>
        <w:rPr>
          <w:color w:val="212121"/>
        </w:rPr>
        <w:t>a</w:t>
      </w:r>
      <w:r>
        <w:rPr>
          <w:color w:val="212121"/>
          <w:spacing w:val="-3"/>
        </w:rPr>
        <w:t xml:space="preserve"> </w:t>
      </w:r>
      <w:r>
        <w:rPr>
          <w:color w:val="212121"/>
        </w:rPr>
        <w:t>semester</w:t>
      </w:r>
      <w:r>
        <w:rPr>
          <w:color w:val="212121"/>
          <w:spacing w:val="-2"/>
        </w:rPr>
        <w:t xml:space="preserve"> </w:t>
      </w:r>
      <w:r>
        <w:rPr>
          <w:color w:val="212121"/>
        </w:rPr>
        <w:t>long</w:t>
      </w:r>
      <w:r>
        <w:rPr>
          <w:color w:val="212121"/>
          <w:spacing w:val="-2"/>
        </w:rPr>
        <w:t xml:space="preserve"> </w:t>
      </w:r>
      <w:r>
        <w:rPr>
          <w:color w:val="212121"/>
        </w:rPr>
        <w:t>UCET Course Design Institute along with those designing face-to-face and hybrid courses. Recipients of the course</w:t>
      </w:r>
    </w:p>
    <w:p w14:paraId="40A552F7" w14:textId="77777777" w:rsidR="007E196D" w:rsidRDefault="007E196D">
      <w:pPr>
        <w:spacing w:line="235" w:lineRule="auto"/>
        <w:sectPr w:rsidR="007E196D">
          <w:pgSz w:w="12240" w:h="15840"/>
          <w:pgMar w:top="1360" w:right="260" w:bottom="280" w:left="260" w:header="720" w:footer="720" w:gutter="0"/>
          <w:cols w:space="720"/>
        </w:sectPr>
      </w:pPr>
    </w:p>
    <w:p w14:paraId="216C99B6" w14:textId="77777777" w:rsidR="007E196D" w:rsidRDefault="00000000">
      <w:pPr>
        <w:pStyle w:val="BodyText"/>
        <w:spacing w:before="76" w:line="235" w:lineRule="auto"/>
        <w:ind w:right="1309"/>
      </w:pPr>
      <w:r>
        <w:rPr>
          <w:color w:val="212121"/>
        </w:rPr>
        <w:t>development</w:t>
      </w:r>
      <w:r>
        <w:rPr>
          <w:color w:val="212121"/>
          <w:spacing w:val="-1"/>
        </w:rPr>
        <w:t xml:space="preserve"> </w:t>
      </w:r>
      <w:r>
        <w:rPr>
          <w:rFonts w:ascii="Times New Roman"/>
        </w:rPr>
        <w:t xml:space="preserve">grant </w:t>
      </w:r>
      <w:r>
        <w:rPr>
          <w:color w:val="212121"/>
        </w:rPr>
        <w:t>share how</w:t>
      </w:r>
      <w:r>
        <w:rPr>
          <w:color w:val="212121"/>
          <w:spacing w:val="-4"/>
        </w:rPr>
        <w:t xml:space="preserve"> </w:t>
      </w:r>
      <w:r>
        <w:rPr>
          <w:color w:val="212121"/>
        </w:rPr>
        <w:t>they</w:t>
      </w:r>
      <w:r>
        <w:rPr>
          <w:color w:val="212121"/>
          <w:spacing w:val="-5"/>
        </w:rPr>
        <w:t xml:space="preserve"> </w:t>
      </w:r>
      <w:r>
        <w:rPr>
          <w:color w:val="212121"/>
        </w:rPr>
        <w:t>applied what</w:t>
      </w:r>
      <w:r>
        <w:rPr>
          <w:color w:val="212121"/>
          <w:spacing w:val="-2"/>
        </w:rPr>
        <w:t xml:space="preserve"> </w:t>
      </w:r>
      <w:r>
        <w:rPr>
          <w:color w:val="212121"/>
        </w:rPr>
        <w:t>they</w:t>
      </w:r>
      <w:r>
        <w:rPr>
          <w:color w:val="212121"/>
          <w:spacing w:val="-5"/>
        </w:rPr>
        <w:t xml:space="preserve"> </w:t>
      </w:r>
      <w:r>
        <w:rPr>
          <w:color w:val="212121"/>
        </w:rPr>
        <w:t>learned and many</w:t>
      </w:r>
      <w:r>
        <w:rPr>
          <w:color w:val="212121"/>
          <w:spacing w:val="-6"/>
        </w:rPr>
        <w:t xml:space="preserve"> </w:t>
      </w:r>
      <w:r>
        <w:rPr>
          <w:color w:val="212121"/>
        </w:rPr>
        <w:t>of them serve</w:t>
      </w:r>
      <w:r>
        <w:rPr>
          <w:color w:val="212121"/>
          <w:spacing w:val="-2"/>
        </w:rPr>
        <w:t xml:space="preserve"> </w:t>
      </w:r>
      <w:r>
        <w:rPr>
          <w:color w:val="212121"/>
        </w:rPr>
        <w:t xml:space="preserve">as </w:t>
      </w:r>
      <w:hyperlink r:id="rId138">
        <w:r>
          <w:rPr>
            <w:rFonts w:ascii="Times New Roman"/>
            <w:color w:val="0F7BB5"/>
            <w:u w:val="single" w:color="0F7BB5"/>
          </w:rPr>
          <w:t>peer mentors</w:t>
        </w:r>
      </w:hyperlink>
      <w:r>
        <w:rPr>
          <w:rFonts w:ascii="Times New Roman"/>
          <w:color w:val="0F7BB5"/>
        </w:rPr>
        <w:t xml:space="preserve"> </w:t>
      </w:r>
      <w:r>
        <w:rPr>
          <w:color w:val="212121"/>
        </w:rPr>
        <w:t>for instructors</w:t>
      </w:r>
      <w:r>
        <w:rPr>
          <w:color w:val="212121"/>
          <w:spacing w:val="-1"/>
        </w:rPr>
        <w:t xml:space="preserve"> </w:t>
      </w:r>
      <w:r>
        <w:rPr>
          <w:color w:val="212121"/>
        </w:rPr>
        <w:t>who</w:t>
      </w:r>
      <w:r>
        <w:rPr>
          <w:color w:val="212121"/>
          <w:spacing w:val="-3"/>
        </w:rPr>
        <w:t xml:space="preserve"> </w:t>
      </w:r>
      <w:r>
        <w:rPr>
          <w:color w:val="212121"/>
        </w:rPr>
        <w:t>are</w:t>
      </w:r>
      <w:r>
        <w:rPr>
          <w:color w:val="212121"/>
          <w:spacing w:val="-3"/>
        </w:rPr>
        <w:t xml:space="preserve"> </w:t>
      </w:r>
      <w:r>
        <w:rPr>
          <w:color w:val="212121"/>
        </w:rPr>
        <w:t>new</w:t>
      </w:r>
      <w:r>
        <w:rPr>
          <w:color w:val="212121"/>
          <w:spacing w:val="-7"/>
        </w:rPr>
        <w:t xml:space="preserve"> </w:t>
      </w:r>
      <w:r>
        <w:rPr>
          <w:color w:val="212121"/>
        </w:rPr>
        <w:t>to</w:t>
      </w:r>
      <w:r>
        <w:rPr>
          <w:color w:val="212121"/>
          <w:spacing w:val="-3"/>
        </w:rPr>
        <w:t xml:space="preserve"> </w:t>
      </w:r>
      <w:r>
        <w:rPr>
          <w:color w:val="212121"/>
        </w:rPr>
        <w:t>online</w:t>
      </w:r>
      <w:r>
        <w:rPr>
          <w:color w:val="212121"/>
          <w:spacing w:val="-3"/>
        </w:rPr>
        <w:t xml:space="preserve"> </w:t>
      </w:r>
      <w:r>
        <w:rPr>
          <w:color w:val="212121"/>
        </w:rPr>
        <w:t>teaching.</w:t>
      </w:r>
      <w:r>
        <w:rPr>
          <w:color w:val="212121"/>
          <w:spacing w:val="-5"/>
        </w:rPr>
        <w:t xml:space="preserve"> </w:t>
      </w:r>
      <w:r>
        <w:rPr>
          <w:color w:val="212121"/>
        </w:rPr>
        <w:t>UCET</w:t>
      </w:r>
      <w:r>
        <w:rPr>
          <w:color w:val="212121"/>
          <w:spacing w:val="-2"/>
        </w:rPr>
        <w:t xml:space="preserve"> </w:t>
      </w:r>
      <w:r>
        <w:rPr>
          <w:color w:val="212121"/>
        </w:rPr>
        <w:t>also offers</w:t>
      </w:r>
      <w:r>
        <w:rPr>
          <w:color w:val="212121"/>
          <w:spacing w:val="-3"/>
        </w:rPr>
        <w:t xml:space="preserve"> </w:t>
      </w:r>
      <w:r>
        <w:rPr>
          <w:color w:val="212121"/>
        </w:rPr>
        <w:t>a</w:t>
      </w:r>
      <w:r>
        <w:rPr>
          <w:color w:val="212121"/>
          <w:spacing w:val="-6"/>
        </w:rPr>
        <w:t xml:space="preserve"> </w:t>
      </w:r>
      <w:r>
        <w:rPr>
          <w:color w:val="212121"/>
        </w:rPr>
        <w:t>Quality</w:t>
      </w:r>
      <w:r>
        <w:rPr>
          <w:color w:val="212121"/>
          <w:spacing w:val="-8"/>
        </w:rPr>
        <w:t xml:space="preserve"> </w:t>
      </w:r>
      <w:r>
        <w:rPr>
          <w:color w:val="212121"/>
        </w:rPr>
        <w:t>Matters</w:t>
      </w:r>
      <w:r>
        <w:rPr>
          <w:color w:val="212121"/>
          <w:spacing w:val="-3"/>
        </w:rPr>
        <w:t xml:space="preserve"> </w:t>
      </w:r>
      <w:r>
        <w:rPr>
          <w:color w:val="212121"/>
        </w:rPr>
        <w:t>Certification</w:t>
      </w:r>
      <w:r>
        <w:rPr>
          <w:color w:val="212121"/>
          <w:spacing w:val="-3"/>
        </w:rPr>
        <w:t xml:space="preserve"> </w:t>
      </w:r>
      <w:r>
        <w:rPr>
          <w:color w:val="212121"/>
        </w:rPr>
        <w:t>program</w:t>
      </w:r>
      <w:r>
        <w:rPr>
          <w:color w:val="212121"/>
          <w:spacing w:val="-1"/>
        </w:rPr>
        <w:t xml:space="preserve"> </w:t>
      </w:r>
      <w:r>
        <w:rPr>
          <w:color w:val="212121"/>
        </w:rPr>
        <w:t xml:space="preserve">and provides additional training through regular workshops and webinars provided by the </w:t>
      </w:r>
      <w:hyperlink r:id="rId139">
        <w:r>
          <w:rPr>
            <w:rFonts w:ascii="Times New Roman"/>
            <w:color w:val="0F7BB5"/>
            <w:u w:val="single" w:color="0F7BB5"/>
          </w:rPr>
          <w:t>Online Learning</w:t>
        </w:r>
      </w:hyperlink>
      <w:r>
        <w:rPr>
          <w:rFonts w:ascii="Times New Roman"/>
          <w:color w:val="0F7BB5"/>
        </w:rPr>
        <w:t xml:space="preserve"> </w:t>
      </w:r>
      <w:hyperlink r:id="rId140">
        <w:r>
          <w:rPr>
            <w:rFonts w:ascii="Times New Roman"/>
            <w:color w:val="0F7BB5"/>
            <w:spacing w:val="-2"/>
            <w:u w:val="single" w:color="0F7BB5"/>
          </w:rPr>
          <w:t>Consortium</w:t>
        </w:r>
        <w:r>
          <w:rPr>
            <w:color w:val="212121"/>
            <w:spacing w:val="-2"/>
          </w:rPr>
          <w:t>.</w:t>
        </w:r>
      </w:hyperlink>
    </w:p>
    <w:p w14:paraId="5E51A405" w14:textId="77777777" w:rsidR="007E196D" w:rsidRDefault="00000000">
      <w:pPr>
        <w:pStyle w:val="BodyText"/>
        <w:spacing w:before="3" w:line="235" w:lineRule="auto"/>
        <w:ind w:right="1362"/>
      </w:pPr>
      <w:r>
        <w:rPr>
          <w:color w:val="212121"/>
        </w:rPr>
        <w:t>Whether they teach full or part-time, in Elkhart or South Bend, face-to-face or online, all new faculty attend</w:t>
      </w:r>
      <w:r>
        <w:rPr>
          <w:color w:val="212121"/>
          <w:spacing w:val="-4"/>
        </w:rPr>
        <w:t xml:space="preserve"> </w:t>
      </w:r>
      <w:r>
        <w:rPr>
          <w:rFonts w:ascii="Times New Roman"/>
        </w:rPr>
        <w:t xml:space="preserve">orientation </w:t>
      </w:r>
      <w:r>
        <w:rPr>
          <w:color w:val="212121"/>
        </w:rPr>
        <w:t>sessions</w:t>
      </w:r>
      <w:r>
        <w:rPr>
          <w:color w:val="212121"/>
          <w:spacing w:val="-3"/>
        </w:rPr>
        <w:t xml:space="preserve"> </w:t>
      </w:r>
      <w:r>
        <w:rPr>
          <w:color w:val="212121"/>
        </w:rPr>
        <w:t>that</w:t>
      </w:r>
      <w:r>
        <w:rPr>
          <w:color w:val="212121"/>
          <w:spacing w:val="-3"/>
        </w:rPr>
        <w:t xml:space="preserve"> </w:t>
      </w:r>
      <w:r>
        <w:rPr>
          <w:color w:val="212121"/>
        </w:rPr>
        <w:t>include</w:t>
      </w:r>
      <w:r>
        <w:rPr>
          <w:color w:val="212121"/>
          <w:spacing w:val="-4"/>
        </w:rPr>
        <w:t xml:space="preserve"> </w:t>
      </w:r>
      <w:r>
        <w:rPr>
          <w:color w:val="212121"/>
        </w:rPr>
        <w:t>an</w:t>
      </w:r>
      <w:r>
        <w:rPr>
          <w:color w:val="212121"/>
          <w:spacing w:val="-4"/>
        </w:rPr>
        <w:t xml:space="preserve"> </w:t>
      </w:r>
      <w:r>
        <w:rPr>
          <w:color w:val="212121"/>
        </w:rPr>
        <w:t>introduction</w:t>
      </w:r>
      <w:r>
        <w:rPr>
          <w:color w:val="212121"/>
          <w:spacing w:val="-5"/>
        </w:rPr>
        <w:t xml:space="preserve"> </w:t>
      </w:r>
      <w:r>
        <w:rPr>
          <w:color w:val="212121"/>
        </w:rPr>
        <w:t>to</w:t>
      </w:r>
      <w:r>
        <w:rPr>
          <w:color w:val="212121"/>
          <w:spacing w:val="-4"/>
        </w:rPr>
        <w:t xml:space="preserve"> </w:t>
      </w:r>
      <w:r>
        <w:rPr>
          <w:color w:val="212121"/>
        </w:rPr>
        <w:t>best</w:t>
      </w:r>
      <w:r>
        <w:rPr>
          <w:color w:val="212121"/>
          <w:spacing w:val="-3"/>
        </w:rPr>
        <w:t xml:space="preserve"> </w:t>
      </w:r>
      <w:r>
        <w:rPr>
          <w:color w:val="212121"/>
        </w:rPr>
        <w:t>practices</w:t>
      </w:r>
      <w:r>
        <w:rPr>
          <w:color w:val="212121"/>
          <w:spacing w:val="-4"/>
        </w:rPr>
        <w:t xml:space="preserve"> </w:t>
      </w:r>
      <w:r>
        <w:rPr>
          <w:color w:val="212121"/>
        </w:rPr>
        <w:t>in</w:t>
      </w:r>
      <w:r>
        <w:rPr>
          <w:color w:val="212121"/>
          <w:spacing w:val="-4"/>
        </w:rPr>
        <w:t xml:space="preserve"> </w:t>
      </w:r>
      <w:r>
        <w:rPr>
          <w:color w:val="212121"/>
        </w:rPr>
        <w:t>course</w:t>
      </w:r>
      <w:r>
        <w:rPr>
          <w:color w:val="212121"/>
          <w:spacing w:val="-4"/>
        </w:rPr>
        <w:t xml:space="preserve"> </w:t>
      </w:r>
      <w:r>
        <w:rPr>
          <w:color w:val="212121"/>
        </w:rPr>
        <w:t>design</w:t>
      </w:r>
      <w:r>
        <w:rPr>
          <w:color w:val="212121"/>
          <w:spacing w:val="-4"/>
        </w:rPr>
        <w:t xml:space="preserve"> </w:t>
      </w:r>
      <w:r>
        <w:rPr>
          <w:color w:val="212121"/>
        </w:rPr>
        <w:t>and</w:t>
      </w:r>
      <w:r>
        <w:rPr>
          <w:color w:val="212121"/>
          <w:spacing w:val="-3"/>
        </w:rPr>
        <w:t xml:space="preserve"> </w:t>
      </w:r>
      <w:r>
        <w:rPr>
          <w:color w:val="212121"/>
        </w:rPr>
        <w:t>teaching strategies. More extensive instruction is available to these faculty through institutes, workshops, and consultations provided throughout the year by the University Center for Excellence in Teaching, as described in Core Component 3.C.4. UCET provides programs to promote excellent teaching for all modes of instruction and for all faculty ranks.</w:t>
      </w:r>
    </w:p>
    <w:p w14:paraId="7D0E49E6" w14:textId="77777777" w:rsidR="007E196D" w:rsidRDefault="007E196D">
      <w:pPr>
        <w:pStyle w:val="BodyText"/>
        <w:ind w:left="0"/>
        <w:rPr>
          <w:sz w:val="22"/>
        </w:rPr>
      </w:pPr>
    </w:p>
    <w:p w14:paraId="283606F3" w14:textId="77777777" w:rsidR="007E196D" w:rsidRDefault="007E196D">
      <w:pPr>
        <w:pStyle w:val="BodyText"/>
        <w:spacing w:before="11"/>
        <w:ind w:left="0"/>
        <w:rPr>
          <w:sz w:val="27"/>
        </w:rPr>
      </w:pPr>
    </w:p>
    <w:p w14:paraId="3BB55EA3" w14:textId="77777777" w:rsidR="007E196D" w:rsidRDefault="00000000">
      <w:pPr>
        <w:pStyle w:val="BodyText"/>
      </w:pPr>
      <w:r>
        <w:rPr>
          <w:color w:val="212121"/>
          <w:spacing w:val="-5"/>
        </w:rPr>
        <w:t>3B</w:t>
      </w:r>
    </w:p>
    <w:p w14:paraId="37FC5C32" w14:textId="77777777" w:rsidR="007E196D" w:rsidRDefault="007E196D">
      <w:pPr>
        <w:pStyle w:val="BodyText"/>
        <w:spacing w:before="7"/>
        <w:ind w:left="0"/>
        <w:rPr>
          <w:sz w:val="29"/>
        </w:rPr>
      </w:pPr>
    </w:p>
    <w:p w14:paraId="6769C0DB" w14:textId="77777777" w:rsidR="007E196D" w:rsidRDefault="00000000">
      <w:pPr>
        <w:pStyle w:val="ListParagraph"/>
        <w:numPr>
          <w:ilvl w:val="2"/>
          <w:numId w:val="10"/>
        </w:numPr>
        <w:tabs>
          <w:tab w:val="left" w:pos="1767"/>
        </w:tabs>
        <w:spacing w:before="1"/>
        <w:ind w:left="1767" w:hanging="587"/>
        <w:rPr>
          <w:rFonts w:ascii="Helvetica"/>
          <w:sz w:val="20"/>
        </w:rPr>
      </w:pPr>
      <w:r>
        <w:rPr>
          <w:rFonts w:ascii="Helvetica"/>
          <w:color w:val="212121"/>
          <w:sz w:val="20"/>
        </w:rPr>
        <w:t>General</w:t>
      </w:r>
      <w:r>
        <w:rPr>
          <w:rFonts w:ascii="Helvetica"/>
          <w:color w:val="212121"/>
          <w:spacing w:val="-10"/>
          <w:sz w:val="20"/>
        </w:rPr>
        <w:t xml:space="preserve"> </w:t>
      </w:r>
      <w:r>
        <w:rPr>
          <w:rFonts w:ascii="Helvetica"/>
          <w:color w:val="212121"/>
          <w:sz w:val="20"/>
        </w:rPr>
        <w:t>education</w:t>
      </w:r>
      <w:r>
        <w:rPr>
          <w:rFonts w:ascii="Helvetica"/>
          <w:color w:val="212121"/>
          <w:spacing w:val="-8"/>
          <w:sz w:val="20"/>
        </w:rPr>
        <w:t xml:space="preserve"> </w:t>
      </w:r>
      <w:r>
        <w:rPr>
          <w:rFonts w:ascii="Helvetica"/>
          <w:color w:val="212121"/>
          <w:sz w:val="20"/>
        </w:rPr>
        <w:t>program</w:t>
      </w:r>
      <w:r>
        <w:rPr>
          <w:rFonts w:ascii="Helvetica"/>
          <w:color w:val="212121"/>
          <w:spacing w:val="-5"/>
          <w:sz w:val="20"/>
        </w:rPr>
        <w:t xml:space="preserve"> </w:t>
      </w:r>
      <w:r>
        <w:rPr>
          <w:rFonts w:ascii="Helvetica"/>
          <w:color w:val="212121"/>
          <w:sz w:val="20"/>
        </w:rPr>
        <w:t>is</w:t>
      </w:r>
      <w:r>
        <w:rPr>
          <w:rFonts w:ascii="Helvetica"/>
          <w:color w:val="212121"/>
          <w:spacing w:val="-7"/>
          <w:sz w:val="20"/>
        </w:rPr>
        <w:t xml:space="preserve"> </w:t>
      </w:r>
      <w:r>
        <w:rPr>
          <w:rFonts w:ascii="Helvetica"/>
          <w:color w:val="212121"/>
          <w:spacing w:val="-2"/>
          <w:sz w:val="20"/>
        </w:rPr>
        <w:t>appropriate</w:t>
      </w:r>
    </w:p>
    <w:p w14:paraId="5F187177" w14:textId="77777777" w:rsidR="007E196D" w:rsidRDefault="007E196D">
      <w:pPr>
        <w:pStyle w:val="BodyText"/>
        <w:spacing w:before="8"/>
        <w:ind w:left="0"/>
        <w:rPr>
          <w:sz w:val="30"/>
        </w:rPr>
      </w:pPr>
    </w:p>
    <w:p w14:paraId="47C5CF40" w14:textId="77777777" w:rsidR="007E196D" w:rsidRDefault="00000000">
      <w:pPr>
        <w:pStyle w:val="BodyText"/>
        <w:spacing w:line="235" w:lineRule="auto"/>
        <w:ind w:right="1192"/>
      </w:pPr>
      <w:r>
        <w:rPr>
          <w:color w:val="212121"/>
        </w:rPr>
        <w:t>Instituted in 2005, the IU South Bend General Education program closely adheres to the LEAP Essential Learning Outcomes, even though the IUSB program was created prior to the publication of those outcomes.</w:t>
      </w:r>
      <w:r>
        <w:rPr>
          <w:color w:val="212121"/>
          <w:spacing w:val="40"/>
        </w:rPr>
        <w:t xml:space="preserve"> </w:t>
      </w:r>
      <w:r>
        <w:rPr>
          <w:color w:val="212121"/>
        </w:rPr>
        <w:t>All new undergraduate students are required to complete the 39-credit General Education curriculum, while transfer students with 56 or more credit hours are required to complete an abbreviated version</w:t>
      </w:r>
      <w:r>
        <w:rPr>
          <w:color w:val="212121"/>
          <w:spacing w:val="-3"/>
        </w:rPr>
        <w:t xml:space="preserve"> </w:t>
      </w:r>
      <w:r>
        <w:rPr>
          <w:color w:val="212121"/>
        </w:rPr>
        <w:t>of</w:t>
      </w:r>
      <w:r>
        <w:rPr>
          <w:color w:val="212121"/>
          <w:spacing w:val="-1"/>
        </w:rPr>
        <w:t xml:space="preserve"> </w:t>
      </w:r>
      <w:r>
        <w:rPr>
          <w:color w:val="212121"/>
        </w:rPr>
        <w:t>it.</w:t>
      </w:r>
      <w:r>
        <w:rPr>
          <w:color w:val="212121"/>
          <w:spacing w:val="40"/>
        </w:rPr>
        <w:t xml:space="preserve"> </w:t>
      </w:r>
      <w:r>
        <w:rPr>
          <w:color w:val="212121"/>
        </w:rPr>
        <w:t>In</w:t>
      </w:r>
      <w:r>
        <w:rPr>
          <w:color w:val="212121"/>
          <w:spacing w:val="-1"/>
        </w:rPr>
        <w:t xml:space="preserve"> </w:t>
      </w:r>
      <w:r>
        <w:rPr>
          <w:color w:val="212121"/>
        </w:rPr>
        <w:t>addition,</w:t>
      </w:r>
      <w:r>
        <w:rPr>
          <w:color w:val="212121"/>
          <w:spacing w:val="-1"/>
        </w:rPr>
        <w:t xml:space="preserve"> </w:t>
      </w:r>
      <w:r>
        <w:rPr>
          <w:color w:val="212121"/>
        </w:rPr>
        <w:t>as required</w:t>
      </w:r>
      <w:r>
        <w:rPr>
          <w:color w:val="212121"/>
          <w:spacing w:val="-4"/>
        </w:rPr>
        <w:t xml:space="preserve"> </w:t>
      </w:r>
      <w:r>
        <w:rPr>
          <w:color w:val="212121"/>
        </w:rPr>
        <w:t>by</w:t>
      </w:r>
      <w:r>
        <w:rPr>
          <w:color w:val="212121"/>
          <w:spacing w:val="-6"/>
        </w:rPr>
        <w:t xml:space="preserve"> </w:t>
      </w:r>
      <w:r>
        <w:rPr>
          <w:color w:val="212121"/>
        </w:rPr>
        <w:t>ICHE,</w:t>
      </w:r>
      <w:r>
        <w:rPr>
          <w:color w:val="212121"/>
          <w:spacing w:val="-3"/>
        </w:rPr>
        <w:t xml:space="preserve"> </w:t>
      </w:r>
      <w:r>
        <w:rPr>
          <w:color w:val="212121"/>
        </w:rPr>
        <w:t>every</w:t>
      </w:r>
      <w:r>
        <w:rPr>
          <w:color w:val="212121"/>
          <w:spacing w:val="-4"/>
        </w:rPr>
        <w:t xml:space="preserve"> </w:t>
      </w:r>
      <w:r>
        <w:rPr>
          <w:color w:val="212121"/>
        </w:rPr>
        <w:t>Indiana</w:t>
      </w:r>
      <w:r>
        <w:rPr>
          <w:color w:val="212121"/>
          <w:spacing w:val="-4"/>
        </w:rPr>
        <w:t xml:space="preserve"> </w:t>
      </w:r>
      <w:r>
        <w:rPr>
          <w:color w:val="212121"/>
        </w:rPr>
        <w:t>public</w:t>
      </w:r>
      <w:r>
        <w:rPr>
          <w:color w:val="212121"/>
          <w:spacing w:val="-2"/>
        </w:rPr>
        <w:t xml:space="preserve"> </w:t>
      </w:r>
      <w:r>
        <w:rPr>
          <w:color w:val="212121"/>
        </w:rPr>
        <w:t>university</w:t>
      </w:r>
      <w:r>
        <w:rPr>
          <w:color w:val="212121"/>
          <w:spacing w:val="-6"/>
        </w:rPr>
        <w:t xml:space="preserve"> </w:t>
      </w:r>
      <w:r>
        <w:rPr>
          <w:color w:val="212121"/>
        </w:rPr>
        <w:t>has a</w:t>
      </w:r>
      <w:r>
        <w:rPr>
          <w:color w:val="212121"/>
          <w:spacing w:val="-3"/>
        </w:rPr>
        <w:t xml:space="preserve"> </w:t>
      </w:r>
      <w:r>
        <w:rPr>
          <w:color w:val="212121"/>
        </w:rPr>
        <w:t>state</w:t>
      </w:r>
      <w:r>
        <w:rPr>
          <w:color w:val="212121"/>
          <w:spacing w:val="-3"/>
        </w:rPr>
        <w:t xml:space="preserve"> </w:t>
      </w:r>
      <w:r>
        <w:rPr>
          <w:color w:val="212121"/>
        </w:rPr>
        <w:t>transfer</w:t>
      </w:r>
      <w:r>
        <w:rPr>
          <w:color w:val="212121"/>
          <w:spacing w:val="-3"/>
        </w:rPr>
        <w:t xml:space="preserve"> </w:t>
      </w:r>
      <w:r>
        <w:rPr>
          <w:color w:val="212121"/>
        </w:rPr>
        <w:t>General Education core (</w:t>
      </w:r>
      <w:hyperlink r:id="rId141">
        <w:r>
          <w:rPr>
            <w:rFonts w:ascii="Times New Roman"/>
            <w:color w:val="0F7BB5"/>
            <w:u w:val="single" w:color="0F7BB5"/>
          </w:rPr>
          <w:t>STGEC</w:t>
        </w:r>
      </w:hyperlink>
      <w:r>
        <w:rPr>
          <w:color w:val="212121"/>
        </w:rPr>
        <w:t>) that allows for seamless transfer among Indiana campuses. The STGEC curriculum closely follows the campus-wide curriculum.</w:t>
      </w:r>
    </w:p>
    <w:p w14:paraId="0AACAF1B" w14:textId="77777777" w:rsidR="007E196D" w:rsidRDefault="00000000">
      <w:pPr>
        <w:pStyle w:val="ListParagraph"/>
        <w:numPr>
          <w:ilvl w:val="2"/>
          <w:numId w:val="10"/>
        </w:numPr>
        <w:tabs>
          <w:tab w:val="left" w:pos="1767"/>
        </w:tabs>
        <w:spacing w:line="228" w:lineRule="exact"/>
        <w:ind w:left="1767" w:hanging="587"/>
        <w:rPr>
          <w:rFonts w:ascii="Helvetica"/>
          <w:sz w:val="20"/>
        </w:rPr>
      </w:pPr>
      <w:r>
        <w:rPr>
          <w:rFonts w:ascii="Helvetica"/>
          <w:color w:val="212121"/>
          <w:sz w:val="20"/>
        </w:rPr>
        <w:t>General</w:t>
      </w:r>
      <w:r>
        <w:rPr>
          <w:rFonts w:ascii="Helvetica"/>
          <w:color w:val="212121"/>
          <w:spacing w:val="-9"/>
          <w:sz w:val="20"/>
        </w:rPr>
        <w:t xml:space="preserve"> </w:t>
      </w:r>
      <w:r>
        <w:rPr>
          <w:rFonts w:ascii="Helvetica"/>
          <w:color w:val="212121"/>
          <w:sz w:val="20"/>
        </w:rPr>
        <w:t>education</w:t>
      </w:r>
      <w:r>
        <w:rPr>
          <w:rFonts w:ascii="Helvetica"/>
          <w:color w:val="212121"/>
          <w:spacing w:val="-7"/>
          <w:sz w:val="20"/>
        </w:rPr>
        <w:t xml:space="preserve"> </w:t>
      </w:r>
      <w:r>
        <w:rPr>
          <w:rFonts w:ascii="Helvetica"/>
          <w:color w:val="212121"/>
          <w:sz w:val="20"/>
        </w:rPr>
        <w:t>is</w:t>
      </w:r>
      <w:r>
        <w:rPr>
          <w:rFonts w:ascii="Helvetica"/>
          <w:color w:val="212121"/>
          <w:spacing w:val="-5"/>
          <w:sz w:val="20"/>
        </w:rPr>
        <w:t xml:space="preserve"> </w:t>
      </w:r>
      <w:r>
        <w:rPr>
          <w:rFonts w:ascii="Helvetica"/>
          <w:color w:val="212121"/>
          <w:spacing w:val="-2"/>
          <w:sz w:val="20"/>
        </w:rPr>
        <w:t>grounded</w:t>
      </w:r>
    </w:p>
    <w:p w14:paraId="1DC66505" w14:textId="77777777" w:rsidR="007E196D" w:rsidRDefault="007E196D">
      <w:pPr>
        <w:pStyle w:val="BodyText"/>
        <w:spacing w:before="5"/>
        <w:ind w:left="0"/>
        <w:rPr>
          <w:sz w:val="30"/>
        </w:rPr>
      </w:pPr>
    </w:p>
    <w:p w14:paraId="5F1E2BDC" w14:textId="77777777" w:rsidR="007E196D" w:rsidRDefault="00000000">
      <w:pPr>
        <w:pStyle w:val="BodyText"/>
        <w:spacing w:line="235" w:lineRule="auto"/>
        <w:ind w:right="1192"/>
      </w:pPr>
      <w:r>
        <w:rPr>
          <w:color w:val="212121"/>
        </w:rPr>
        <w:t xml:space="preserve">The General Education </w:t>
      </w:r>
      <w:hyperlink r:id="rId142">
        <w:r>
          <w:rPr>
            <w:rFonts w:ascii="Times New Roman" w:hAnsi="Times New Roman"/>
            <w:color w:val="0F7BB5"/>
            <w:u w:val="single" w:color="0F7BB5"/>
          </w:rPr>
          <w:t>curriculum</w:t>
        </w:r>
      </w:hyperlink>
      <w:r>
        <w:rPr>
          <w:rFonts w:ascii="Times New Roman" w:hAnsi="Times New Roman"/>
          <w:color w:val="0F7BB5"/>
        </w:rPr>
        <w:t xml:space="preserve"> </w:t>
      </w:r>
      <w:r>
        <w:rPr>
          <w:color w:val="212121"/>
        </w:rPr>
        <w:t>is structured to adhere closely to the values that IU South Bend articulates in its mission statement. “Fundamental Literacies” consists of 19 credits that provide students with</w:t>
      </w:r>
      <w:r>
        <w:rPr>
          <w:color w:val="212121"/>
          <w:spacing w:val="-1"/>
        </w:rPr>
        <w:t xml:space="preserve"> </w:t>
      </w:r>
      <w:r>
        <w:rPr>
          <w:color w:val="212121"/>
        </w:rPr>
        <w:t>the</w:t>
      </w:r>
      <w:r>
        <w:rPr>
          <w:color w:val="212121"/>
          <w:spacing w:val="-4"/>
        </w:rPr>
        <w:t xml:space="preserve"> </w:t>
      </w:r>
      <w:r>
        <w:rPr>
          <w:color w:val="212121"/>
        </w:rPr>
        <w:t>foundational</w:t>
      </w:r>
      <w:r>
        <w:rPr>
          <w:color w:val="212121"/>
          <w:spacing w:val="-4"/>
        </w:rPr>
        <w:t xml:space="preserve"> </w:t>
      </w:r>
      <w:r>
        <w:rPr>
          <w:color w:val="212121"/>
        </w:rPr>
        <w:t>skills—critical</w:t>
      </w:r>
      <w:r>
        <w:rPr>
          <w:color w:val="212121"/>
          <w:spacing w:val="-2"/>
        </w:rPr>
        <w:t xml:space="preserve"> </w:t>
      </w:r>
      <w:r>
        <w:rPr>
          <w:color w:val="212121"/>
        </w:rPr>
        <w:t>thinking,</w:t>
      </w:r>
      <w:r>
        <w:rPr>
          <w:color w:val="212121"/>
          <w:spacing w:val="-1"/>
        </w:rPr>
        <w:t xml:space="preserve"> </w:t>
      </w:r>
      <w:r>
        <w:rPr>
          <w:color w:val="212121"/>
        </w:rPr>
        <w:t>quantitative</w:t>
      </w:r>
      <w:r>
        <w:rPr>
          <w:color w:val="212121"/>
          <w:spacing w:val="-3"/>
        </w:rPr>
        <w:t xml:space="preserve"> </w:t>
      </w:r>
      <w:r>
        <w:rPr>
          <w:color w:val="212121"/>
        </w:rPr>
        <w:t>reasoning, written</w:t>
      </w:r>
      <w:r>
        <w:rPr>
          <w:color w:val="212121"/>
          <w:spacing w:val="-4"/>
        </w:rPr>
        <w:t xml:space="preserve"> </w:t>
      </w:r>
      <w:r>
        <w:rPr>
          <w:color w:val="212121"/>
        </w:rPr>
        <w:t>and</w:t>
      </w:r>
      <w:r>
        <w:rPr>
          <w:color w:val="212121"/>
          <w:spacing w:val="-2"/>
        </w:rPr>
        <w:t xml:space="preserve"> </w:t>
      </w:r>
      <w:r>
        <w:rPr>
          <w:color w:val="212121"/>
        </w:rPr>
        <w:t>oral communication—that they will need to “create” and “apply knowledge” in their future courses, and the other sections of the curriculum are designed to reemphasize these skills so that students can continue to hone them. For example, the topics-based courses in the “</w:t>
      </w:r>
      <w:hyperlink r:id="rId143">
        <w:r>
          <w:rPr>
            <w:rFonts w:ascii="Times New Roman" w:hAnsi="Times New Roman"/>
            <w:color w:val="0F7BB5"/>
            <w:u w:val="single" w:color="0F7BB5"/>
          </w:rPr>
          <w:t>Common Core</w:t>
        </w:r>
      </w:hyperlink>
      <w:r>
        <w:rPr>
          <w:color w:val="212121"/>
        </w:rPr>
        <w:t>” are required to stress one of those fundamental literacies while providing a “strong liberal arts and sciences” education in the following knowledge areas: the natural world; literary and intellectual traditions; arts, aesthetics and creativity; and human behavior and social institutions. While each of these requirements focuses on a specific branch of the liberal arts and sciences, all courses are required to be interdisciplinary so that students learn how these different approaches</w:t>
      </w:r>
      <w:r>
        <w:rPr>
          <w:color w:val="212121"/>
          <w:spacing w:val="-3"/>
        </w:rPr>
        <w:t xml:space="preserve"> </w:t>
      </w:r>
      <w:r>
        <w:rPr>
          <w:color w:val="212121"/>
        </w:rPr>
        <w:t>to</w:t>
      </w:r>
      <w:r>
        <w:rPr>
          <w:color w:val="212121"/>
          <w:spacing w:val="-5"/>
        </w:rPr>
        <w:t xml:space="preserve"> </w:t>
      </w:r>
      <w:r>
        <w:rPr>
          <w:color w:val="212121"/>
        </w:rPr>
        <w:t>knowledge</w:t>
      </w:r>
      <w:r>
        <w:rPr>
          <w:color w:val="212121"/>
          <w:spacing w:val="-4"/>
        </w:rPr>
        <w:t xml:space="preserve"> </w:t>
      </w:r>
      <w:r>
        <w:rPr>
          <w:color w:val="212121"/>
        </w:rPr>
        <w:t>speak</w:t>
      </w:r>
      <w:r>
        <w:rPr>
          <w:color w:val="212121"/>
          <w:spacing w:val="-1"/>
        </w:rPr>
        <w:t xml:space="preserve"> </w:t>
      </w:r>
      <w:r>
        <w:rPr>
          <w:color w:val="212121"/>
        </w:rPr>
        <w:t>to</w:t>
      </w:r>
      <w:r>
        <w:rPr>
          <w:color w:val="212121"/>
          <w:spacing w:val="-5"/>
        </w:rPr>
        <w:t xml:space="preserve"> </w:t>
      </w:r>
      <w:r>
        <w:rPr>
          <w:color w:val="212121"/>
        </w:rPr>
        <w:t>one</w:t>
      </w:r>
      <w:r>
        <w:rPr>
          <w:color w:val="212121"/>
          <w:spacing w:val="-4"/>
        </w:rPr>
        <w:t xml:space="preserve"> </w:t>
      </w:r>
      <w:r>
        <w:rPr>
          <w:color w:val="212121"/>
        </w:rPr>
        <w:t>another.</w:t>
      </w:r>
      <w:r>
        <w:rPr>
          <w:color w:val="212121"/>
          <w:spacing w:val="-4"/>
        </w:rPr>
        <w:t xml:space="preserve"> </w:t>
      </w:r>
      <w:r>
        <w:rPr>
          <w:color w:val="212121"/>
        </w:rPr>
        <w:t>Moreover,</w:t>
      </w:r>
      <w:r>
        <w:rPr>
          <w:color w:val="212121"/>
          <w:spacing w:val="-1"/>
        </w:rPr>
        <w:t xml:space="preserve"> </w:t>
      </w:r>
      <w:r>
        <w:rPr>
          <w:color w:val="212121"/>
        </w:rPr>
        <w:t>all</w:t>
      </w:r>
      <w:r>
        <w:rPr>
          <w:color w:val="212121"/>
          <w:spacing w:val="-5"/>
        </w:rPr>
        <w:t xml:space="preserve"> </w:t>
      </w:r>
      <w:r>
        <w:rPr>
          <w:color w:val="212121"/>
        </w:rPr>
        <w:t>students</w:t>
      </w:r>
      <w:r>
        <w:rPr>
          <w:color w:val="212121"/>
          <w:spacing w:val="-3"/>
        </w:rPr>
        <w:t xml:space="preserve"> </w:t>
      </w:r>
      <w:r>
        <w:rPr>
          <w:color w:val="212121"/>
        </w:rPr>
        <w:t>must</w:t>
      </w:r>
      <w:r>
        <w:rPr>
          <w:color w:val="212121"/>
          <w:spacing w:val="-4"/>
        </w:rPr>
        <w:t xml:space="preserve"> </w:t>
      </w:r>
      <w:r>
        <w:rPr>
          <w:color w:val="212121"/>
        </w:rPr>
        <w:t>take</w:t>
      </w:r>
      <w:r>
        <w:rPr>
          <w:color w:val="212121"/>
          <w:spacing w:val="-6"/>
        </w:rPr>
        <w:t xml:space="preserve"> </w:t>
      </w:r>
      <w:r>
        <w:rPr>
          <w:color w:val="212121"/>
        </w:rPr>
        <w:t>one</w:t>
      </w:r>
      <w:r>
        <w:rPr>
          <w:color w:val="212121"/>
          <w:spacing w:val="-2"/>
        </w:rPr>
        <w:t xml:space="preserve"> </w:t>
      </w:r>
      <w:r>
        <w:rPr>
          <w:color w:val="212121"/>
        </w:rPr>
        <w:t>of</w:t>
      </w:r>
      <w:r>
        <w:rPr>
          <w:color w:val="212121"/>
          <w:spacing w:val="-2"/>
        </w:rPr>
        <w:t xml:space="preserve"> </w:t>
      </w:r>
      <w:r>
        <w:rPr>
          <w:color w:val="212121"/>
        </w:rPr>
        <w:t>these</w:t>
      </w:r>
      <w:r>
        <w:rPr>
          <w:color w:val="212121"/>
          <w:spacing w:val="-4"/>
        </w:rPr>
        <w:t xml:space="preserve"> </w:t>
      </w:r>
      <w:r>
        <w:rPr>
          <w:color w:val="212121"/>
        </w:rPr>
        <w:t>courses</w:t>
      </w:r>
      <w:r>
        <w:rPr>
          <w:color w:val="212121"/>
          <w:spacing w:val="-3"/>
        </w:rPr>
        <w:t xml:space="preserve"> </w:t>
      </w:r>
      <w:r>
        <w:rPr>
          <w:color w:val="212121"/>
        </w:rPr>
        <w:t>at the 300-level, which is distinguished from 100-level core courses by a required research component, in line with the campus mission’s emphasis on student research. The third section of the General Education program, “Social and Contemporary Values,” focuses on IU South Bend’s commitment to fostering “diversity, civic engagement and a global perspective.” In these courses, students grapple with critical social issues of the day, such as globalization, and learn about the importance of health and wellness.</w:t>
      </w:r>
    </w:p>
    <w:p w14:paraId="238575DC" w14:textId="77777777" w:rsidR="007E196D" w:rsidRDefault="00000000">
      <w:pPr>
        <w:pStyle w:val="BodyText"/>
        <w:spacing w:line="235" w:lineRule="auto"/>
        <w:ind w:right="1362"/>
      </w:pPr>
      <w:r>
        <w:rPr>
          <w:color w:val="212121"/>
        </w:rPr>
        <w:t>Taken together, then, the General Education curriculum provides students with the skills, broad knowledge,</w:t>
      </w:r>
      <w:r>
        <w:rPr>
          <w:color w:val="212121"/>
          <w:spacing w:val="-4"/>
        </w:rPr>
        <w:t xml:space="preserve"> </w:t>
      </w:r>
      <w:r>
        <w:rPr>
          <w:color w:val="212121"/>
        </w:rPr>
        <w:t>and</w:t>
      </w:r>
      <w:r>
        <w:rPr>
          <w:color w:val="212121"/>
          <w:spacing w:val="-4"/>
        </w:rPr>
        <w:t xml:space="preserve"> </w:t>
      </w:r>
      <w:r>
        <w:rPr>
          <w:color w:val="212121"/>
        </w:rPr>
        <w:t>social</w:t>
      </w:r>
      <w:r>
        <w:rPr>
          <w:color w:val="212121"/>
          <w:spacing w:val="-3"/>
        </w:rPr>
        <w:t xml:space="preserve"> </w:t>
      </w:r>
      <w:r>
        <w:rPr>
          <w:color w:val="212121"/>
        </w:rPr>
        <w:t>awareness</w:t>
      </w:r>
      <w:r>
        <w:rPr>
          <w:color w:val="212121"/>
          <w:spacing w:val="-3"/>
        </w:rPr>
        <w:t xml:space="preserve"> </w:t>
      </w:r>
      <w:r>
        <w:rPr>
          <w:color w:val="212121"/>
        </w:rPr>
        <w:t>critical</w:t>
      </w:r>
      <w:r>
        <w:rPr>
          <w:color w:val="212121"/>
          <w:spacing w:val="-3"/>
        </w:rPr>
        <w:t xml:space="preserve"> </w:t>
      </w:r>
      <w:r>
        <w:rPr>
          <w:color w:val="212121"/>
        </w:rPr>
        <w:t>for</w:t>
      </w:r>
      <w:r>
        <w:rPr>
          <w:color w:val="212121"/>
          <w:spacing w:val="-4"/>
        </w:rPr>
        <w:t xml:space="preserve"> </w:t>
      </w:r>
      <w:r>
        <w:rPr>
          <w:color w:val="212121"/>
        </w:rPr>
        <w:t>life</w:t>
      </w:r>
      <w:r>
        <w:rPr>
          <w:color w:val="212121"/>
          <w:spacing w:val="-4"/>
        </w:rPr>
        <w:t xml:space="preserve"> </w:t>
      </w:r>
      <w:r>
        <w:rPr>
          <w:color w:val="212121"/>
        </w:rPr>
        <w:t>in</w:t>
      </w:r>
      <w:r>
        <w:rPr>
          <w:color w:val="212121"/>
          <w:spacing w:val="-4"/>
        </w:rPr>
        <w:t xml:space="preserve"> </w:t>
      </w:r>
      <w:r>
        <w:rPr>
          <w:color w:val="212121"/>
        </w:rPr>
        <w:t>the</w:t>
      </w:r>
      <w:r>
        <w:rPr>
          <w:color w:val="212121"/>
          <w:spacing w:val="-2"/>
        </w:rPr>
        <w:t xml:space="preserve"> </w:t>
      </w:r>
      <w:r>
        <w:rPr>
          <w:color w:val="212121"/>
        </w:rPr>
        <w:t>21</w:t>
      </w:r>
      <w:r>
        <w:rPr>
          <w:rFonts w:ascii="Times New Roman"/>
          <w:color w:val="212121"/>
          <w:position w:val="5"/>
          <w:sz w:val="10"/>
        </w:rPr>
        <w:t>st</w:t>
      </w:r>
      <w:r>
        <w:rPr>
          <w:rFonts w:ascii="Times New Roman"/>
          <w:color w:val="212121"/>
          <w:spacing w:val="27"/>
          <w:position w:val="5"/>
          <w:sz w:val="10"/>
        </w:rPr>
        <w:t xml:space="preserve"> </w:t>
      </w:r>
      <w:r>
        <w:rPr>
          <w:color w:val="212121"/>
        </w:rPr>
        <w:t>century,</w:t>
      </w:r>
      <w:r>
        <w:rPr>
          <w:color w:val="212121"/>
          <w:spacing w:val="-2"/>
        </w:rPr>
        <w:t xml:space="preserve"> </w:t>
      </w:r>
      <w:r>
        <w:rPr>
          <w:color w:val="212121"/>
        </w:rPr>
        <w:t>as</w:t>
      </w:r>
      <w:r>
        <w:rPr>
          <w:color w:val="212121"/>
          <w:spacing w:val="-3"/>
        </w:rPr>
        <w:t xml:space="preserve"> </w:t>
      </w:r>
      <w:r>
        <w:rPr>
          <w:color w:val="212121"/>
        </w:rPr>
        <w:t>IU</w:t>
      </w:r>
      <w:r>
        <w:rPr>
          <w:color w:val="212121"/>
          <w:spacing w:val="-2"/>
        </w:rPr>
        <w:t xml:space="preserve"> </w:t>
      </w:r>
      <w:r>
        <w:rPr>
          <w:color w:val="212121"/>
        </w:rPr>
        <w:t>South</w:t>
      </w:r>
      <w:r>
        <w:rPr>
          <w:color w:val="212121"/>
          <w:spacing w:val="-4"/>
        </w:rPr>
        <w:t xml:space="preserve"> </w:t>
      </w:r>
      <w:r>
        <w:rPr>
          <w:color w:val="212121"/>
        </w:rPr>
        <w:t>Bend</w:t>
      </w:r>
      <w:r>
        <w:rPr>
          <w:color w:val="212121"/>
          <w:spacing w:val="-4"/>
        </w:rPr>
        <w:t xml:space="preserve"> </w:t>
      </w:r>
      <w:r>
        <w:rPr>
          <w:color w:val="212121"/>
        </w:rPr>
        <w:t>stresses</w:t>
      </w:r>
      <w:r>
        <w:rPr>
          <w:color w:val="212121"/>
          <w:spacing w:val="-3"/>
        </w:rPr>
        <w:t xml:space="preserve"> </w:t>
      </w:r>
      <w:r>
        <w:rPr>
          <w:color w:val="212121"/>
        </w:rPr>
        <w:t>in</w:t>
      </w:r>
      <w:r>
        <w:rPr>
          <w:color w:val="212121"/>
          <w:spacing w:val="-4"/>
        </w:rPr>
        <w:t xml:space="preserve"> </w:t>
      </w:r>
      <w:r>
        <w:rPr>
          <w:color w:val="212121"/>
        </w:rPr>
        <w:t>its mission statement.</w:t>
      </w:r>
    </w:p>
    <w:p w14:paraId="520731B7" w14:textId="77777777" w:rsidR="007E196D" w:rsidRDefault="00000000">
      <w:pPr>
        <w:pStyle w:val="BodyText"/>
        <w:spacing w:line="235" w:lineRule="auto"/>
        <w:ind w:right="1362"/>
      </w:pPr>
      <w:r>
        <w:rPr>
          <w:color w:val="212121"/>
        </w:rPr>
        <w:t>IU South Bend is always working to improve its General Education program in line with its goal to “support</w:t>
      </w:r>
      <w:r>
        <w:rPr>
          <w:color w:val="212121"/>
          <w:spacing w:val="-4"/>
        </w:rPr>
        <w:t xml:space="preserve"> </w:t>
      </w:r>
      <w:r>
        <w:rPr>
          <w:color w:val="212121"/>
        </w:rPr>
        <w:t>student</w:t>
      </w:r>
      <w:r>
        <w:rPr>
          <w:color w:val="212121"/>
          <w:spacing w:val="-1"/>
        </w:rPr>
        <w:t xml:space="preserve"> </w:t>
      </w:r>
      <w:r>
        <w:rPr>
          <w:color w:val="212121"/>
        </w:rPr>
        <w:t>learning,</w:t>
      </w:r>
      <w:r>
        <w:rPr>
          <w:color w:val="212121"/>
          <w:spacing w:val="-2"/>
        </w:rPr>
        <w:t xml:space="preserve"> </w:t>
      </w:r>
      <w:r>
        <w:rPr>
          <w:color w:val="212121"/>
        </w:rPr>
        <w:t>access</w:t>
      </w:r>
      <w:r>
        <w:rPr>
          <w:color w:val="212121"/>
          <w:spacing w:val="-3"/>
        </w:rPr>
        <w:t xml:space="preserve"> </w:t>
      </w:r>
      <w:r>
        <w:rPr>
          <w:color w:val="212121"/>
        </w:rPr>
        <w:t>and</w:t>
      </w:r>
      <w:r>
        <w:rPr>
          <w:color w:val="212121"/>
          <w:spacing w:val="-4"/>
        </w:rPr>
        <w:t xml:space="preserve"> </w:t>
      </w:r>
      <w:r>
        <w:rPr>
          <w:color w:val="212121"/>
        </w:rPr>
        <w:t>success.”</w:t>
      </w:r>
      <w:r>
        <w:rPr>
          <w:color w:val="212121"/>
          <w:spacing w:val="-3"/>
        </w:rPr>
        <w:t xml:space="preserve"> </w:t>
      </w:r>
      <w:r>
        <w:rPr>
          <w:color w:val="212121"/>
        </w:rPr>
        <w:t>Based</w:t>
      </w:r>
      <w:r>
        <w:rPr>
          <w:color w:val="212121"/>
          <w:spacing w:val="-2"/>
        </w:rPr>
        <w:t xml:space="preserve"> </w:t>
      </w:r>
      <w:r>
        <w:rPr>
          <w:color w:val="212121"/>
        </w:rPr>
        <w:t>on</w:t>
      </w:r>
      <w:r>
        <w:rPr>
          <w:color w:val="212121"/>
          <w:spacing w:val="-5"/>
        </w:rPr>
        <w:t xml:space="preserve"> </w:t>
      </w:r>
      <w:r>
        <w:rPr>
          <w:color w:val="212121"/>
        </w:rPr>
        <w:t>recent</w:t>
      </w:r>
      <w:r>
        <w:rPr>
          <w:color w:val="212121"/>
          <w:spacing w:val="-4"/>
        </w:rPr>
        <w:t xml:space="preserve"> </w:t>
      </w:r>
      <w:r>
        <w:rPr>
          <w:color w:val="212121"/>
        </w:rPr>
        <w:t>national</w:t>
      </w:r>
      <w:r>
        <w:rPr>
          <w:color w:val="212121"/>
          <w:spacing w:val="-5"/>
        </w:rPr>
        <w:t xml:space="preserve"> </w:t>
      </w:r>
      <w:r>
        <w:rPr>
          <w:color w:val="212121"/>
        </w:rPr>
        <w:t>research</w:t>
      </w:r>
      <w:r>
        <w:rPr>
          <w:color w:val="212121"/>
          <w:spacing w:val="-4"/>
        </w:rPr>
        <w:t xml:space="preserve"> </w:t>
      </w:r>
      <w:r>
        <w:rPr>
          <w:color w:val="212121"/>
        </w:rPr>
        <w:t>on</w:t>
      </w:r>
      <w:r>
        <w:rPr>
          <w:color w:val="212121"/>
          <w:spacing w:val="-4"/>
        </w:rPr>
        <w:t xml:space="preserve"> </w:t>
      </w:r>
      <w:r>
        <w:rPr>
          <w:color w:val="212121"/>
        </w:rPr>
        <w:t>student</w:t>
      </w:r>
      <w:r>
        <w:rPr>
          <w:color w:val="212121"/>
          <w:spacing w:val="-4"/>
        </w:rPr>
        <w:t xml:space="preserve"> </w:t>
      </w:r>
      <w:r>
        <w:rPr>
          <w:color w:val="212121"/>
        </w:rPr>
        <w:t>success, the university instituted a “first-year seminar” (FYS) as part of its General Education program to help better prepare incoming students for the challenges they would encounter in college. For more information on FYS, see Core Component 3.D.2.</w:t>
      </w:r>
    </w:p>
    <w:p w14:paraId="790B2D8B" w14:textId="77777777" w:rsidR="007E196D" w:rsidRDefault="007E196D">
      <w:pPr>
        <w:pStyle w:val="BodyText"/>
        <w:spacing w:before="6"/>
        <w:ind w:left="0"/>
        <w:rPr>
          <w:sz w:val="30"/>
        </w:rPr>
      </w:pPr>
    </w:p>
    <w:p w14:paraId="3CDF1533" w14:textId="77777777" w:rsidR="007E196D" w:rsidRDefault="00000000">
      <w:pPr>
        <w:pStyle w:val="BodyText"/>
        <w:spacing w:line="232" w:lineRule="auto"/>
        <w:ind w:right="1192"/>
      </w:pPr>
      <w:r>
        <w:rPr>
          <w:color w:val="212121"/>
        </w:rPr>
        <w:t>The</w:t>
      </w:r>
      <w:r>
        <w:rPr>
          <w:color w:val="212121"/>
          <w:spacing w:val="-5"/>
        </w:rPr>
        <w:t xml:space="preserve"> </w:t>
      </w:r>
      <w:r>
        <w:rPr>
          <w:color w:val="212121"/>
        </w:rPr>
        <w:t>fundamental</w:t>
      </w:r>
      <w:r>
        <w:rPr>
          <w:color w:val="212121"/>
          <w:spacing w:val="-5"/>
        </w:rPr>
        <w:t xml:space="preserve"> </w:t>
      </w:r>
      <w:r>
        <w:rPr>
          <w:color w:val="212121"/>
        </w:rPr>
        <w:t>literacy</w:t>
      </w:r>
      <w:r>
        <w:rPr>
          <w:color w:val="212121"/>
          <w:spacing w:val="-7"/>
        </w:rPr>
        <w:t xml:space="preserve"> </w:t>
      </w:r>
      <w:r>
        <w:rPr>
          <w:color w:val="212121"/>
        </w:rPr>
        <w:t>courses</w:t>
      </w:r>
      <w:r>
        <w:rPr>
          <w:color w:val="212121"/>
          <w:spacing w:val="-3"/>
        </w:rPr>
        <w:t xml:space="preserve"> </w:t>
      </w:r>
      <w:r>
        <w:rPr>
          <w:color w:val="212121"/>
        </w:rPr>
        <w:t>described</w:t>
      </w:r>
      <w:r>
        <w:rPr>
          <w:color w:val="212121"/>
          <w:spacing w:val="-4"/>
        </w:rPr>
        <w:t xml:space="preserve"> </w:t>
      </w:r>
      <w:r>
        <w:rPr>
          <w:color w:val="212121"/>
        </w:rPr>
        <w:t>in</w:t>
      </w:r>
      <w:r>
        <w:rPr>
          <w:color w:val="212121"/>
          <w:spacing w:val="-4"/>
        </w:rPr>
        <w:t xml:space="preserve"> </w:t>
      </w:r>
      <w:r>
        <w:rPr>
          <w:color w:val="212121"/>
        </w:rPr>
        <w:t>Core</w:t>
      </w:r>
      <w:r>
        <w:rPr>
          <w:color w:val="212121"/>
          <w:spacing w:val="-2"/>
        </w:rPr>
        <w:t xml:space="preserve"> </w:t>
      </w:r>
      <w:r>
        <w:rPr>
          <w:color w:val="212121"/>
        </w:rPr>
        <w:t>Component</w:t>
      </w:r>
      <w:r>
        <w:rPr>
          <w:color w:val="212121"/>
          <w:spacing w:val="-4"/>
        </w:rPr>
        <w:t xml:space="preserve"> </w:t>
      </w:r>
      <w:r>
        <w:rPr>
          <w:color w:val="212121"/>
        </w:rPr>
        <w:t>3.B.1-2</w:t>
      </w:r>
      <w:r>
        <w:rPr>
          <w:color w:val="212121"/>
          <w:spacing w:val="-4"/>
        </w:rPr>
        <w:t xml:space="preserve"> </w:t>
      </w:r>
      <w:r>
        <w:rPr>
          <w:color w:val="212121"/>
        </w:rPr>
        <w:t>are</w:t>
      </w:r>
      <w:r>
        <w:rPr>
          <w:color w:val="212121"/>
          <w:spacing w:val="-2"/>
        </w:rPr>
        <w:t xml:space="preserve"> </w:t>
      </w:r>
      <w:r>
        <w:rPr>
          <w:color w:val="212121"/>
        </w:rPr>
        <w:t>devoted</w:t>
      </w:r>
      <w:r>
        <w:rPr>
          <w:color w:val="212121"/>
          <w:spacing w:val="-5"/>
        </w:rPr>
        <w:t xml:space="preserve"> </w:t>
      </w:r>
      <w:r>
        <w:rPr>
          <w:color w:val="212121"/>
        </w:rPr>
        <w:t>to</w:t>
      </w:r>
      <w:r>
        <w:rPr>
          <w:color w:val="212121"/>
          <w:spacing w:val="-4"/>
        </w:rPr>
        <w:t xml:space="preserve"> </w:t>
      </w:r>
      <w:r>
        <w:rPr>
          <w:color w:val="212121"/>
        </w:rPr>
        <w:t>teaching</w:t>
      </w:r>
      <w:r>
        <w:rPr>
          <w:color w:val="212121"/>
          <w:spacing w:val="-4"/>
        </w:rPr>
        <w:t xml:space="preserve"> </w:t>
      </w:r>
      <w:r>
        <w:rPr>
          <w:color w:val="212121"/>
        </w:rPr>
        <w:t>students the skills that are fundamental to “collecting, analyzing, and communicating information,” while the core courses focus on introducing students to “modes of inquiry or creative work.” These skills are further</w:t>
      </w:r>
    </w:p>
    <w:p w14:paraId="553D07FD" w14:textId="77777777" w:rsidR="007E196D" w:rsidRDefault="007E196D">
      <w:pPr>
        <w:spacing w:line="232" w:lineRule="auto"/>
        <w:sectPr w:rsidR="007E196D">
          <w:pgSz w:w="12240" w:h="15840"/>
          <w:pgMar w:top="1360" w:right="260" w:bottom="280" w:left="260" w:header="720" w:footer="720" w:gutter="0"/>
          <w:cols w:space="720"/>
        </w:sectPr>
      </w:pPr>
    </w:p>
    <w:p w14:paraId="2168532C" w14:textId="77777777" w:rsidR="007E196D" w:rsidRDefault="00000000">
      <w:pPr>
        <w:pStyle w:val="BodyText"/>
        <w:spacing w:before="78" w:line="235" w:lineRule="auto"/>
        <w:ind w:right="1362"/>
      </w:pPr>
      <w:r>
        <w:rPr>
          <w:color w:val="212121"/>
        </w:rPr>
        <w:t>developed in students’ majors and minors through curricula that move students from introductory to advanced levels of knowledge and skill. Majors at IU South Bend include courses devoted to teaching students the modes of inquiry current in their disciplines, such as “Critical Practices” in English, “Qualitative Research Methods” and “Quantitative Research Methods” in Sociology, “Fundamentals of Computing</w:t>
      </w:r>
      <w:r>
        <w:rPr>
          <w:color w:val="212121"/>
          <w:spacing w:val="-7"/>
        </w:rPr>
        <w:t xml:space="preserve"> </w:t>
      </w:r>
      <w:r>
        <w:rPr>
          <w:color w:val="212121"/>
        </w:rPr>
        <w:t>Theory”</w:t>
      </w:r>
      <w:r>
        <w:rPr>
          <w:color w:val="212121"/>
          <w:spacing w:val="-3"/>
        </w:rPr>
        <w:t xml:space="preserve"> </w:t>
      </w:r>
      <w:r>
        <w:rPr>
          <w:color w:val="212121"/>
        </w:rPr>
        <w:t>in</w:t>
      </w:r>
      <w:r>
        <w:rPr>
          <w:color w:val="212121"/>
          <w:spacing w:val="-4"/>
        </w:rPr>
        <w:t xml:space="preserve"> </w:t>
      </w:r>
      <w:r>
        <w:rPr>
          <w:color w:val="212121"/>
        </w:rPr>
        <w:t>Computer</w:t>
      </w:r>
      <w:r>
        <w:rPr>
          <w:color w:val="212121"/>
          <w:spacing w:val="-3"/>
        </w:rPr>
        <w:t xml:space="preserve"> </w:t>
      </w:r>
      <w:r>
        <w:rPr>
          <w:color w:val="212121"/>
        </w:rPr>
        <w:t>Science</w:t>
      </w:r>
      <w:r>
        <w:rPr>
          <w:color w:val="212121"/>
          <w:spacing w:val="-6"/>
        </w:rPr>
        <w:t xml:space="preserve"> </w:t>
      </w:r>
      <w:r>
        <w:rPr>
          <w:color w:val="212121"/>
        </w:rPr>
        <w:t>and</w:t>
      </w:r>
      <w:r>
        <w:rPr>
          <w:color w:val="212121"/>
          <w:spacing w:val="-6"/>
        </w:rPr>
        <w:t xml:space="preserve"> </w:t>
      </w:r>
      <w:r>
        <w:rPr>
          <w:color w:val="212121"/>
        </w:rPr>
        <w:t>“Microeconomic</w:t>
      </w:r>
      <w:r>
        <w:rPr>
          <w:color w:val="212121"/>
          <w:spacing w:val="-5"/>
        </w:rPr>
        <w:t xml:space="preserve"> </w:t>
      </w:r>
      <w:r>
        <w:rPr>
          <w:color w:val="212121"/>
        </w:rPr>
        <w:t>Theory”</w:t>
      </w:r>
      <w:r>
        <w:rPr>
          <w:color w:val="212121"/>
          <w:spacing w:val="-5"/>
        </w:rPr>
        <w:t xml:space="preserve"> </w:t>
      </w:r>
      <w:r>
        <w:rPr>
          <w:color w:val="212121"/>
        </w:rPr>
        <w:t>and</w:t>
      </w:r>
      <w:r>
        <w:rPr>
          <w:color w:val="212121"/>
          <w:spacing w:val="-7"/>
        </w:rPr>
        <w:t xml:space="preserve"> </w:t>
      </w:r>
      <w:r>
        <w:rPr>
          <w:color w:val="212121"/>
        </w:rPr>
        <w:t>“Macroeconomic</w:t>
      </w:r>
      <w:r>
        <w:rPr>
          <w:color w:val="212121"/>
          <w:spacing w:val="-5"/>
        </w:rPr>
        <w:t xml:space="preserve"> </w:t>
      </w:r>
      <w:r>
        <w:rPr>
          <w:color w:val="212121"/>
        </w:rPr>
        <w:t>Theory”</w:t>
      </w:r>
      <w:r>
        <w:rPr>
          <w:color w:val="212121"/>
          <w:spacing w:val="-3"/>
        </w:rPr>
        <w:t xml:space="preserve"> </w:t>
      </w:r>
      <w:r>
        <w:rPr>
          <w:color w:val="212121"/>
        </w:rPr>
        <w:t>in General Business.</w:t>
      </w:r>
    </w:p>
    <w:p w14:paraId="3A4B85CB" w14:textId="77777777" w:rsidR="007E196D" w:rsidRDefault="007E196D">
      <w:pPr>
        <w:pStyle w:val="BodyText"/>
        <w:spacing w:before="6"/>
        <w:ind w:left="0"/>
        <w:rPr>
          <w:sz w:val="30"/>
        </w:rPr>
      </w:pPr>
    </w:p>
    <w:p w14:paraId="7E58892B" w14:textId="77777777" w:rsidR="007E196D" w:rsidRDefault="00000000">
      <w:pPr>
        <w:pStyle w:val="BodyText"/>
        <w:spacing w:line="235" w:lineRule="auto"/>
        <w:ind w:right="1211"/>
      </w:pPr>
      <w:r>
        <w:rPr>
          <w:color w:val="212121"/>
        </w:rPr>
        <w:t>In many cases, students are required to publicly communicate their findings in at least one major course: for</w:t>
      </w:r>
      <w:r>
        <w:rPr>
          <w:color w:val="212121"/>
          <w:spacing w:val="-4"/>
        </w:rPr>
        <w:t xml:space="preserve"> </w:t>
      </w:r>
      <w:r>
        <w:rPr>
          <w:color w:val="212121"/>
        </w:rPr>
        <w:t>example,</w:t>
      </w:r>
      <w:r>
        <w:rPr>
          <w:color w:val="212121"/>
          <w:spacing w:val="-4"/>
        </w:rPr>
        <w:t xml:space="preserve"> </w:t>
      </w:r>
      <w:r>
        <w:rPr>
          <w:color w:val="212121"/>
        </w:rPr>
        <w:t>the</w:t>
      </w:r>
      <w:r>
        <w:rPr>
          <w:color w:val="212121"/>
          <w:spacing w:val="-4"/>
        </w:rPr>
        <w:t xml:space="preserve"> </w:t>
      </w:r>
      <w:r>
        <w:rPr>
          <w:color w:val="212121"/>
        </w:rPr>
        <w:t>fine</w:t>
      </w:r>
      <w:r>
        <w:rPr>
          <w:color w:val="212121"/>
          <w:spacing w:val="-3"/>
        </w:rPr>
        <w:t xml:space="preserve"> </w:t>
      </w:r>
      <w:r>
        <w:rPr>
          <w:color w:val="212121"/>
        </w:rPr>
        <w:t>arts</w:t>
      </w:r>
      <w:r>
        <w:rPr>
          <w:color w:val="212121"/>
          <w:spacing w:val="-2"/>
        </w:rPr>
        <w:t xml:space="preserve"> </w:t>
      </w:r>
      <w:r>
        <w:rPr>
          <w:color w:val="212121"/>
        </w:rPr>
        <w:t>require</w:t>
      </w:r>
      <w:r>
        <w:rPr>
          <w:color w:val="212121"/>
          <w:spacing w:val="-4"/>
        </w:rPr>
        <w:t xml:space="preserve"> </w:t>
      </w:r>
      <w:r>
        <w:rPr>
          <w:color w:val="212121"/>
        </w:rPr>
        <w:t>students</w:t>
      </w:r>
      <w:r>
        <w:rPr>
          <w:color w:val="212121"/>
          <w:spacing w:val="-3"/>
        </w:rPr>
        <w:t xml:space="preserve"> </w:t>
      </w:r>
      <w:r>
        <w:rPr>
          <w:color w:val="212121"/>
        </w:rPr>
        <w:t>to</w:t>
      </w:r>
      <w:r>
        <w:rPr>
          <w:color w:val="212121"/>
          <w:spacing w:val="-3"/>
        </w:rPr>
        <w:t xml:space="preserve"> </w:t>
      </w:r>
      <w:r>
        <w:rPr>
          <w:color w:val="212121"/>
        </w:rPr>
        <w:t>participate</w:t>
      </w:r>
      <w:r>
        <w:rPr>
          <w:color w:val="212121"/>
          <w:spacing w:val="-4"/>
        </w:rPr>
        <w:t xml:space="preserve"> </w:t>
      </w:r>
      <w:r>
        <w:rPr>
          <w:color w:val="212121"/>
        </w:rPr>
        <w:t>in</w:t>
      </w:r>
      <w:r>
        <w:rPr>
          <w:color w:val="212121"/>
          <w:spacing w:val="-2"/>
        </w:rPr>
        <w:t xml:space="preserve"> </w:t>
      </w:r>
      <w:r>
        <w:rPr>
          <w:color w:val="212121"/>
        </w:rPr>
        <w:t>art</w:t>
      </w:r>
      <w:r>
        <w:rPr>
          <w:color w:val="212121"/>
          <w:spacing w:val="-4"/>
        </w:rPr>
        <w:t xml:space="preserve"> </w:t>
      </w:r>
      <w:r>
        <w:rPr>
          <w:color w:val="212121"/>
        </w:rPr>
        <w:t>shows,</w:t>
      </w:r>
      <w:r>
        <w:rPr>
          <w:color w:val="212121"/>
          <w:spacing w:val="-4"/>
        </w:rPr>
        <w:t xml:space="preserve"> </w:t>
      </w:r>
      <w:r>
        <w:rPr>
          <w:color w:val="212121"/>
        </w:rPr>
        <w:t>concerts,</w:t>
      </w:r>
      <w:r>
        <w:rPr>
          <w:color w:val="212121"/>
          <w:spacing w:val="-4"/>
        </w:rPr>
        <w:t xml:space="preserve"> </w:t>
      </w:r>
      <w:r>
        <w:rPr>
          <w:color w:val="212121"/>
        </w:rPr>
        <w:t>and</w:t>
      </w:r>
      <w:r>
        <w:rPr>
          <w:color w:val="212121"/>
          <w:spacing w:val="-4"/>
        </w:rPr>
        <w:t xml:space="preserve"> </w:t>
      </w:r>
      <w:r>
        <w:rPr>
          <w:color w:val="212121"/>
        </w:rPr>
        <w:t>theater</w:t>
      </w:r>
      <w:r>
        <w:rPr>
          <w:color w:val="212121"/>
          <w:spacing w:val="-3"/>
        </w:rPr>
        <w:t xml:space="preserve"> </w:t>
      </w:r>
      <w:r>
        <w:rPr>
          <w:color w:val="212121"/>
        </w:rPr>
        <w:t>performances; communication courses require public speech nights; and business students engage in group projects that they present at various professional business conferences. Each year, several courses require students to present their work at the annual Undergraduate Research Conference while others strongly encourage it. Many majors at IU South Bend culminate in a senior experience where students must demonstrate the research and creative skills they have learned in their majors: 24 majors require a capstone seminar while 26 majors offer a practicum or internship course (for more information on practicums/internships, see Core Component 3.E.1-2).</w:t>
      </w:r>
    </w:p>
    <w:p w14:paraId="25934151" w14:textId="77777777" w:rsidR="007E196D" w:rsidRDefault="007E196D">
      <w:pPr>
        <w:pStyle w:val="BodyText"/>
        <w:spacing w:before="7"/>
        <w:ind w:left="0"/>
        <w:rPr>
          <w:sz w:val="29"/>
        </w:rPr>
      </w:pPr>
    </w:p>
    <w:p w14:paraId="1D3D7C4C" w14:textId="77777777" w:rsidR="007E196D" w:rsidRDefault="00000000">
      <w:pPr>
        <w:pStyle w:val="ListParagraph"/>
        <w:numPr>
          <w:ilvl w:val="2"/>
          <w:numId w:val="10"/>
        </w:numPr>
        <w:tabs>
          <w:tab w:val="left" w:pos="1767"/>
        </w:tabs>
        <w:ind w:left="1767" w:hanging="587"/>
        <w:rPr>
          <w:rFonts w:ascii="Helvetica"/>
          <w:sz w:val="20"/>
        </w:rPr>
      </w:pPr>
      <w:r>
        <w:rPr>
          <w:rFonts w:ascii="Helvetica"/>
          <w:color w:val="212121"/>
          <w:sz w:val="20"/>
        </w:rPr>
        <w:t>Information,</w:t>
      </w:r>
      <w:r>
        <w:rPr>
          <w:rFonts w:ascii="Helvetica"/>
          <w:color w:val="212121"/>
          <w:spacing w:val="-7"/>
          <w:sz w:val="20"/>
        </w:rPr>
        <w:t xml:space="preserve"> </w:t>
      </w:r>
      <w:r>
        <w:rPr>
          <w:rFonts w:ascii="Helvetica"/>
          <w:color w:val="212121"/>
          <w:sz w:val="20"/>
        </w:rPr>
        <w:t>inquiry</w:t>
      </w:r>
      <w:r>
        <w:rPr>
          <w:rFonts w:ascii="Helvetica"/>
          <w:color w:val="212121"/>
          <w:spacing w:val="-8"/>
          <w:sz w:val="20"/>
        </w:rPr>
        <w:t xml:space="preserve"> </w:t>
      </w:r>
      <w:r>
        <w:rPr>
          <w:rFonts w:ascii="Helvetica"/>
          <w:color w:val="212121"/>
          <w:sz w:val="20"/>
        </w:rPr>
        <w:t>or</w:t>
      </w:r>
      <w:r>
        <w:rPr>
          <w:rFonts w:ascii="Helvetica"/>
          <w:color w:val="212121"/>
          <w:spacing w:val="-7"/>
          <w:sz w:val="20"/>
        </w:rPr>
        <w:t xml:space="preserve"> </w:t>
      </w:r>
      <w:r>
        <w:rPr>
          <w:rFonts w:ascii="Helvetica"/>
          <w:color w:val="212121"/>
          <w:sz w:val="20"/>
        </w:rPr>
        <w:t>creative</w:t>
      </w:r>
      <w:r>
        <w:rPr>
          <w:rFonts w:ascii="Helvetica"/>
          <w:color w:val="212121"/>
          <w:spacing w:val="-5"/>
          <w:sz w:val="20"/>
        </w:rPr>
        <w:t xml:space="preserve"> </w:t>
      </w:r>
      <w:r>
        <w:rPr>
          <w:rFonts w:ascii="Helvetica"/>
          <w:color w:val="212121"/>
          <w:sz w:val="20"/>
        </w:rPr>
        <w:t>work,</w:t>
      </w:r>
      <w:r>
        <w:rPr>
          <w:rFonts w:ascii="Helvetica"/>
          <w:color w:val="212121"/>
          <w:spacing w:val="-7"/>
          <w:sz w:val="20"/>
        </w:rPr>
        <w:t xml:space="preserve"> </w:t>
      </w:r>
      <w:r>
        <w:rPr>
          <w:rFonts w:ascii="Helvetica"/>
          <w:color w:val="212121"/>
          <w:sz w:val="20"/>
        </w:rPr>
        <w:t>and</w:t>
      </w:r>
      <w:r>
        <w:rPr>
          <w:rFonts w:ascii="Helvetica"/>
          <w:color w:val="212121"/>
          <w:spacing w:val="-8"/>
          <w:sz w:val="20"/>
        </w:rPr>
        <w:t xml:space="preserve"> </w:t>
      </w:r>
      <w:r>
        <w:rPr>
          <w:rFonts w:ascii="Helvetica"/>
          <w:color w:val="212121"/>
          <w:spacing w:val="-2"/>
          <w:sz w:val="20"/>
        </w:rPr>
        <w:t>skills</w:t>
      </w:r>
    </w:p>
    <w:p w14:paraId="5AD6281B" w14:textId="77777777" w:rsidR="007E196D" w:rsidRDefault="007E196D">
      <w:pPr>
        <w:pStyle w:val="BodyText"/>
        <w:spacing w:before="8"/>
        <w:ind w:left="0"/>
        <w:rPr>
          <w:sz w:val="30"/>
        </w:rPr>
      </w:pPr>
    </w:p>
    <w:p w14:paraId="64CD6BFF" w14:textId="77777777" w:rsidR="007E196D" w:rsidRDefault="00000000">
      <w:pPr>
        <w:pStyle w:val="BodyText"/>
        <w:spacing w:line="235" w:lineRule="auto"/>
        <w:ind w:right="1204"/>
      </w:pPr>
      <w:r>
        <w:rPr>
          <w:color w:val="212121"/>
        </w:rPr>
        <w:t>IU South Bend recognizes that most college graduates today are likely to change careers three or more times during</w:t>
      </w:r>
      <w:r>
        <w:rPr>
          <w:color w:val="212121"/>
          <w:spacing w:val="-1"/>
        </w:rPr>
        <w:t xml:space="preserve"> </w:t>
      </w:r>
      <w:r>
        <w:rPr>
          <w:color w:val="212121"/>
        </w:rPr>
        <w:t>their lifetimes.</w:t>
      </w:r>
      <w:r>
        <w:rPr>
          <w:color w:val="212121"/>
          <w:spacing w:val="-2"/>
        </w:rPr>
        <w:t xml:space="preserve"> </w:t>
      </w:r>
      <w:r>
        <w:rPr>
          <w:color w:val="212121"/>
        </w:rPr>
        <w:t>Consequently, it strives to give them the fundamental skills that they</w:t>
      </w:r>
      <w:r>
        <w:rPr>
          <w:color w:val="212121"/>
          <w:spacing w:val="-1"/>
        </w:rPr>
        <w:t xml:space="preserve"> </w:t>
      </w:r>
      <w:r>
        <w:rPr>
          <w:color w:val="212121"/>
        </w:rPr>
        <w:t>will need to adapt to a changing world. It is for this reason that all students are required to take a 300-level core course, which gives them advanced skills in one of the fundamental literacies, which are the most important to adapting to changing environments. IU South Bend also encourages students to acquire a diverse</w:t>
      </w:r>
      <w:r>
        <w:rPr>
          <w:color w:val="212121"/>
          <w:spacing w:val="-4"/>
        </w:rPr>
        <w:t xml:space="preserve"> </w:t>
      </w:r>
      <w:r>
        <w:rPr>
          <w:color w:val="212121"/>
        </w:rPr>
        <w:t>skill</w:t>
      </w:r>
      <w:r>
        <w:rPr>
          <w:color w:val="212121"/>
          <w:spacing w:val="-5"/>
        </w:rPr>
        <w:t xml:space="preserve"> </w:t>
      </w:r>
      <w:r>
        <w:rPr>
          <w:color w:val="212121"/>
        </w:rPr>
        <w:t>set</w:t>
      </w:r>
      <w:r>
        <w:rPr>
          <w:color w:val="212121"/>
          <w:spacing w:val="-4"/>
        </w:rPr>
        <w:t xml:space="preserve"> </w:t>
      </w:r>
      <w:r>
        <w:rPr>
          <w:color w:val="212121"/>
        </w:rPr>
        <w:t>through</w:t>
      </w:r>
      <w:r>
        <w:rPr>
          <w:color w:val="212121"/>
          <w:spacing w:val="-2"/>
        </w:rPr>
        <w:t xml:space="preserve"> </w:t>
      </w:r>
      <w:r>
        <w:rPr>
          <w:color w:val="212121"/>
        </w:rPr>
        <w:t>its</w:t>
      </w:r>
      <w:r>
        <w:rPr>
          <w:color w:val="212121"/>
          <w:spacing w:val="-3"/>
        </w:rPr>
        <w:t xml:space="preserve"> </w:t>
      </w:r>
      <w:r>
        <w:rPr>
          <w:color w:val="212121"/>
        </w:rPr>
        <w:t>71</w:t>
      </w:r>
      <w:r>
        <w:rPr>
          <w:color w:val="212121"/>
          <w:spacing w:val="-4"/>
        </w:rPr>
        <w:t xml:space="preserve"> </w:t>
      </w:r>
      <w:r>
        <w:rPr>
          <w:color w:val="212121"/>
        </w:rPr>
        <w:t>minors</w:t>
      </w:r>
      <w:r>
        <w:rPr>
          <w:color w:val="212121"/>
          <w:spacing w:val="-3"/>
        </w:rPr>
        <w:t xml:space="preserve"> </w:t>
      </w:r>
      <w:r>
        <w:rPr>
          <w:color w:val="212121"/>
        </w:rPr>
        <w:t>and</w:t>
      </w:r>
      <w:r>
        <w:rPr>
          <w:color w:val="212121"/>
          <w:spacing w:val="-2"/>
        </w:rPr>
        <w:t xml:space="preserve"> </w:t>
      </w:r>
      <w:r>
        <w:rPr>
          <w:color w:val="212121"/>
        </w:rPr>
        <w:t>17</w:t>
      </w:r>
      <w:r>
        <w:rPr>
          <w:color w:val="212121"/>
          <w:spacing w:val="-4"/>
        </w:rPr>
        <w:t xml:space="preserve"> </w:t>
      </w:r>
      <w:r>
        <w:rPr>
          <w:color w:val="212121"/>
        </w:rPr>
        <w:t>certificate</w:t>
      </w:r>
      <w:r>
        <w:rPr>
          <w:color w:val="212121"/>
          <w:spacing w:val="-5"/>
        </w:rPr>
        <w:t xml:space="preserve"> </w:t>
      </w:r>
      <w:r>
        <w:rPr>
          <w:color w:val="212121"/>
        </w:rPr>
        <w:t xml:space="preserve">programs. </w:t>
      </w:r>
      <w:hyperlink r:id="rId144">
        <w:r>
          <w:rPr>
            <w:rFonts w:ascii="Times New Roman" w:hAnsi="Times New Roman"/>
            <w:color w:val="0F7BB5"/>
            <w:u w:val="single" w:color="0F7BB5"/>
          </w:rPr>
          <w:t>Minors</w:t>
        </w:r>
      </w:hyperlink>
      <w:r>
        <w:rPr>
          <w:rFonts w:ascii="Times New Roman" w:hAnsi="Times New Roman"/>
          <w:color w:val="0F7BB5"/>
        </w:rPr>
        <w:t xml:space="preserve"> </w:t>
      </w:r>
      <w:r>
        <w:rPr>
          <w:color w:val="212121"/>
        </w:rPr>
        <w:t>are</w:t>
      </w:r>
      <w:r>
        <w:rPr>
          <w:color w:val="212121"/>
          <w:spacing w:val="-4"/>
        </w:rPr>
        <w:t xml:space="preserve"> </w:t>
      </w:r>
      <w:r>
        <w:rPr>
          <w:color w:val="212121"/>
        </w:rPr>
        <w:t>required</w:t>
      </w:r>
      <w:r>
        <w:rPr>
          <w:color w:val="212121"/>
          <w:spacing w:val="-5"/>
        </w:rPr>
        <w:t xml:space="preserve"> </w:t>
      </w:r>
      <w:r>
        <w:rPr>
          <w:color w:val="212121"/>
        </w:rPr>
        <w:t>for</w:t>
      </w:r>
      <w:r>
        <w:rPr>
          <w:color w:val="212121"/>
          <w:spacing w:val="-4"/>
        </w:rPr>
        <w:t xml:space="preserve"> </w:t>
      </w:r>
      <w:r>
        <w:rPr>
          <w:color w:val="212121"/>
        </w:rPr>
        <w:t>students</w:t>
      </w:r>
      <w:r>
        <w:rPr>
          <w:color w:val="212121"/>
          <w:spacing w:val="-1"/>
        </w:rPr>
        <w:t xml:space="preserve"> </w:t>
      </w:r>
      <w:r>
        <w:rPr>
          <w:color w:val="212121"/>
        </w:rPr>
        <w:t>in</w:t>
      </w:r>
      <w:r>
        <w:rPr>
          <w:color w:val="212121"/>
          <w:spacing w:val="-4"/>
        </w:rPr>
        <w:t xml:space="preserve"> </w:t>
      </w:r>
      <w:r>
        <w:rPr>
          <w:color w:val="212121"/>
        </w:rPr>
        <w:t>both the College of Liberal Arts and Sciences (CLAS) and the School of the Arts. Units also have individual requirements that</w:t>
      </w:r>
      <w:r>
        <w:rPr>
          <w:color w:val="212121"/>
          <w:spacing w:val="-1"/>
        </w:rPr>
        <w:t xml:space="preserve"> </w:t>
      </w:r>
      <w:r>
        <w:rPr>
          <w:color w:val="212121"/>
        </w:rPr>
        <w:t>broaden the</w:t>
      </w:r>
      <w:r>
        <w:rPr>
          <w:color w:val="212121"/>
          <w:spacing w:val="-2"/>
        </w:rPr>
        <w:t xml:space="preserve"> </w:t>
      </w:r>
      <w:r>
        <w:rPr>
          <w:color w:val="212121"/>
        </w:rPr>
        <w:t>skills that</w:t>
      </w:r>
      <w:r>
        <w:rPr>
          <w:color w:val="212121"/>
          <w:spacing w:val="-1"/>
        </w:rPr>
        <w:t xml:space="preserve"> </w:t>
      </w:r>
      <w:r>
        <w:rPr>
          <w:color w:val="212121"/>
        </w:rPr>
        <w:t>students will need to adapt</w:t>
      </w:r>
      <w:r>
        <w:rPr>
          <w:color w:val="212121"/>
          <w:spacing w:val="-1"/>
        </w:rPr>
        <w:t xml:space="preserve"> </w:t>
      </w:r>
      <w:r>
        <w:rPr>
          <w:color w:val="212121"/>
        </w:rPr>
        <w:t>to a</w:t>
      </w:r>
      <w:r>
        <w:rPr>
          <w:color w:val="212121"/>
          <w:spacing w:val="-2"/>
        </w:rPr>
        <w:t xml:space="preserve"> </w:t>
      </w:r>
      <w:r>
        <w:rPr>
          <w:color w:val="212121"/>
        </w:rPr>
        <w:t>globalized world and a</w:t>
      </w:r>
      <w:r>
        <w:rPr>
          <w:color w:val="212121"/>
          <w:spacing w:val="-1"/>
        </w:rPr>
        <w:t xml:space="preserve"> </w:t>
      </w:r>
      <w:r>
        <w:rPr>
          <w:color w:val="212121"/>
        </w:rPr>
        <w:t xml:space="preserve">changing marketplace. Both CLAS and the Arts have a foreign language requirement, and courses in foreign languages are also “highly encouraged” by the School of Business. Both CLAS and Business require second-level writing courses to ensure that students have the communication skills that are so valued by employers today. Because IU South Bend recognizes that the skills sought by employers are always evolving, it conducted an extensive “Survey of Community Businesses and Organizations on Academic Program Needs” as part of its </w:t>
      </w:r>
      <w:hyperlink r:id="rId145">
        <w:r>
          <w:rPr>
            <w:rFonts w:ascii="Times New Roman" w:hAnsi="Times New Roman"/>
            <w:color w:val="0F7BB5"/>
            <w:u w:val="single" w:color="0F7BB5"/>
          </w:rPr>
          <w:t>2014 Academic Master Plan Report</w:t>
        </w:r>
        <w:r>
          <w:rPr>
            <w:color w:val="212121"/>
          </w:rPr>
          <w:t>,</w:t>
        </w:r>
      </w:hyperlink>
      <w:r>
        <w:rPr>
          <w:color w:val="212121"/>
        </w:rPr>
        <w:t xml:space="preserve"> which has informed its subsequent decisions about program development. IU South Bend therefore works to ensure that its graduating students enter the world with the skills that they will need to pursue a wide range of career opportunities.</w:t>
      </w:r>
    </w:p>
    <w:p w14:paraId="37B50DD3" w14:textId="77777777" w:rsidR="007E196D" w:rsidRDefault="00000000">
      <w:pPr>
        <w:pStyle w:val="ListParagraph"/>
        <w:numPr>
          <w:ilvl w:val="2"/>
          <w:numId w:val="10"/>
        </w:numPr>
        <w:tabs>
          <w:tab w:val="left" w:pos="1767"/>
        </w:tabs>
        <w:spacing w:line="227" w:lineRule="exact"/>
        <w:ind w:left="1767" w:hanging="587"/>
        <w:rPr>
          <w:rFonts w:ascii="Helvetica"/>
          <w:sz w:val="20"/>
        </w:rPr>
      </w:pPr>
      <w:r>
        <w:rPr>
          <w:rFonts w:ascii="Helvetica"/>
          <w:color w:val="212121"/>
          <w:sz w:val="20"/>
        </w:rPr>
        <w:t>Human</w:t>
      </w:r>
      <w:r>
        <w:rPr>
          <w:rFonts w:ascii="Helvetica"/>
          <w:color w:val="212121"/>
          <w:spacing w:val="-9"/>
          <w:sz w:val="20"/>
        </w:rPr>
        <w:t xml:space="preserve"> </w:t>
      </w:r>
      <w:r>
        <w:rPr>
          <w:rFonts w:ascii="Helvetica"/>
          <w:color w:val="212121"/>
          <w:sz w:val="20"/>
        </w:rPr>
        <w:t>and</w:t>
      </w:r>
      <w:r>
        <w:rPr>
          <w:rFonts w:ascii="Helvetica"/>
          <w:color w:val="212121"/>
          <w:spacing w:val="-5"/>
          <w:sz w:val="20"/>
        </w:rPr>
        <w:t xml:space="preserve"> </w:t>
      </w:r>
      <w:r>
        <w:rPr>
          <w:rFonts w:ascii="Helvetica"/>
          <w:color w:val="212121"/>
          <w:sz w:val="20"/>
        </w:rPr>
        <w:t>cultural</w:t>
      </w:r>
      <w:r>
        <w:rPr>
          <w:rFonts w:ascii="Helvetica"/>
          <w:color w:val="212121"/>
          <w:spacing w:val="-7"/>
          <w:sz w:val="20"/>
        </w:rPr>
        <w:t xml:space="preserve"> </w:t>
      </w:r>
      <w:r>
        <w:rPr>
          <w:rFonts w:ascii="Helvetica"/>
          <w:color w:val="212121"/>
          <w:spacing w:val="-2"/>
          <w:sz w:val="20"/>
        </w:rPr>
        <w:t>diversity</w:t>
      </w:r>
    </w:p>
    <w:p w14:paraId="37E0189E" w14:textId="77777777" w:rsidR="007E196D" w:rsidRDefault="007E196D">
      <w:pPr>
        <w:pStyle w:val="BodyText"/>
        <w:spacing w:before="7"/>
        <w:ind w:left="0"/>
        <w:rPr>
          <w:sz w:val="30"/>
        </w:rPr>
      </w:pPr>
    </w:p>
    <w:p w14:paraId="2B1D2B62" w14:textId="77777777" w:rsidR="007E196D" w:rsidRDefault="00000000">
      <w:pPr>
        <w:pStyle w:val="BodyText"/>
        <w:spacing w:line="235" w:lineRule="auto"/>
        <w:ind w:right="1362"/>
      </w:pPr>
      <w:r>
        <w:rPr>
          <w:color w:val="212121"/>
        </w:rPr>
        <w:t>IU</w:t>
      </w:r>
      <w:r>
        <w:rPr>
          <w:color w:val="212121"/>
          <w:spacing w:val="-5"/>
        </w:rPr>
        <w:t xml:space="preserve"> </w:t>
      </w:r>
      <w:r>
        <w:rPr>
          <w:color w:val="212121"/>
        </w:rPr>
        <w:t>South</w:t>
      </w:r>
      <w:r>
        <w:rPr>
          <w:color w:val="212121"/>
          <w:spacing w:val="-4"/>
        </w:rPr>
        <w:t xml:space="preserve"> </w:t>
      </w:r>
      <w:r>
        <w:rPr>
          <w:color w:val="212121"/>
        </w:rPr>
        <w:t>Bend’s</w:t>
      </w:r>
      <w:r>
        <w:rPr>
          <w:color w:val="212121"/>
          <w:spacing w:val="-4"/>
        </w:rPr>
        <w:t xml:space="preserve"> </w:t>
      </w:r>
      <w:r>
        <w:rPr>
          <w:color w:val="212121"/>
        </w:rPr>
        <w:t>General</w:t>
      </w:r>
      <w:r>
        <w:rPr>
          <w:color w:val="212121"/>
          <w:spacing w:val="-4"/>
        </w:rPr>
        <w:t xml:space="preserve"> </w:t>
      </w:r>
      <w:r>
        <w:rPr>
          <w:color w:val="212121"/>
        </w:rPr>
        <w:t>Education</w:t>
      </w:r>
      <w:r>
        <w:rPr>
          <w:color w:val="212121"/>
          <w:spacing w:val="-4"/>
        </w:rPr>
        <w:t xml:space="preserve"> </w:t>
      </w:r>
      <w:r>
        <w:rPr>
          <w:color w:val="212121"/>
        </w:rPr>
        <w:t>program</w:t>
      </w:r>
      <w:r>
        <w:rPr>
          <w:color w:val="212121"/>
          <w:spacing w:val="-1"/>
        </w:rPr>
        <w:t xml:space="preserve"> </w:t>
      </w:r>
      <w:r>
        <w:rPr>
          <w:color w:val="212121"/>
        </w:rPr>
        <w:t>requires</w:t>
      </w:r>
      <w:r>
        <w:rPr>
          <w:color w:val="212121"/>
          <w:spacing w:val="-4"/>
        </w:rPr>
        <w:t xml:space="preserve"> </w:t>
      </w:r>
      <w:r>
        <w:rPr>
          <w:color w:val="212121"/>
        </w:rPr>
        <w:t>that</w:t>
      </w:r>
      <w:r>
        <w:rPr>
          <w:color w:val="212121"/>
          <w:spacing w:val="-5"/>
        </w:rPr>
        <w:t xml:space="preserve"> </w:t>
      </w:r>
      <w:r>
        <w:rPr>
          <w:color w:val="212121"/>
        </w:rPr>
        <w:t>students</w:t>
      </w:r>
      <w:r>
        <w:rPr>
          <w:color w:val="212121"/>
          <w:spacing w:val="-4"/>
        </w:rPr>
        <w:t xml:space="preserve"> </w:t>
      </w:r>
      <w:r>
        <w:rPr>
          <w:color w:val="212121"/>
        </w:rPr>
        <w:t>complete</w:t>
      </w:r>
      <w:r>
        <w:rPr>
          <w:color w:val="212121"/>
          <w:spacing w:val="-3"/>
        </w:rPr>
        <w:t xml:space="preserve"> </w:t>
      </w:r>
      <w:r>
        <w:rPr>
          <w:color w:val="212121"/>
        </w:rPr>
        <w:t>six</w:t>
      </w:r>
      <w:r>
        <w:rPr>
          <w:color w:val="212121"/>
          <w:spacing w:val="-4"/>
        </w:rPr>
        <w:t xml:space="preserve"> </w:t>
      </w:r>
      <w:r>
        <w:rPr>
          <w:color w:val="212121"/>
        </w:rPr>
        <w:t>credit</w:t>
      </w:r>
      <w:r>
        <w:rPr>
          <w:color w:val="212121"/>
          <w:spacing w:val="-3"/>
        </w:rPr>
        <w:t xml:space="preserve"> </w:t>
      </w:r>
      <w:r>
        <w:rPr>
          <w:color w:val="212121"/>
        </w:rPr>
        <w:t>hours</w:t>
      </w:r>
      <w:r>
        <w:rPr>
          <w:color w:val="212121"/>
          <w:spacing w:val="-3"/>
        </w:rPr>
        <w:t xml:space="preserve"> </w:t>
      </w:r>
      <w:r>
        <w:rPr>
          <w:color w:val="212121"/>
        </w:rPr>
        <w:t>related</w:t>
      </w:r>
      <w:r>
        <w:rPr>
          <w:color w:val="212121"/>
          <w:spacing w:val="-5"/>
        </w:rPr>
        <w:t xml:space="preserve"> </w:t>
      </w:r>
      <w:r>
        <w:rPr>
          <w:color w:val="212121"/>
        </w:rPr>
        <w:t>to Contemporary Social Values, including a three-credit Non-Western Cultures course and a three-credit Diversity in U.S. Society course. Many different courses are offered for students to meet</w:t>
      </w:r>
    </w:p>
    <w:p w14:paraId="19161B1B" w14:textId="77777777" w:rsidR="007E196D" w:rsidRDefault="00000000">
      <w:pPr>
        <w:pStyle w:val="BodyText"/>
        <w:spacing w:line="235" w:lineRule="auto"/>
        <w:ind w:right="1235"/>
      </w:pPr>
      <w:r>
        <w:t>these</w:t>
      </w:r>
      <w:r>
        <w:rPr>
          <w:spacing w:val="-4"/>
        </w:rPr>
        <w:t xml:space="preserve"> </w:t>
      </w:r>
      <w:hyperlink r:id="rId146">
        <w:r>
          <w:rPr>
            <w:rFonts w:ascii="Times New Roman" w:hAnsi="Times New Roman"/>
          </w:rPr>
          <w:t>requirements</w:t>
        </w:r>
        <w:r>
          <w:t>.</w:t>
        </w:r>
      </w:hyperlink>
      <w:r>
        <w:rPr>
          <w:spacing w:val="-2"/>
        </w:rPr>
        <w:t xml:space="preserve"> </w:t>
      </w:r>
      <w:r>
        <w:t>In</w:t>
      </w:r>
      <w:r>
        <w:rPr>
          <w:spacing w:val="-5"/>
        </w:rPr>
        <w:t xml:space="preserve"> </w:t>
      </w:r>
      <w:r>
        <w:t>addition,</w:t>
      </w:r>
      <w:r>
        <w:rPr>
          <w:spacing w:val="-2"/>
        </w:rPr>
        <w:t xml:space="preserve"> </w:t>
      </w:r>
      <w:hyperlink r:id="rId147">
        <w:r>
          <w:rPr>
            <w:rFonts w:ascii="Times New Roman" w:hAnsi="Times New Roman"/>
          </w:rPr>
          <w:t>several majors</w:t>
        </w:r>
      </w:hyperlink>
      <w:r>
        <w:rPr>
          <w:rFonts w:ascii="Times New Roman" w:hAnsi="Times New Roman"/>
        </w:rPr>
        <w:t xml:space="preserve"> </w:t>
      </w:r>
      <w:r>
        <w:t>and</w:t>
      </w:r>
      <w:r>
        <w:rPr>
          <w:spacing w:val="-4"/>
        </w:rPr>
        <w:t xml:space="preserve"> </w:t>
      </w:r>
      <w:r>
        <w:rPr>
          <w:color w:val="212121"/>
        </w:rPr>
        <w:t>minors</w:t>
      </w:r>
      <w:r>
        <w:rPr>
          <w:color w:val="212121"/>
          <w:spacing w:val="-3"/>
        </w:rPr>
        <w:t xml:space="preserve"> </w:t>
      </w:r>
      <w:r>
        <w:rPr>
          <w:color w:val="212121"/>
        </w:rPr>
        <w:t>are</w:t>
      </w:r>
      <w:r>
        <w:rPr>
          <w:color w:val="212121"/>
          <w:spacing w:val="-4"/>
        </w:rPr>
        <w:t xml:space="preserve"> </w:t>
      </w:r>
      <w:r>
        <w:rPr>
          <w:color w:val="212121"/>
        </w:rPr>
        <w:t>offered</w:t>
      </w:r>
      <w:r>
        <w:rPr>
          <w:color w:val="212121"/>
          <w:spacing w:val="-4"/>
        </w:rPr>
        <w:t xml:space="preserve"> </w:t>
      </w:r>
      <w:r>
        <w:rPr>
          <w:color w:val="212121"/>
        </w:rPr>
        <w:t>to</w:t>
      </w:r>
      <w:r>
        <w:rPr>
          <w:color w:val="212121"/>
          <w:spacing w:val="-5"/>
        </w:rPr>
        <w:t xml:space="preserve"> </w:t>
      </w:r>
      <w:r>
        <w:rPr>
          <w:color w:val="212121"/>
        </w:rPr>
        <w:t>allow</w:t>
      </w:r>
      <w:r>
        <w:rPr>
          <w:color w:val="212121"/>
          <w:spacing w:val="-4"/>
        </w:rPr>
        <w:t xml:space="preserve"> </w:t>
      </w:r>
      <w:r>
        <w:rPr>
          <w:color w:val="212121"/>
        </w:rPr>
        <w:t>students</w:t>
      </w:r>
      <w:r>
        <w:rPr>
          <w:color w:val="212121"/>
          <w:spacing w:val="-3"/>
        </w:rPr>
        <w:t xml:space="preserve"> </w:t>
      </w:r>
      <w:r>
        <w:rPr>
          <w:color w:val="212121"/>
        </w:rPr>
        <w:t>to</w:t>
      </w:r>
      <w:r>
        <w:rPr>
          <w:color w:val="212121"/>
          <w:spacing w:val="-5"/>
        </w:rPr>
        <w:t xml:space="preserve"> </w:t>
      </w:r>
      <w:r>
        <w:rPr>
          <w:color w:val="212121"/>
        </w:rPr>
        <w:t>focus</w:t>
      </w:r>
      <w:r>
        <w:rPr>
          <w:color w:val="212121"/>
          <w:spacing w:val="-3"/>
        </w:rPr>
        <w:t xml:space="preserve"> </w:t>
      </w:r>
      <w:r>
        <w:rPr>
          <w:color w:val="212121"/>
        </w:rPr>
        <w:t>on</w:t>
      </w:r>
      <w:r>
        <w:rPr>
          <w:color w:val="212121"/>
          <w:spacing w:val="-3"/>
        </w:rPr>
        <w:t xml:space="preserve"> </w:t>
      </w:r>
      <w:r>
        <w:rPr>
          <w:color w:val="212121"/>
        </w:rPr>
        <w:t>areas</w:t>
      </w:r>
      <w:r>
        <w:rPr>
          <w:color w:val="212121"/>
          <w:spacing w:val="-3"/>
        </w:rPr>
        <w:t xml:space="preserve"> </w:t>
      </w:r>
      <w:r>
        <w:rPr>
          <w:color w:val="212121"/>
        </w:rPr>
        <w:t>of diversity. IU South Bend offers a major in Women’s and Gender Studies, as well as minors in International Studies, East Asian Studies, African American Studies, Latin American Studies, and International Business. Certificates are offered in International Studies and Social &amp; Cultural Diversity.</w:t>
      </w:r>
    </w:p>
    <w:p w14:paraId="001A9FBF" w14:textId="77777777" w:rsidR="007E196D" w:rsidRDefault="00000000">
      <w:pPr>
        <w:pStyle w:val="BodyText"/>
        <w:spacing w:line="235" w:lineRule="auto"/>
        <w:ind w:right="1192"/>
      </w:pPr>
      <w:r>
        <w:rPr>
          <w:color w:val="212121"/>
        </w:rPr>
        <w:t>Moreover,</w:t>
      </w:r>
      <w:r>
        <w:rPr>
          <w:color w:val="212121"/>
          <w:spacing w:val="-4"/>
        </w:rPr>
        <w:t xml:space="preserve"> </w:t>
      </w:r>
      <w:r>
        <w:rPr>
          <w:color w:val="212121"/>
        </w:rPr>
        <w:t>IU</w:t>
      </w:r>
      <w:r>
        <w:rPr>
          <w:color w:val="212121"/>
          <w:spacing w:val="-3"/>
        </w:rPr>
        <w:t xml:space="preserve"> </w:t>
      </w:r>
      <w:r>
        <w:rPr>
          <w:color w:val="212121"/>
        </w:rPr>
        <w:t>South</w:t>
      </w:r>
      <w:r>
        <w:rPr>
          <w:color w:val="212121"/>
          <w:spacing w:val="-4"/>
        </w:rPr>
        <w:t xml:space="preserve"> </w:t>
      </w:r>
      <w:r>
        <w:rPr>
          <w:color w:val="212121"/>
        </w:rPr>
        <w:t>Bend</w:t>
      </w:r>
      <w:r>
        <w:rPr>
          <w:color w:val="212121"/>
          <w:spacing w:val="-2"/>
        </w:rPr>
        <w:t xml:space="preserve"> </w:t>
      </w:r>
      <w:r>
        <w:rPr>
          <w:color w:val="212121"/>
        </w:rPr>
        <w:t>places</w:t>
      </w:r>
      <w:r>
        <w:rPr>
          <w:color w:val="212121"/>
          <w:spacing w:val="-3"/>
        </w:rPr>
        <w:t xml:space="preserve"> </w:t>
      </w:r>
      <w:r>
        <w:rPr>
          <w:color w:val="212121"/>
        </w:rPr>
        <w:t>a</w:t>
      </w:r>
      <w:r>
        <w:rPr>
          <w:color w:val="212121"/>
          <w:spacing w:val="-2"/>
        </w:rPr>
        <w:t xml:space="preserve"> </w:t>
      </w:r>
      <w:r>
        <w:rPr>
          <w:color w:val="212121"/>
        </w:rPr>
        <w:t>high</w:t>
      </w:r>
      <w:r>
        <w:rPr>
          <w:color w:val="212121"/>
          <w:spacing w:val="-4"/>
        </w:rPr>
        <w:t xml:space="preserve"> </w:t>
      </w:r>
      <w:r>
        <w:rPr>
          <w:color w:val="212121"/>
        </w:rPr>
        <w:t>premium</w:t>
      </w:r>
      <w:r>
        <w:rPr>
          <w:color w:val="212121"/>
          <w:spacing w:val="-1"/>
        </w:rPr>
        <w:t xml:space="preserve"> </w:t>
      </w:r>
      <w:r>
        <w:rPr>
          <w:color w:val="212121"/>
        </w:rPr>
        <w:t>on</w:t>
      </w:r>
      <w:r>
        <w:rPr>
          <w:color w:val="212121"/>
          <w:spacing w:val="-5"/>
        </w:rPr>
        <w:t xml:space="preserve"> </w:t>
      </w:r>
      <w:r>
        <w:rPr>
          <w:color w:val="212121"/>
        </w:rPr>
        <w:t>learning</w:t>
      </w:r>
      <w:r>
        <w:rPr>
          <w:color w:val="212121"/>
          <w:spacing w:val="-4"/>
        </w:rPr>
        <w:t xml:space="preserve"> </w:t>
      </w:r>
      <w:r>
        <w:rPr>
          <w:color w:val="212121"/>
        </w:rPr>
        <w:t>experiences</w:t>
      </w:r>
      <w:r>
        <w:rPr>
          <w:color w:val="212121"/>
          <w:spacing w:val="-3"/>
        </w:rPr>
        <w:t xml:space="preserve"> </w:t>
      </w:r>
      <w:r>
        <w:rPr>
          <w:color w:val="212121"/>
        </w:rPr>
        <w:t>that</w:t>
      </w:r>
      <w:r>
        <w:rPr>
          <w:color w:val="212121"/>
          <w:spacing w:val="-2"/>
        </w:rPr>
        <w:t xml:space="preserve"> </w:t>
      </w:r>
      <w:r>
        <w:rPr>
          <w:color w:val="212121"/>
        </w:rPr>
        <w:t>foster</w:t>
      </w:r>
      <w:r>
        <w:rPr>
          <w:color w:val="212121"/>
          <w:spacing w:val="-4"/>
        </w:rPr>
        <w:t xml:space="preserve"> </w:t>
      </w:r>
      <w:r>
        <w:rPr>
          <w:color w:val="212121"/>
        </w:rPr>
        <w:t>student</w:t>
      </w:r>
      <w:r>
        <w:rPr>
          <w:color w:val="212121"/>
          <w:spacing w:val="-4"/>
        </w:rPr>
        <w:t xml:space="preserve"> </w:t>
      </w:r>
      <w:r>
        <w:rPr>
          <w:color w:val="212121"/>
        </w:rPr>
        <w:t xml:space="preserve">engagement with peoples and cultures other than their own. For example, IU South Bend’s </w:t>
      </w:r>
      <w:hyperlink r:id="rId148">
        <w:r>
          <w:rPr>
            <w:rFonts w:ascii="Times New Roman" w:hAnsi="Times New Roman"/>
            <w:color w:val="0F7BB5"/>
            <w:u w:val="single" w:color="0F7BB5"/>
          </w:rPr>
          <w:t>Office of International</w:t>
        </w:r>
      </w:hyperlink>
      <w:r>
        <w:rPr>
          <w:rFonts w:ascii="Times New Roman" w:hAnsi="Times New Roman"/>
          <w:color w:val="0F7BB5"/>
        </w:rPr>
        <w:t xml:space="preserve"> </w:t>
      </w:r>
      <w:hyperlink r:id="rId149">
        <w:r>
          <w:rPr>
            <w:rFonts w:ascii="Times New Roman" w:hAnsi="Times New Roman"/>
            <w:color w:val="0F7BB5"/>
            <w:u w:val="single" w:color="0F7BB5"/>
          </w:rPr>
          <w:t>Programs</w:t>
        </w:r>
      </w:hyperlink>
      <w:r>
        <w:rPr>
          <w:rFonts w:ascii="Times New Roman" w:hAnsi="Times New Roman"/>
          <w:color w:val="0F7BB5"/>
        </w:rPr>
        <w:t xml:space="preserve"> </w:t>
      </w:r>
      <w:r>
        <w:rPr>
          <w:color w:val="212121"/>
        </w:rPr>
        <w:t>offers a rich array of Study Abroad and student exchange programs that usually fulfill General Education or unit requirements (for more information about study abroad, see Core Component 3.E).</w:t>
      </w:r>
    </w:p>
    <w:p w14:paraId="186F1A10" w14:textId="77777777" w:rsidR="007E196D" w:rsidRDefault="00000000">
      <w:pPr>
        <w:pStyle w:val="BodyText"/>
        <w:spacing w:line="235" w:lineRule="auto"/>
        <w:ind w:right="1362"/>
      </w:pPr>
      <w:r>
        <w:rPr>
          <w:color w:val="212121"/>
        </w:rPr>
        <w:t xml:space="preserve">Another example is the </w:t>
      </w:r>
      <w:hyperlink r:id="rId150">
        <w:r>
          <w:rPr>
            <w:rFonts w:ascii="Times New Roman"/>
            <w:color w:val="0F7BB5"/>
            <w:u w:val="single" w:color="0F7BB5"/>
          </w:rPr>
          <w:t>Freedom Summer</w:t>
        </w:r>
      </w:hyperlink>
      <w:r>
        <w:rPr>
          <w:rFonts w:ascii="Times New Roman"/>
          <w:color w:val="0F7BB5"/>
        </w:rPr>
        <w:t xml:space="preserve"> </w:t>
      </w:r>
      <w:r>
        <w:rPr>
          <w:color w:val="212121"/>
        </w:rPr>
        <w:t>course, which gives students the opportunity to explore the American</w:t>
      </w:r>
      <w:r>
        <w:rPr>
          <w:color w:val="212121"/>
          <w:spacing w:val="-4"/>
        </w:rPr>
        <w:t xml:space="preserve"> </w:t>
      </w:r>
      <w:r>
        <w:rPr>
          <w:color w:val="212121"/>
        </w:rPr>
        <w:t>South</w:t>
      </w:r>
      <w:r>
        <w:rPr>
          <w:color w:val="212121"/>
          <w:spacing w:val="-4"/>
        </w:rPr>
        <w:t xml:space="preserve"> </w:t>
      </w:r>
      <w:r>
        <w:rPr>
          <w:color w:val="212121"/>
        </w:rPr>
        <w:t>of</w:t>
      </w:r>
      <w:r>
        <w:rPr>
          <w:color w:val="212121"/>
          <w:spacing w:val="-1"/>
        </w:rPr>
        <w:t xml:space="preserve"> </w:t>
      </w:r>
      <w:r>
        <w:rPr>
          <w:color w:val="212121"/>
        </w:rPr>
        <w:t>the</w:t>
      </w:r>
      <w:r>
        <w:rPr>
          <w:color w:val="212121"/>
          <w:spacing w:val="-3"/>
        </w:rPr>
        <w:t xml:space="preserve"> </w:t>
      </w:r>
      <w:r>
        <w:rPr>
          <w:color w:val="212121"/>
        </w:rPr>
        <w:t>Civil</w:t>
      </w:r>
      <w:r>
        <w:rPr>
          <w:color w:val="212121"/>
          <w:spacing w:val="-2"/>
        </w:rPr>
        <w:t xml:space="preserve"> </w:t>
      </w:r>
      <w:r>
        <w:rPr>
          <w:color w:val="212121"/>
        </w:rPr>
        <w:t>Rights</w:t>
      </w:r>
      <w:r>
        <w:rPr>
          <w:color w:val="212121"/>
          <w:spacing w:val="-2"/>
        </w:rPr>
        <w:t xml:space="preserve"> </w:t>
      </w:r>
      <w:r>
        <w:rPr>
          <w:color w:val="212121"/>
        </w:rPr>
        <w:t>era</w:t>
      </w:r>
      <w:r>
        <w:rPr>
          <w:color w:val="212121"/>
          <w:spacing w:val="-3"/>
        </w:rPr>
        <w:t xml:space="preserve"> </w:t>
      </w:r>
      <w:r>
        <w:rPr>
          <w:color w:val="212121"/>
        </w:rPr>
        <w:t>and</w:t>
      </w:r>
      <w:r>
        <w:rPr>
          <w:color w:val="212121"/>
          <w:spacing w:val="-4"/>
        </w:rPr>
        <w:t xml:space="preserve"> </w:t>
      </w:r>
      <w:r>
        <w:rPr>
          <w:color w:val="212121"/>
        </w:rPr>
        <w:t>to</w:t>
      </w:r>
      <w:r>
        <w:rPr>
          <w:color w:val="212121"/>
          <w:spacing w:val="-3"/>
        </w:rPr>
        <w:t xml:space="preserve"> </w:t>
      </w:r>
      <w:r>
        <w:rPr>
          <w:color w:val="212121"/>
        </w:rPr>
        <w:t>engage</w:t>
      </w:r>
      <w:r>
        <w:rPr>
          <w:color w:val="212121"/>
          <w:spacing w:val="-2"/>
        </w:rPr>
        <w:t xml:space="preserve"> </w:t>
      </w:r>
      <w:r>
        <w:rPr>
          <w:color w:val="212121"/>
        </w:rPr>
        <w:t>with</w:t>
      </w:r>
      <w:r>
        <w:rPr>
          <w:color w:val="212121"/>
          <w:spacing w:val="-4"/>
        </w:rPr>
        <w:t xml:space="preserve"> </w:t>
      </w:r>
      <w:r>
        <w:rPr>
          <w:color w:val="212121"/>
        </w:rPr>
        <w:t>current</w:t>
      </w:r>
      <w:r>
        <w:rPr>
          <w:color w:val="212121"/>
          <w:spacing w:val="-3"/>
        </w:rPr>
        <w:t xml:space="preserve"> </w:t>
      </w:r>
      <w:r>
        <w:rPr>
          <w:color w:val="212121"/>
        </w:rPr>
        <w:t>and</w:t>
      </w:r>
      <w:r>
        <w:rPr>
          <w:color w:val="212121"/>
          <w:spacing w:val="-4"/>
        </w:rPr>
        <w:t xml:space="preserve"> </w:t>
      </w:r>
      <w:r>
        <w:rPr>
          <w:color w:val="212121"/>
        </w:rPr>
        <w:t>past</w:t>
      </w:r>
      <w:r>
        <w:rPr>
          <w:color w:val="212121"/>
          <w:spacing w:val="-3"/>
        </w:rPr>
        <w:t xml:space="preserve"> </w:t>
      </w:r>
      <w:r>
        <w:rPr>
          <w:color w:val="212121"/>
        </w:rPr>
        <w:t>civil</w:t>
      </w:r>
      <w:r>
        <w:rPr>
          <w:color w:val="212121"/>
          <w:spacing w:val="-4"/>
        </w:rPr>
        <w:t xml:space="preserve"> </w:t>
      </w:r>
      <w:r>
        <w:rPr>
          <w:color w:val="212121"/>
        </w:rPr>
        <w:t>rights</w:t>
      </w:r>
      <w:r>
        <w:rPr>
          <w:color w:val="212121"/>
          <w:spacing w:val="-2"/>
        </w:rPr>
        <w:t xml:space="preserve"> </w:t>
      </w:r>
      <w:r>
        <w:rPr>
          <w:color w:val="212121"/>
        </w:rPr>
        <w:t>leaders.</w:t>
      </w:r>
      <w:r>
        <w:rPr>
          <w:color w:val="212121"/>
          <w:spacing w:val="-3"/>
        </w:rPr>
        <w:t xml:space="preserve"> </w:t>
      </w:r>
      <w:r>
        <w:rPr>
          <w:color w:val="212121"/>
        </w:rPr>
        <w:t xml:space="preserve">Service learning is becoming an increasingly important component of degrees at IU South Bend, and many students actively volunteer in South Bend and in surrounding communities through efforts like </w:t>
      </w:r>
      <w:hyperlink r:id="rId151">
        <w:r>
          <w:rPr>
            <w:rFonts w:ascii="Times New Roman"/>
            <w:color w:val="0F7BB5"/>
            <w:u w:val="single" w:color="0F7BB5"/>
          </w:rPr>
          <w:t>Titans</w:t>
        </w:r>
      </w:hyperlink>
      <w:r>
        <w:rPr>
          <w:rFonts w:ascii="Times New Roman"/>
          <w:color w:val="0F7BB5"/>
        </w:rPr>
        <w:t xml:space="preserve"> </w:t>
      </w:r>
      <w:hyperlink r:id="rId152">
        <w:r>
          <w:rPr>
            <w:rFonts w:ascii="Times New Roman"/>
            <w:color w:val="0F7BB5"/>
            <w:u w:val="single" w:color="0F7BB5"/>
          </w:rPr>
          <w:t>Feeding Titans</w:t>
        </w:r>
        <w:r>
          <w:rPr>
            <w:color w:val="212121"/>
          </w:rPr>
          <w:t>,</w:t>
        </w:r>
      </w:hyperlink>
      <w:r>
        <w:rPr>
          <w:color w:val="212121"/>
        </w:rPr>
        <w:t xml:space="preserve"> co-organized by the Department of Social Work and Student Services. The upsurge in such efforts has led IU South Bend to organize a Task Force, led by</w:t>
      </w:r>
      <w:r>
        <w:rPr>
          <w:color w:val="212121"/>
          <w:spacing w:val="-1"/>
        </w:rPr>
        <w:t xml:space="preserve"> </w:t>
      </w:r>
      <w:r>
        <w:rPr>
          <w:color w:val="212121"/>
        </w:rPr>
        <w:t>Professor Gail McGuire, to apply</w:t>
      </w:r>
    </w:p>
    <w:p w14:paraId="794789B7" w14:textId="77777777" w:rsidR="007E196D" w:rsidRDefault="007E196D">
      <w:pPr>
        <w:spacing w:line="235" w:lineRule="auto"/>
        <w:sectPr w:rsidR="007E196D">
          <w:pgSz w:w="12240" w:h="15840"/>
          <w:pgMar w:top="1360" w:right="260" w:bottom="280" w:left="260" w:header="720" w:footer="720" w:gutter="0"/>
          <w:cols w:space="720"/>
        </w:sectPr>
      </w:pPr>
    </w:p>
    <w:p w14:paraId="487B18A3" w14:textId="77777777" w:rsidR="007E196D" w:rsidRDefault="00000000">
      <w:pPr>
        <w:pStyle w:val="BodyText"/>
        <w:spacing w:before="72"/>
        <w:ind w:right="1362"/>
      </w:pPr>
      <w:r>
        <w:rPr>
          <w:color w:val="212121"/>
        </w:rPr>
        <w:t>for</w:t>
      </w:r>
      <w:r>
        <w:rPr>
          <w:color w:val="212121"/>
          <w:spacing w:val="-3"/>
        </w:rPr>
        <w:t xml:space="preserve"> </w:t>
      </w:r>
      <w:hyperlink r:id="rId153">
        <w:r>
          <w:rPr>
            <w:rFonts w:ascii="Times New Roman"/>
            <w:color w:val="0F7BB5"/>
            <w:u w:val="single" w:color="0F7BB5"/>
          </w:rPr>
          <w:t>Carnegie</w:t>
        </w:r>
        <w:r>
          <w:rPr>
            <w:rFonts w:ascii="Times New Roman"/>
            <w:color w:val="0F7BB5"/>
            <w:spacing w:val="-3"/>
            <w:u w:val="single" w:color="0F7BB5"/>
          </w:rPr>
          <w:t xml:space="preserve"> </w:t>
        </w:r>
        <w:r>
          <w:rPr>
            <w:rFonts w:ascii="Times New Roman"/>
            <w:color w:val="0F7BB5"/>
            <w:u w:val="single" w:color="0F7BB5"/>
          </w:rPr>
          <w:t>Engaged</w:t>
        </w:r>
        <w:r>
          <w:rPr>
            <w:rFonts w:ascii="Times New Roman"/>
            <w:color w:val="0F7BB5"/>
            <w:spacing w:val="-1"/>
            <w:u w:val="single" w:color="0F7BB5"/>
          </w:rPr>
          <w:t xml:space="preserve"> </w:t>
        </w:r>
        <w:r>
          <w:rPr>
            <w:rFonts w:ascii="Times New Roman"/>
            <w:color w:val="0F7BB5"/>
            <w:u w:val="single" w:color="0F7BB5"/>
          </w:rPr>
          <w:t>Campus</w:t>
        </w:r>
      </w:hyperlink>
      <w:r>
        <w:rPr>
          <w:rFonts w:ascii="Times New Roman"/>
          <w:color w:val="0F7BB5"/>
        </w:rPr>
        <w:t xml:space="preserve"> </w:t>
      </w:r>
      <w:r>
        <w:rPr>
          <w:color w:val="212121"/>
        </w:rPr>
        <w:t>designation</w:t>
      </w:r>
      <w:r>
        <w:rPr>
          <w:color w:val="212121"/>
          <w:spacing w:val="-3"/>
        </w:rPr>
        <w:t xml:space="preserve"> </w:t>
      </w:r>
      <w:r>
        <w:rPr>
          <w:color w:val="212121"/>
        </w:rPr>
        <w:t>in</w:t>
      </w:r>
      <w:r>
        <w:rPr>
          <w:color w:val="212121"/>
          <w:spacing w:val="-4"/>
        </w:rPr>
        <w:t xml:space="preserve"> </w:t>
      </w:r>
      <w:r>
        <w:rPr>
          <w:color w:val="212121"/>
        </w:rPr>
        <w:t>2020.</w:t>
      </w:r>
      <w:r>
        <w:rPr>
          <w:color w:val="212121"/>
          <w:spacing w:val="-4"/>
        </w:rPr>
        <w:t xml:space="preserve"> </w:t>
      </w:r>
      <w:r>
        <w:rPr>
          <w:color w:val="212121"/>
        </w:rPr>
        <w:t>This</w:t>
      </w:r>
      <w:r>
        <w:rPr>
          <w:color w:val="212121"/>
          <w:spacing w:val="-3"/>
        </w:rPr>
        <w:t xml:space="preserve"> </w:t>
      </w:r>
      <w:r>
        <w:rPr>
          <w:color w:val="212121"/>
        </w:rPr>
        <w:t>initiative</w:t>
      </w:r>
      <w:r>
        <w:rPr>
          <w:color w:val="212121"/>
          <w:spacing w:val="-2"/>
        </w:rPr>
        <w:t xml:space="preserve"> </w:t>
      </w:r>
      <w:r>
        <w:rPr>
          <w:color w:val="212121"/>
        </w:rPr>
        <w:t>will</w:t>
      </w:r>
      <w:r>
        <w:rPr>
          <w:color w:val="212121"/>
          <w:spacing w:val="-5"/>
        </w:rPr>
        <w:t xml:space="preserve"> </w:t>
      </w:r>
      <w:r>
        <w:rPr>
          <w:color w:val="212121"/>
        </w:rPr>
        <w:t>promote</w:t>
      </w:r>
      <w:r>
        <w:rPr>
          <w:color w:val="212121"/>
          <w:spacing w:val="-7"/>
        </w:rPr>
        <w:t xml:space="preserve"> </w:t>
      </w:r>
      <w:r>
        <w:rPr>
          <w:color w:val="212121"/>
        </w:rPr>
        <w:t>more</w:t>
      </w:r>
      <w:r>
        <w:rPr>
          <w:color w:val="212121"/>
          <w:spacing w:val="-4"/>
        </w:rPr>
        <w:t xml:space="preserve"> </w:t>
      </w:r>
      <w:r>
        <w:rPr>
          <w:color w:val="212121"/>
        </w:rPr>
        <w:t>civic</w:t>
      </w:r>
      <w:r>
        <w:rPr>
          <w:color w:val="212121"/>
          <w:spacing w:val="-1"/>
        </w:rPr>
        <w:t xml:space="preserve"> </w:t>
      </w:r>
      <w:r>
        <w:rPr>
          <w:color w:val="212121"/>
        </w:rPr>
        <w:t>learning</w:t>
      </w:r>
      <w:r>
        <w:rPr>
          <w:color w:val="212121"/>
          <w:spacing w:val="-4"/>
        </w:rPr>
        <w:t xml:space="preserve"> </w:t>
      </w:r>
      <w:r>
        <w:rPr>
          <w:color w:val="212121"/>
        </w:rPr>
        <w:t>and service learning and document existing campus involvement in these areas.</w:t>
      </w:r>
    </w:p>
    <w:p w14:paraId="356D0B7E" w14:textId="77777777" w:rsidR="007E196D" w:rsidRDefault="00000000">
      <w:pPr>
        <w:pStyle w:val="BodyText"/>
        <w:spacing w:line="235" w:lineRule="auto"/>
        <w:ind w:right="1192"/>
      </w:pPr>
      <w:r>
        <w:rPr>
          <w:color w:val="212121"/>
        </w:rPr>
        <w:t xml:space="preserve">IU South Bend supports this academic focus with an array of extracurricular learning activities. The </w:t>
      </w:r>
      <w:hyperlink r:id="rId154">
        <w:r>
          <w:rPr>
            <w:rFonts w:ascii="Times New Roman"/>
            <w:color w:val="0F7BB5"/>
            <w:u w:val="single" w:color="0F7BB5"/>
          </w:rPr>
          <w:t>Civil</w:t>
        </w:r>
      </w:hyperlink>
      <w:r>
        <w:rPr>
          <w:rFonts w:ascii="Times New Roman"/>
          <w:color w:val="0F7BB5"/>
        </w:rPr>
        <w:t xml:space="preserve"> </w:t>
      </w:r>
      <w:hyperlink r:id="rId155">
        <w:r>
          <w:rPr>
            <w:rFonts w:ascii="Times New Roman"/>
            <w:color w:val="0F7BB5"/>
            <w:u w:val="single" w:color="0F7BB5"/>
          </w:rPr>
          <w:t>Rights Heritage Center</w:t>
        </w:r>
      </w:hyperlink>
      <w:r>
        <w:rPr>
          <w:rFonts w:ascii="Times New Roman"/>
          <w:color w:val="0F7BB5"/>
        </w:rPr>
        <w:t xml:space="preserve"> </w:t>
      </w:r>
      <w:r>
        <w:rPr>
          <w:color w:val="212121"/>
        </w:rPr>
        <w:t xml:space="preserve">(CRHC) offers a series of </w:t>
      </w:r>
      <w:hyperlink r:id="rId156">
        <w:r>
          <w:rPr>
            <w:rFonts w:ascii="Times New Roman"/>
            <w:color w:val="0F7BB5"/>
            <w:u w:val="single" w:color="0F7BB5"/>
          </w:rPr>
          <w:t>events</w:t>
        </w:r>
      </w:hyperlink>
      <w:r>
        <w:rPr>
          <w:rFonts w:ascii="Times New Roman"/>
          <w:color w:val="0F7BB5"/>
        </w:rPr>
        <w:t xml:space="preserve"> </w:t>
      </w:r>
      <w:r>
        <w:rPr>
          <w:color w:val="212121"/>
        </w:rPr>
        <w:t>each year that focus on issues of diversity and inclusion, which faculty encourage, and sometimes require, their students to attend. Faculty have also held</w:t>
      </w:r>
      <w:r>
        <w:rPr>
          <w:color w:val="212121"/>
          <w:spacing w:val="-3"/>
        </w:rPr>
        <w:t xml:space="preserve"> </w:t>
      </w:r>
      <w:r>
        <w:rPr>
          <w:color w:val="212121"/>
        </w:rPr>
        <w:t>their</w:t>
      </w:r>
      <w:r>
        <w:rPr>
          <w:color w:val="212121"/>
          <w:spacing w:val="-2"/>
        </w:rPr>
        <w:t xml:space="preserve"> </w:t>
      </w:r>
      <w:r>
        <w:rPr>
          <w:color w:val="212121"/>
        </w:rPr>
        <w:t>courses</w:t>
      </w:r>
      <w:r>
        <w:rPr>
          <w:color w:val="212121"/>
          <w:spacing w:val="-2"/>
        </w:rPr>
        <w:t xml:space="preserve"> </w:t>
      </w:r>
      <w:r>
        <w:rPr>
          <w:color w:val="212121"/>
        </w:rPr>
        <w:t>at</w:t>
      </w:r>
      <w:r>
        <w:rPr>
          <w:color w:val="212121"/>
          <w:spacing w:val="-1"/>
        </w:rPr>
        <w:t xml:space="preserve"> </w:t>
      </w:r>
      <w:r>
        <w:rPr>
          <w:color w:val="212121"/>
        </w:rPr>
        <w:t>the</w:t>
      </w:r>
      <w:r>
        <w:rPr>
          <w:color w:val="212121"/>
          <w:spacing w:val="-1"/>
        </w:rPr>
        <w:t xml:space="preserve"> </w:t>
      </w:r>
      <w:r>
        <w:rPr>
          <w:color w:val="212121"/>
        </w:rPr>
        <w:t>CRHC</w:t>
      </w:r>
      <w:r>
        <w:rPr>
          <w:color w:val="212121"/>
          <w:spacing w:val="-3"/>
        </w:rPr>
        <w:t xml:space="preserve"> </w:t>
      </w:r>
      <w:r>
        <w:rPr>
          <w:color w:val="212121"/>
        </w:rPr>
        <w:t>to</w:t>
      </w:r>
      <w:r>
        <w:rPr>
          <w:color w:val="212121"/>
          <w:spacing w:val="-1"/>
        </w:rPr>
        <w:t xml:space="preserve"> </w:t>
      </w:r>
      <w:r>
        <w:rPr>
          <w:color w:val="212121"/>
        </w:rPr>
        <w:t>take</w:t>
      </w:r>
      <w:r>
        <w:rPr>
          <w:color w:val="212121"/>
          <w:spacing w:val="-3"/>
        </w:rPr>
        <w:t xml:space="preserve"> </w:t>
      </w:r>
      <w:r>
        <w:rPr>
          <w:color w:val="212121"/>
        </w:rPr>
        <w:t>advantage</w:t>
      </w:r>
      <w:r>
        <w:rPr>
          <w:color w:val="212121"/>
          <w:spacing w:val="-1"/>
        </w:rPr>
        <w:t xml:space="preserve"> </w:t>
      </w:r>
      <w:r>
        <w:rPr>
          <w:color w:val="212121"/>
        </w:rPr>
        <w:t>of</w:t>
      </w:r>
      <w:r>
        <w:rPr>
          <w:color w:val="212121"/>
          <w:spacing w:val="-1"/>
        </w:rPr>
        <w:t xml:space="preserve"> </w:t>
      </w:r>
      <w:r>
        <w:rPr>
          <w:color w:val="212121"/>
        </w:rPr>
        <w:t>the</w:t>
      </w:r>
      <w:r>
        <w:rPr>
          <w:color w:val="212121"/>
          <w:spacing w:val="-3"/>
        </w:rPr>
        <w:t xml:space="preserve"> </w:t>
      </w:r>
      <w:r>
        <w:rPr>
          <w:color w:val="212121"/>
        </w:rPr>
        <w:t>array</w:t>
      </w:r>
      <w:r>
        <w:rPr>
          <w:color w:val="212121"/>
          <w:spacing w:val="-6"/>
        </w:rPr>
        <w:t xml:space="preserve"> </w:t>
      </w:r>
      <w:r>
        <w:rPr>
          <w:color w:val="212121"/>
        </w:rPr>
        <w:t>of</w:t>
      </w:r>
      <w:r>
        <w:rPr>
          <w:color w:val="212121"/>
          <w:spacing w:val="-1"/>
        </w:rPr>
        <w:t xml:space="preserve"> </w:t>
      </w:r>
      <w:r>
        <w:rPr>
          <w:color w:val="212121"/>
        </w:rPr>
        <w:t>resources</w:t>
      </w:r>
      <w:r>
        <w:rPr>
          <w:color w:val="212121"/>
          <w:spacing w:val="-2"/>
        </w:rPr>
        <w:t xml:space="preserve"> </w:t>
      </w:r>
      <w:r>
        <w:rPr>
          <w:color w:val="212121"/>
        </w:rPr>
        <w:t>in</w:t>
      </w:r>
      <w:r>
        <w:rPr>
          <w:color w:val="212121"/>
          <w:spacing w:val="-1"/>
        </w:rPr>
        <w:t xml:space="preserve"> </w:t>
      </w:r>
      <w:r>
        <w:rPr>
          <w:color w:val="212121"/>
        </w:rPr>
        <w:t>local</w:t>
      </w:r>
      <w:r>
        <w:rPr>
          <w:color w:val="212121"/>
          <w:spacing w:val="-4"/>
        </w:rPr>
        <w:t xml:space="preserve"> </w:t>
      </w:r>
      <w:r>
        <w:rPr>
          <w:color w:val="212121"/>
        </w:rPr>
        <w:t>civil</w:t>
      </w:r>
      <w:r>
        <w:rPr>
          <w:color w:val="212121"/>
          <w:spacing w:val="-4"/>
        </w:rPr>
        <w:t xml:space="preserve"> </w:t>
      </w:r>
      <w:r>
        <w:rPr>
          <w:color w:val="212121"/>
        </w:rPr>
        <w:t>rights</w:t>
      </w:r>
      <w:r>
        <w:rPr>
          <w:color w:val="212121"/>
          <w:spacing w:val="-2"/>
        </w:rPr>
        <w:t xml:space="preserve"> </w:t>
      </w:r>
      <w:r>
        <w:rPr>
          <w:color w:val="212121"/>
        </w:rPr>
        <w:t>history</w:t>
      </w:r>
      <w:r>
        <w:rPr>
          <w:color w:val="212121"/>
          <w:spacing w:val="-4"/>
        </w:rPr>
        <w:t xml:space="preserve"> </w:t>
      </w:r>
      <w:r>
        <w:rPr>
          <w:color w:val="212121"/>
        </w:rPr>
        <w:t>that the</w:t>
      </w:r>
      <w:r>
        <w:rPr>
          <w:color w:val="212121"/>
          <w:spacing w:val="-4"/>
        </w:rPr>
        <w:t xml:space="preserve"> </w:t>
      </w:r>
      <w:r>
        <w:rPr>
          <w:color w:val="212121"/>
        </w:rPr>
        <w:t>center</w:t>
      </w:r>
      <w:r>
        <w:rPr>
          <w:color w:val="212121"/>
          <w:spacing w:val="-3"/>
        </w:rPr>
        <w:t xml:space="preserve"> </w:t>
      </w:r>
      <w:r>
        <w:rPr>
          <w:color w:val="212121"/>
        </w:rPr>
        <w:t>provides.</w:t>
      </w:r>
      <w:r>
        <w:rPr>
          <w:color w:val="212121"/>
          <w:spacing w:val="-3"/>
        </w:rPr>
        <w:t xml:space="preserve"> </w:t>
      </w:r>
      <w:r>
        <w:rPr>
          <w:color w:val="212121"/>
        </w:rPr>
        <w:t>In</w:t>
      </w:r>
      <w:r>
        <w:rPr>
          <w:color w:val="212121"/>
          <w:spacing w:val="-3"/>
        </w:rPr>
        <w:t xml:space="preserve"> </w:t>
      </w:r>
      <w:r>
        <w:rPr>
          <w:color w:val="212121"/>
        </w:rPr>
        <w:t>AY2016-17,</w:t>
      </w:r>
      <w:r>
        <w:rPr>
          <w:color w:val="212121"/>
          <w:spacing w:val="-3"/>
        </w:rPr>
        <w:t xml:space="preserve"> </w:t>
      </w:r>
      <w:r>
        <w:rPr>
          <w:color w:val="212121"/>
        </w:rPr>
        <w:t>the</w:t>
      </w:r>
      <w:r>
        <w:rPr>
          <w:color w:val="212121"/>
          <w:spacing w:val="-3"/>
        </w:rPr>
        <w:t xml:space="preserve"> </w:t>
      </w:r>
      <w:r>
        <w:rPr>
          <w:color w:val="212121"/>
        </w:rPr>
        <w:t>CRHC</w:t>
      </w:r>
      <w:r>
        <w:rPr>
          <w:color w:val="212121"/>
          <w:spacing w:val="-3"/>
        </w:rPr>
        <w:t xml:space="preserve"> </w:t>
      </w:r>
      <w:r>
        <w:rPr>
          <w:color w:val="212121"/>
        </w:rPr>
        <w:t>set</w:t>
      </w:r>
      <w:r>
        <w:rPr>
          <w:color w:val="212121"/>
          <w:spacing w:val="-3"/>
        </w:rPr>
        <w:t xml:space="preserve"> </w:t>
      </w:r>
      <w:r>
        <w:rPr>
          <w:color w:val="212121"/>
        </w:rPr>
        <w:t>an</w:t>
      </w:r>
      <w:r>
        <w:rPr>
          <w:color w:val="212121"/>
          <w:spacing w:val="-3"/>
        </w:rPr>
        <w:t xml:space="preserve"> </w:t>
      </w:r>
      <w:r>
        <w:rPr>
          <w:color w:val="212121"/>
        </w:rPr>
        <w:t>attendance</w:t>
      </w:r>
      <w:r>
        <w:rPr>
          <w:color w:val="212121"/>
          <w:spacing w:val="-3"/>
        </w:rPr>
        <w:t xml:space="preserve"> </w:t>
      </w:r>
      <w:r>
        <w:rPr>
          <w:color w:val="212121"/>
        </w:rPr>
        <w:t>record,</w:t>
      </w:r>
      <w:r>
        <w:rPr>
          <w:color w:val="212121"/>
          <w:spacing w:val="-1"/>
        </w:rPr>
        <w:t xml:space="preserve"> </w:t>
      </w:r>
      <w:r>
        <w:rPr>
          <w:color w:val="212121"/>
        </w:rPr>
        <w:t>with</w:t>
      </w:r>
      <w:r>
        <w:rPr>
          <w:color w:val="212121"/>
          <w:spacing w:val="-4"/>
        </w:rPr>
        <w:t xml:space="preserve"> </w:t>
      </w:r>
      <w:r>
        <w:rPr>
          <w:color w:val="212121"/>
        </w:rPr>
        <w:t>over 4,000</w:t>
      </w:r>
      <w:r>
        <w:rPr>
          <w:color w:val="212121"/>
          <w:spacing w:val="-1"/>
        </w:rPr>
        <w:t xml:space="preserve"> </w:t>
      </w:r>
      <w:r>
        <w:rPr>
          <w:color w:val="212121"/>
        </w:rPr>
        <w:t>visitors,</w:t>
      </w:r>
      <w:r>
        <w:rPr>
          <w:color w:val="212121"/>
          <w:spacing w:val="-3"/>
        </w:rPr>
        <w:t xml:space="preserve"> </w:t>
      </w:r>
      <w:r>
        <w:rPr>
          <w:color w:val="212121"/>
        </w:rPr>
        <w:t>many</w:t>
      </w:r>
      <w:r>
        <w:rPr>
          <w:color w:val="212121"/>
          <w:spacing w:val="-7"/>
        </w:rPr>
        <w:t xml:space="preserve"> </w:t>
      </w:r>
      <w:r>
        <w:rPr>
          <w:color w:val="212121"/>
        </w:rPr>
        <w:t xml:space="preserve">of whom were students. Other events that showcase human and cultural diversity include the </w:t>
      </w:r>
      <w:hyperlink r:id="rId157">
        <w:r>
          <w:rPr>
            <w:rFonts w:ascii="Times New Roman"/>
            <w:color w:val="0F7BB5"/>
            <w:u w:val="single" w:color="0F7BB5"/>
          </w:rPr>
          <w:t>East Asian</w:t>
        </w:r>
      </w:hyperlink>
      <w:r>
        <w:rPr>
          <w:rFonts w:ascii="Times New Roman"/>
          <w:color w:val="0F7BB5"/>
        </w:rPr>
        <w:t xml:space="preserve"> </w:t>
      </w:r>
      <w:hyperlink r:id="rId158">
        <w:r>
          <w:rPr>
            <w:rFonts w:ascii="Times New Roman"/>
            <w:color w:val="0F7BB5"/>
            <w:u w:val="single" w:color="0F7BB5"/>
          </w:rPr>
          <w:t>Heritage Festival</w:t>
        </w:r>
        <w:r>
          <w:rPr>
            <w:color w:val="212121"/>
          </w:rPr>
          <w:t>.</w:t>
        </w:r>
      </w:hyperlink>
      <w:r>
        <w:rPr>
          <w:color w:val="212121"/>
        </w:rPr>
        <w:t xml:space="preserve"> This annual event, organized by students and faculty, includes a range of activities and cuisines that</w:t>
      </w:r>
      <w:r>
        <w:rPr>
          <w:color w:val="212121"/>
          <w:spacing w:val="-1"/>
        </w:rPr>
        <w:t xml:space="preserve"> </w:t>
      </w:r>
      <w:r>
        <w:rPr>
          <w:color w:val="212121"/>
        </w:rPr>
        <w:t>showcase Asian</w:t>
      </w:r>
      <w:r>
        <w:rPr>
          <w:color w:val="212121"/>
          <w:spacing w:val="-2"/>
        </w:rPr>
        <w:t xml:space="preserve"> </w:t>
      </w:r>
      <w:r>
        <w:rPr>
          <w:color w:val="212121"/>
        </w:rPr>
        <w:t>cultures. Students can also</w:t>
      </w:r>
      <w:r>
        <w:rPr>
          <w:color w:val="212121"/>
          <w:spacing w:val="-1"/>
        </w:rPr>
        <w:t xml:space="preserve"> </w:t>
      </w:r>
      <w:r>
        <w:rPr>
          <w:color w:val="212121"/>
        </w:rPr>
        <w:t>participate in a</w:t>
      </w:r>
      <w:r>
        <w:rPr>
          <w:color w:val="212121"/>
          <w:spacing w:val="-1"/>
        </w:rPr>
        <w:t xml:space="preserve"> </w:t>
      </w:r>
      <w:r>
        <w:rPr>
          <w:color w:val="212121"/>
        </w:rPr>
        <w:t>host</w:t>
      </w:r>
      <w:r>
        <w:rPr>
          <w:color w:val="212121"/>
          <w:spacing w:val="-1"/>
        </w:rPr>
        <w:t xml:space="preserve"> </w:t>
      </w:r>
      <w:r>
        <w:rPr>
          <w:color w:val="212121"/>
        </w:rPr>
        <w:t>of organizations that</w:t>
      </w:r>
      <w:r>
        <w:rPr>
          <w:color w:val="212121"/>
          <w:spacing w:val="-1"/>
        </w:rPr>
        <w:t xml:space="preserve"> </w:t>
      </w:r>
      <w:r>
        <w:rPr>
          <w:color w:val="212121"/>
        </w:rPr>
        <w:t>focus on human and cultural diversity, such as the Black Student Union, the Chinese Student Association, the Feminist Student Union, language clubs (German, Japanese, Spanish and French), the International Student Organization, the Latino Student Union, the Muslim Student Association, and the</w:t>
      </w:r>
      <w:r>
        <w:rPr>
          <w:color w:val="212121"/>
          <w:spacing w:val="-1"/>
        </w:rPr>
        <w:t xml:space="preserve"> </w:t>
      </w:r>
      <w:r>
        <w:rPr>
          <w:color w:val="212121"/>
        </w:rPr>
        <w:t xml:space="preserve">Queer Straight </w:t>
      </w:r>
      <w:r>
        <w:rPr>
          <w:color w:val="212121"/>
          <w:spacing w:val="-2"/>
        </w:rPr>
        <w:t>Alliance.</w:t>
      </w:r>
    </w:p>
    <w:p w14:paraId="335EB84A" w14:textId="77777777" w:rsidR="007E196D" w:rsidRDefault="00000000">
      <w:pPr>
        <w:pStyle w:val="BodyText"/>
        <w:spacing w:line="235" w:lineRule="auto"/>
        <w:ind w:right="1362"/>
      </w:pPr>
      <w:r>
        <w:rPr>
          <w:color w:val="212121"/>
        </w:rPr>
        <w:t xml:space="preserve">IU South Bend strives to establish an atmosphere of inclusion where all students feel welcome and supported in their educations. It backs up its diversity statement through organizations like the </w:t>
      </w:r>
      <w:hyperlink r:id="rId159">
        <w:r>
          <w:rPr>
            <w:rFonts w:ascii="Times New Roman"/>
            <w:color w:val="0F7BB5"/>
            <w:u w:val="single" w:color="0F7BB5"/>
          </w:rPr>
          <w:t>Campus</w:t>
        </w:r>
      </w:hyperlink>
      <w:r>
        <w:rPr>
          <w:rFonts w:ascii="Times New Roman"/>
          <w:color w:val="0F7BB5"/>
        </w:rPr>
        <w:t xml:space="preserve"> </w:t>
      </w:r>
      <w:hyperlink r:id="rId160">
        <w:r>
          <w:rPr>
            <w:rFonts w:ascii="Times New Roman"/>
            <w:color w:val="0F7BB5"/>
            <w:u w:val="single" w:color="0F7BB5"/>
          </w:rPr>
          <w:t>Ally Network</w:t>
        </w:r>
      </w:hyperlink>
      <w:r>
        <w:rPr>
          <w:rFonts w:ascii="Times New Roman"/>
          <w:color w:val="0F7BB5"/>
        </w:rPr>
        <w:t xml:space="preserve"> </w:t>
      </w:r>
      <w:r>
        <w:rPr>
          <w:color w:val="212121"/>
        </w:rPr>
        <w:t>(CAN), which offers training to support LGBTQ students, faculty, and staff. IU South Bend also offers a number of offices devoted to supporting students of different identities and from various cultural</w:t>
      </w:r>
      <w:r>
        <w:rPr>
          <w:color w:val="212121"/>
          <w:spacing w:val="-5"/>
        </w:rPr>
        <w:t xml:space="preserve"> </w:t>
      </w:r>
      <w:r>
        <w:rPr>
          <w:color w:val="212121"/>
        </w:rPr>
        <w:t>backgrounds</w:t>
      </w:r>
      <w:r>
        <w:rPr>
          <w:color w:val="212121"/>
          <w:spacing w:val="-3"/>
        </w:rPr>
        <w:t xml:space="preserve"> </w:t>
      </w:r>
      <w:r>
        <w:rPr>
          <w:color w:val="212121"/>
        </w:rPr>
        <w:t>and</w:t>
      </w:r>
      <w:r>
        <w:rPr>
          <w:color w:val="212121"/>
          <w:spacing w:val="-3"/>
        </w:rPr>
        <w:t xml:space="preserve"> </w:t>
      </w:r>
      <w:r>
        <w:rPr>
          <w:color w:val="212121"/>
        </w:rPr>
        <w:t>to</w:t>
      </w:r>
      <w:r>
        <w:rPr>
          <w:color w:val="212121"/>
          <w:spacing w:val="-4"/>
        </w:rPr>
        <w:t xml:space="preserve"> </w:t>
      </w:r>
      <w:r>
        <w:rPr>
          <w:color w:val="212121"/>
        </w:rPr>
        <w:t>enriching</w:t>
      </w:r>
      <w:r>
        <w:rPr>
          <w:color w:val="212121"/>
          <w:spacing w:val="-4"/>
        </w:rPr>
        <w:t xml:space="preserve"> </w:t>
      </w:r>
      <w:r>
        <w:rPr>
          <w:color w:val="212121"/>
        </w:rPr>
        <w:t>their</w:t>
      </w:r>
      <w:r>
        <w:rPr>
          <w:color w:val="212121"/>
          <w:spacing w:val="-3"/>
        </w:rPr>
        <w:t xml:space="preserve"> </w:t>
      </w:r>
      <w:r>
        <w:rPr>
          <w:color w:val="212121"/>
        </w:rPr>
        <w:t>educations.</w:t>
      </w:r>
      <w:r>
        <w:rPr>
          <w:color w:val="212121"/>
          <w:spacing w:val="-4"/>
        </w:rPr>
        <w:t xml:space="preserve"> </w:t>
      </w:r>
      <w:r>
        <w:rPr>
          <w:color w:val="212121"/>
        </w:rPr>
        <w:t>Information</w:t>
      </w:r>
      <w:r>
        <w:rPr>
          <w:color w:val="212121"/>
          <w:spacing w:val="-3"/>
        </w:rPr>
        <w:t xml:space="preserve"> </w:t>
      </w:r>
      <w:r>
        <w:rPr>
          <w:color w:val="212121"/>
        </w:rPr>
        <w:t>about</w:t>
      </w:r>
      <w:r>
        <w:rPr>
          <w:color w:val="212121"/>
          <w:spacing w:val="-4"/>
        </w:rPr>
        <w:t xml:space="preserve"> </w:t>
      </w:r>
      <w:r>
        <w:rPr>
          <w:color w:val="212121"/>
        </w:rPr>
        <w:t>these</w:t>
      </w:r>
      <w:r>
        <w:rPr>
          <w:color w:val="212121"/>
          <w:spacing w:val="-4"/>
        </w:rPr>
        <w:t xml:space="preserve"> </w:t>
      </w:r>
      <w:r>
        <w:rPr>
          <w:color w:val="212121"/>
        </w:rPr>
        <w:t>support</w:t>
      </w:r>
      <w:r>
        <w:rPr>
          <w:color w:val="212121"/>
          <w:spacing w:val="-4"/>
        </w:rPr>
        <w:t xml:space="preserve"> </w:t>
      </w:r>
      <w:r>
        <w:rPr>
          <w:color w:val="212121"/>
        </w:rPr>
        <w:t>services</w:t>
      </w:r>
      <w:r>
        <w:rPr>
          <w:color w:val="212121"/>
          <w:spacing w:val="-3"/>
        </w:rPr>
        <w:t xml:space="preserve"> </w:t>
      </w:r>
      <w:r>
        <w:rPr>
          <w:color w:val="212121"/>
        </w:rPr>
        <w:t>can</w:t>
      </w:r>
      <w:r>
        <w:rPr>
          <w:color w:val="212121"/>
          <w:spacing w:val="-4"/>
        </w:rPr>
        <w:t xml:space="preserve"> </w:t>
      </w:r>
      <w:r>
        <w:rPr>
          <w:color w:val="212121"/>
        </w:rPr>
        <w:t>be found in Core Component 3.D.1.</w:t>
      </w:r>
    </w:p>
    <w:p w14:paraId="53D0CEB7" w14:textId="77777777" w:rsidR="007E196D" w:rsidRDefault="00000000">
      <w:pPr>
        <w:pStyle w:val="ListParagraph"/>
        <w:numPr>
          <w:ilvl w:val="2"/>
          <w:numId w:val="10"/>
        </w:numPr>
        <w:tabs>
          <w:tab w:val="left" w:pos="1767"/>
        </w:tabs>
        <w:spacing w:line="231" w:lineRule="exact"/>
        <w:ind w:left="1767" w:hanging="587"/>
        <w:rPr>
          <w:rFonts w:ascii="Helvetica"/>
          <w:sz w:val="20"/>
        </w:rPr>
      </w:pPr>
      <w:r>
        <w:rPr>
          <w:rFonts w:ascii="Helvetica"/>
          <w:color w:val="212121"/>
          <w:sz w:val="20"/>
        </w:rPr>
        <w:t>Scholarship,</w:t>
      </w:r>
      <w:r>
        <w:rPr>
          <w:rFonts w:ascii="Helvetica"/>
          <w:color w:val="212121"/>
          <w:spacing w:val="-7"/>
          <w:sz w:val="20"/>
        </w:rPr>
        <w:t xml:space="preserve"> </w:t>
      </w:r>
      <w:r>
        <w:rPr>
          <w:rFonts w:ascii="Helvetica"/>
          <w:color w:val="212121"/>
          <w:sz w:val="20"/>
        </w:rPr>
        <w:t>creative</w:t>
      </w:r>
      <w:r>
        <w:rPr>
          <w:rFonts w:ascii="Helvetica"/>
          <w:color w:val="212121"/>
          <w:spacing w:val="-5"/>
          <w:sz w:val="20"/>
        </w:rPr>
        <w:t xml:space="preserve"> </w:t>
      </w:r>
      <w:r>
        <w:rPr>
          <w:rFonts w:ascii="Helvetica"/>
          <w:color w:val="212121"/>
          <w:sz w:val="20"/>
        </w:rPr>
        <w:t>work,</w:t>
      </w:r>
      <w:r>
        <w:rPr>
          <w:rFonts w:ascii="Helvetica"/>
          <w:color w:val="212121"/>
          <w:spacing w:val="-7"/>
          <w:sz w:val="20"/>
        </w:rPr>
        <w:t xml:space="preserve"> </w:t>
      </w:r>
      <w:r>
        <w:rPr>
          <w:rFonts w:ascii="Helvetica"/>
          <w:color w:val="212121"/>
          <w:sz w:val="20"/>
        </w:rPr>
        <w:t>and</w:t>
      </w:r>
      <w:r>
        <w:rPr>
          <w:rFonts w:ascii="Helvetica"/>
          <w:color w:val="212121"/>
          <w:spacing w:val="-8"/>
          <w:sz w:val="20"/>
        </w:rPr>
        <w:t xml:space="preserve"> </w:t>
      </w:r>
      <w:r>
        <w:rPr>
          <w:rFonts w:ascii="Helvetica"/>
          <w:color w:val="212121"/>
          <w:sz w:val="20"/>
        </w:rPr>
        <w:t>the</w:t>
      </w:r>
      <w:r>
        <w:rPr>
          <w:rFonts w:ascii="Helvetica"/>
          <w:color w:val="212121"/>
          <w:spacing w:val="-5"/>
          <w:sz w:val="20"/>
        </w:rPr>
        <w:t xml:space="preserve"> </w:t>
      </w:r>
      <w:r>
        <w:rPr>
          <w:rFonts w:ascii="Helvetica"/>
          <w:color w:val="212121"/>
          <w:sz w:val="20"/>
        </w:rPr>
        <w:t>discovery</w:t>
      </w:r>
      <w:r>
        <w:rPr>
          <w:rFonts w:ascii="Helvetica"/>
          <w:color w:val="212121"/>
          <w:spacing w:val="-9"/>
          <w:sz w:val="20"/>
        </w:rPr>
        <w:t xml:space="preserve"> </w:t>
      </w:r>
      <w:r>
        <w:rPr>
          <w:rFonts w:ascii="Helvetica"/>
          <w:color w:val="212121"/>
          <w:sz w:val="20"/>
        </w:rPr>
        <w:t>of</w:t>
      </w:r>
      <w:r>
        <w:rPr>
          <w:rFonts w:ascii="Helvetica"/>
          <w:color w:val="212121"/>
          <w:spacing w:val="-6"/>
          <w:sz w:val="20"/>
        </w:rPr>
        <w:t xml:space="preserve"> </w:t>
      </w:r>
      <w:r>
        <w:rPr>
          <w:rFonts w:ascii="Helvetica"/>
          <w:color w:val="212121"/>
          <w:spacing w:val="-2"/>
          <w:sz w:val="20"/>
        </w:rPr>
        <w:t>knowledge</w:t>
      </w:r>
    </w:p>
    <w:p w14:paraId="0C972889" w14:textId="77777777" w:rsidR="007E196D" w:rsidRDefault="007E196D">
      <w:pPr>
        <w:pStyle w:val="BodyText"/>
        <w:spacing w:before="3"/>
        <w:ind w:left="0"/>
        <w:rPr>
          <w:sz w:val="30"/>
        </w:rPr>
      </w:pPr>
    </w:p>
    <w:p w14:paraId="1DFAD262" w14:textId="77777777" w:rsidR="007E196D" w:rsidRDefault="00000000">
      <w:pPr>
        <w:pStyle w:val="BodyText"/>
        <w:spacing w:line="235" w:lineRule="auto"/>
        <w:ind w:right="1198"/>
      </w:pPr>
      <w:r>
        <w:rPr>
          <w:color w:val="212121"/>
        </w:rPr>
        <w:t xml:space="preserve">IU South Bend faculty are expected to participate in research and/or creative activity as part of the responsibilities of their academic appointments. Faculty embrace all aspects of the faculty role and in fall 2017, the Academic Senate approved a </w:t>
      </w:r>
      <w:hyperlink r:id="rId161">
        <w:r>
          <w:rPr>
            <w:rFonts w:ascii="Times New Roman" w:hAnsi="Times New Roman"/>
          </w:rPr>
          <w:t>Teacher-Scholar</w:t>
        </w:r>
      </w:hyperlink>
      <w:r>
        <w:rPr>
          <w:rFonts w:ascii="Times New Roman" w:hAnsi="Times New Roman"/>
        </w:rPr>
        <w:t xml:space="preserve"> </w:t>
      </w:r>
      <w:r>
        <w:t xml:space="preserve">model </w:t>
      </w:r>
      <w:r>
        <w:rPr>
          <w:color w:val="212121"/>
        </w:rPr>
        <w:t xml:space="preserve">that provides support and rewards for teaching, scholarship, and service. The </w:t>
      </w:r>
      <w:hyperlink r:id="rId162">
        <w:r>
          <w:rPr>
            <w:rFonts w:ascii="Times New Roman" w:hAnsi="Times New Roman"/>
            <w:color w:val="0F7BB5"/>
            <w:u w:val="single" w:color="0F7BB5"/>
          </w:rPr>
          <w:t>Office of Research</w:t>
        </w:r>
      </w:hyperlink>
      <w:r>
        <w:rPr>
          <w:rFonts w:ascii="Times New Roman" w:hAnsi="Times New Roman"/>
          <w:color w:val="0F7BB5"/>
        </w:rPr>
        <w:t xml:space="preserve"> </w:t>
      </w:r>
      <w:r>
        <w:rPr>
          <w:color w:val="212121"/>
        </w:rPr>
        <w:t>offers internal funding opportunities to support such</w:t>
      </w:r>
      <w:r>
        <w:rPr>
          <w:color w:val="212121"/>
          <w:spacing w:val="-1"/>
        </w:rPr>
        <w:t xml:space="preserve"> </w:t>
      </w:r>
      <w:r>
        <w:rPr>
          <w:color w:val="212121"/>
        </w:rPr>
        <w:t>research,</w:t>
      </w:r>
      <w:r>
        <w:rPr>
          <w:color w:val="212121"/>
          <w:spacing w:val="-1"/>
        </w:rPr>
        <w:t xml:space="preserve"> </w:t>
      </w:r>
      <w:r>
        <w:rPr>
          <w:color w:val="212121"/>
        </w:rPr>
        <w:t>including</w:t>
      </w:r>
      <w:r>
        <w:rPr>
          <w:color w:val="212121"/>
          <w:spacing w:val="-1"/>
        </w:rPr>
        <w:t xml:space="preserve"> </w:t>
      </w:r>
      <w:r>
        <w:rPr>
          <w:color w:val="212121"/>
        </w:rPr>
        <w:t>a summer</w:t>
      </w:r>
      <w:r>
        <w:rPr>
          <w:color w:val="212121"/>
          <w:spacing w:val="-1"/>
        </w:rPr>
        <w:t xml:space="preserve"> </w:t>
      </w:r>
      <w:r>
        <w:rPr>
          <w:color w:val="212121"/>
        </w:rPr>
        <w:t>research</w:t>
      </w:r>
      <w:r>
        <w:rPr>
          <w:color w:val="212121"/>
          <w:spacing w:val="-1"/>
        </w:rPr>
        <w:t xml:space="preserve"> </w:t>
      </w:r>
      <w:r>
        <w:rPr>
          <w:color w:val="212121"/>
        </w:rPr>
        <w:t>grant</w:t>
      </w:r>
      <w:r>
        <w:rPr>
          <w:color w:val="212121"/>
          <w:spacing w:val="-1"/>
        </w:rPr>
        <w:t xml:space="preserve"> </w:t>
      </w:r>
      <w:r>
        <w:rPr>
          <w:color w:val="212121"/>
        </w:rPr>
        <w:t>up to</w:t>
      </w:r>
      <w:r>
        <w:rPr>
          <w:color w:val="212121"/>
          <w:spacing w:val="-2"/>
        </w:rPr>
        <w:t xml:space="preserve"> </w:t>
      </w:r>
      <w:r>
        <w:rPr>
          <w:color w:val="212121"/>
        </w:rPr>
        <w:t>$8000.</w:t>
      </w:r>
      <w:r>
        <w:rPr>
          <w:color w:val="212121"/>
          <w:spacing w:val="-1"/>
        </w:rPr>
        <w:t xml:space="preserve"> </w:t>
      </w:r>
      <w:r>
        <w:rPr>
          <w:color w:val="212121"/>
        </w:rPr>
        <w:t>Since 2007,</w:t>
      </w:r>
      <w:r>
        <w:rPr>
          <w:color w:val="212121"/>
          <w:spacing w:val="-1"/>
        </w:rPr>
        <w:t xml:space="preserve"> </w:t>
      </w:r>
      <w:r>
        <w:rPr>
          <w:color w:val="212121"/>
        </w:rPr>
        <w:t>this grant</w:t>
      </w:r>
      <w:r>
        <w:rPr>
          <w:color w:val="212121"/>
          <w:spacing w:val="-1"/>
        </w:rPr>
        <w:t xml:space="preserve"> </w:t>
      </w:r>
      <w:r>
        <w:rPr>
          <w:color w:val="212121"/>
        </w:rPr>
        <w:t>has been awarded to 156 faculty for a total of $1.1 million in funding. IU South Bend faculty are also eligible for several research grants from Indiana University. Since 2010, 92 faculty have received university-wide research awards for a total of over $1.17 million in funding; six of these faculty received the prestigious IU New Frontiers in</w:t>
      </w:r>
      <w:r>
        <w:rPr>
          <w:color w:val="212121"/>
          <w:spacing w:val="-2"/>
        </w:rPr>
        <w:t xml:space="preserve"> </w:t>
      </w:r>
      <w:r>
        <w:rPr>
          <w:color w:val="212121"/>
        </w:rPr>
        <w:t>the Arts</w:t>
      </w:r>
      <w:r>
        <w:rPr>
          <w:color w:val="212121"/>
          <w:spacing w:val="-1"/>
        </w:rPr>
        <w:t xml:space="preserve"> </w:t>
      </w:r>
      <w:r>
        <w:rPr>
          <w:color w:val="212121"/>
        </w:rPr>
        <w:t xml:space="preserve">and Humanities </w:t>
      </w:r>
      <w:hyperlink r:id="rId163">
        <w:r>
          <w:rPr>
            <w:rFonts w:ascii="Times New Roman" w:hAnsi="Times New Roman"/>
            <w:color w:val="0F7BB5"/>
            <w:u w:val="single" w:color="0F7BB5"/>
          </w:rPr>
          <w:t>Grant</w:t>
        </w:r>
      </w:hyperlink>
      <w:r>
        <w:rPr>
          <w:color w:val="212121"/>
        </w:rPr>
        <w:t>—a</w:t>
      </w:r>
      <w:r>
        <w:rPr>
          <w:color w:val="212121"/>
          <w:spacing w:val="-2"/>
        </w:rPr>
        <w:t xml:space="preserve"> </w:t>
      </w:r>
      <w:r>
        <w:rPr>
          <w:color w:val="212121"/>
        </w:rPr>
        <w:t>highly</w:t>
      </w:r>
      <w:r>
        <w:rPr>
          <w:color w:val="212121"/>
          <w:spacing w:val="-5"/>
        </w:rPr>
        <w:t xml:space="preserve"> </w:t>
      </w:r>
      <w:r>
        <w:rPr>
          <w:color w:val="212121"/>
        </w:rPr>
        <w:t>competitive $60,000</w:t>
      </w:r>
      <w:r>
        <w:rPr>
          <w:color w:val="212121"/>
          <w:spacing w:val="-2"/>
        </w:rPr>
        <w:t xml:space="preserve"> </w:t>
      </w:r>
      <w:r>
        <w:rPr>
          <w:color w:val="212121"/>
        </w:rPr>
        <w:t>award</w:t>
      </w:r>
      <w:r>
        <w:rPr>
          <w:color w:val="212121"/>
          <w:spacing w:val="-2"/>
        </w:rPr>
        <w:t xml:space="preserve"> </w:t>
      </w:r>
      <w:r>
        <w:rPr>
          <w:color w:val="212121"/>
        </w:rPr>
        <w:t>for</w:t>
      </w:r>
      <w:r>
        <w:rPr>
          <w:color w:val="212121"/>
          <w:spacing w:val="-1"/>
        </w:rPr>
        <w:t xml:space="preserve"> </w:t>
      </w:r>
      <w:r>
        <w:rPr>
          <w:color w:val="212121"/>
        </w:rPr>
        <w:t>which</w:t>
      </w:r>
      <w:r>
        <w:rPr>
          <w:color w:val="212121"/>
          <w:spacing w:val="-2"/>
        </w:rPr>
        <w:t xml:space="preserve"> </w:t>
      </w:r>
      <w:r>
        <w:rPr>
          <w:color w:val="212121"/>
        </w:rPr>
        <w:t>faculty</w:t>
      </w:r>
      <w:r>
        <w:rPr>
          <w:color w:val="212121"/>
          <w:spacing w:val="-5"/>
        </w:rPr>
        <w:t xml:space="preserve"> </w:t>
      </w:r>
      <w:r>
        <w:rPr>
          <w:color w:val="212121"/>
        </w:rPr>
        <w:t>on</w:t>
      </w:r>
      <w:r>
        <w:rPr>
          <w:color w:val="212121"/>
          <w:spacing w:val="-2"/>
        </w:rPr>
        <w:t xml:space="preserve"> </w:t>
      </w:r>
      <w:r>
        <w:rPr>
          <w:color w:val="212121"/>
        </w:rPr>
        <w:t>all</w:t>
      </w:r>
      <w:r>
        <w:rPr>
          <w:color w:val="212121"/>
          <w:spacing w:val="-1"/>
        </w:rPr>
        <w:t xml:space="preserve"> </w:t>
      </w:r>
      <w:r>
        <w:rPr>
          <w:color w:val="212121"/>
        </w:rPr>
        <w:t>IU campuses can apply. Faculty have likewise been quite successful obtaining external funding for their research:</w:t>
      </w:r>
      <w:r>
        <w:rPr>
          <w:color w:val="212121"/>
          <w:spacing w:val="-4"/>
        </w:rPr>
        <w:t xml:space="preserve"> </w:t>
      </w:r>
      <w:r>
        <w:rPr>
          <w:color w:val="212121"/>
        </w:rPr>
        <w:t>since</w:t>
      </w:r>
      <w:r>
        <w:rPr>
          <w:color w:val="212121"/>
          <w:spacing w:val="-2"/>
        </w:rPr>
        <w:t xml:space="preserve"> </w:t>
      </w:r>
      <w:r>
        <w:rPr>
          <w:color w:val="212121"/>
        </w:rPr>
        <w:t>2007,</w:t>
      </w:r>
      <w:r>
        <w:rPr>
          <w:color w:val="212121"/>
          <w:spacing w:val="-4"/>
        </w:rPr>
        <w:t xml:space="preserve"> </w:t>
      </w:r>
      <w:r>
        <w:rPr>
          <w:color w:val="212121"/>
        </w:rPr>
        <w:t>they</w:t>
      </w:r>
      <w:r>
        <w:rPr>
          <w:color w:val="212121"/>
          <w:spacing w:val="-3"/>
        </w:rPr>
        <w:t xml:space="preserve"> </w:t>
      </w:r>
      <w:r>
        <w:rPr>
          <w:color w:val="212121"/>
        </w:rPr>
        <w:t>have</w:t>
      </w:r>
      <w:r>
        <w:rPr>
          <w:color w:val="212121"/>
          <w:spacing w:val="-4"/>
        </w:rPr>
        <w:t xml:space="preserve"> </w:t>
      </w:r>
      <w:r>
        <w:rPr>
          <w:color w:val="212121"/>
        </w:rPr>
        <w:t>received</w:t>
      </w:r>
      <w:r>
        <w:rPr>
          <w:color w:val="212121"/>
          <w:spacing w:val="-5"/>
        </w:rPr>
        <w:t xml:space="preserve"> </w:t>
      </w:r>
      <w:r>
        <w:rPr>
          <w:color w:val="212121"/>
        </w:rPr>
        <w:t>external</w:t>
      </w:r>
      <w:r>
        <w:rPr>
          <w:color w:val="212121"/>
          <w:spacing w:val="-5"/>
        </w:rPr>
        <w:t xml:space="preserve"> </w:t>
      </w:r>
      <w:r>
        <w:rPr>
          <w:color w:val="212121"/>
        </w:rPr>
        <w:t>research</w:t>
      </w:r>
      <w:r>
        <w:rPr>
          <w:color w:val="212121"/>
          <w:spacing w:val="-4"/>
        </w:rPr>
        <w:t xml:space="preserve"> </w:t>
      </w:r>
      <w:r>
        <w:rPr>
          <w:color w:val="212121"/>
        </w:rPr>
        <w:t>grants</w:t>
      </w:r>
      <w:r>
        <w:rPr>
          <w:color w:val="212121"/>
          <w:spacing w:val="-3"/>
        </w:rPr>
        <w:t xml:space="preserve"> </w:t>
      </w:r>
      <w:r>
        <w:rPr>
          <w:color w:val="212121"/>
        </w:rPr>
        <w:t>totaling</w:t>
      </w:r>
      <w:r>
        <w:rPr>
          <w:color w:val="212121"/>
          <w:spacing w:val="-3"/>
        </w:rPr>
        <w:t xml:space="preserve"> </w:t>
      </w:r>
      <w:r>
        <w:rPr>
          <w:color w:val="212121"/>
        </w:rPr>
        <w:t>over</w:t>
      </w:r>
      <w:r>
        <w:rPr>
          <w:color w:val="212121"/>
          <w:spacing w:val="-4"/>
        </w:rPr>
        <w:t xml:space="preserve"> </w:t>
      </w:r>
      <w:r>
        <w:rPr>
          <w:color w:val="212121"/>
        </w:rPr>
        <w:t>$7.7</w:t>
      </w:r>
      <w:r>
        <w:rPr>
          <w:color w:val="212121"/>
          <w:spacing w:val="-4"/>
        </w:rPr>
        <w:t xml:space="preserve"> </w:t>
      </w:r>
      <w:r>
        <w:rPr>
          <w:color w:val="212121"/>
        </w:rPr>
        <w:t>million.</w:t>
      </w:r>
      <w:r>
        <w:rPr>
          <w:color w:val="212121"/>
          <w:spacing w:val="-2"/>
        </w:rPr>
        <w:t xml:space="preserve"> </w:t>
      </w:r>
      <w:r>
        <w:rPr>
          <w:color w:val="212121"/>
        </w:rPr>
        <w:t>As</w:t>
      </w:r>
      <w:r>
        <w:rPr>
          <w:color w:val="212121"/>
          <w:spacing w:val="-3"/>
        </w:rPr>
        <w:t xml:space="preserve"> </w:t>
      </w:r>
      <w:r>
        <w:rPr>
          <w:color w:val="212121"/>
        </w:rPr>
        <w:t>a</w:t>
      </w:r>
      <w:r>
        <w:rPr>
          <w:color w:val="212121"/>
          <w:spacing w:val="-5"/>
        </w:rPr>
        <w:t xml:space="preserve"> </w:t>
      </w:r>
      <w:r>
        <w:rPr>
          <w:color w:val="212121"/>
        </w:rPr>
        <w:t>result</w:t>
      </w:r>
      <w:r>
        <w:rPr>
          <w:color w:val="212121"/>
          <w:spacing w:val="-2"/>
        </w:rPr>
        <w:t xml:space="preserve"> </w:t>
      </w:r>
      <w:r>
        <w:rPr>
          <w:color w:val="212121"/>
        </w:rPr>
        <w:t>of such support, the</w:t>
      </w:r>
      <w:r>
        <w:rPr>
          <w:color w:val="212121"/>
          <w:spacing w:val="-1"/>
        </w:rPr>
        <w:t xml:space="preserve"> </w:t>
      </w:r>
      <w:r>
        <w:rPr>
          <w:color w:val="212121"/>
        </w:rPr>
        <w:t>research of IU South Bend faculty</w:t>
      </w:r>
      <w:r>
        <w:rPr>
          <w:color w:val="212121"/>
          <w:spacing w:val="-3"/>
        </w:rPr>
        <w:t xml:space="preserve"> </w:t>
      </w:r>
      <w:r>
        <w:rPr>
          <w:color w:val="212121"/>
        </w:rPr>
        <w:t>is frequently</w:t>
      </w:r>
      <w:r>
        <w:rPr>
          <w:color w:val="212121"/>
          <w:spacing w:val="-3"/>
        </w:rPr>
        <w:t xml:space="preserve"> </w:t>
      </w:r>
      <w:r>
        <w:rPr>
          <w:color w:val="212121"/>
        </w:rPr>
        <w:t>on the national</w:t>
      </w:r>
      <w:r>
        <w:rPr>
          <w:color w:val="212121"/>
          <w:spacing w:val="-1"/>
        </w:rPr>
        <w:t xml:space="preserve"> </w:t>
      </w:r>
      <w:r>
        <w:rPr>
          <w:color w:val="212121"/>
        </w:rPr>
        <w:t>or international</w:t>
      </w:r>
      <w:r>
        <w:rPr>
          <w:color w:val="212121"/>
          <w:spacing w:val="-1"/>
        </w:rPr>
        <w:t xml:space="preserve"> </w:t>
      </w:r>
      <w:r>
        <w:rPr>
          <w:color w:val="212121"/>
        </w:rPr>
        <w:t xml:space="preserve">stage: to give just a few recent examples, Biologist Peter Bushnell’s research on Greenland sharks was recently featured on the cover of </w:t>
      </w:r>
      <w:r>
        <w:rPr>
          <w:rFonts w:ascii="Times New Roman" w:hAnsi="Times New Roman"/>
          <w:i/>
          <w:color w:val="212121"/>
        </w:rPr>
        <w:t>Science</w:t>
      </w:r>
      <w:r>
        <w:rPr>
          <w:color w:val="212121"/>
        </w:rPr>
        <w:t>; English’s David Dodd Lee was named to the American Academy of Poets; and physics Professor Ilan Levine was a recipient for the 2016 Breakthrough Prize in Physics for his contributions to the Solar Neutrino Observatory (SNO) collaboration, another member of which won the 2015 Nobel Prize in Physics.</w:t>
      </w:r>
    </w:p>
    <w:p w14:paraId="3A65BF6F" w14:textId="77777777" w:rsidR="007E196D" w:rsidRDefault="00000000">
      <w:pPr>
        <w:pStyle w:val="BodyText"/>
        <w:spacing w:line="235" w:lineRule="auto"/>
        <w:ind w:right="1221"/>
      </w:pP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3"/>
        </w:rPr>
        <w:t xml:space="preserve"> </w:t>
      </w:r>
      <w:r>
        <w:rPr>
          <w:color w:val="212121"/>
        </w:rPr>
        <w:t>also</w:t>
      </w:r>
      <w:r>
        <w:rPr>
          <w:color w:val="212121"/>
          <w:spacing w:val="-4"/>
        </w:rPr>
        <w:t xml:space="preserve"> </w:t>
      </w:r>
      <w:r>
        <w:rPr>
          <w:color w:val="212121"/>
        </w:rPr>
        <w:t>recognizes</w:t>
      </w:r>
      <w:r>
        <w:rPr>
          <w:color w:val="212121"/>
          <w:spacing w:val="-3"/>
        </w:rPr>
        <w:t xml:space="preserve"> </w:t>
      </w:r>
      <w:r>
        <w:rPr>
          <w:color w:val="212121"/>
        </w:rPr>
        <w:t>the</w:t>
      </w:r>
      <w:r>
        <w:rPr>
          <w:color w:val="212121"/>
          <w:spacing w:val="-2"/>
        </w:rPr>
        <w:t xml:space="preserve"> </w:t>
      </w:r>
      <w:r>
        <w:rPr>
          <w:color w:val="212121"/>
        </w:rPr>
        <w:t>value of</w:t>
      </w:r>
      <w:r>
        <w:rPr>
          <w:color w:val="212121"/>
          <w:spacing w:val="-2"/>
        </w:rPr>
        <w:t xml:space="preserve"> </w:t>
      </w:r>
      <w:r>
        <w:rPr>
          <w:color w:val="212121"/>
        </w:rPr>
        <w:t>Scholarship</w:t>
      </w:r>
      <w:r>
        <w:rPr>
          <w:color w:val="212121"/>
          <w:spacing w:val="-4"/>
        </w:rPr>
        <w:t xml:space="preserve"> </w:t>
      </w:r>
      <w:r>
        <w:rPr>
          <w:color w:val="212121"/>
        </w:rPr>
        <w:t>of</w:t>
      </w:r>
      <w:r>
        <w:rPr>
          <w:color w:val="212121"/>
          <w:spacing w:val="-2"/>
        </w:rPr>
        <w:t xml:space="preserve"> </w:t>
      </w:r>
      <w:r>
        <w:rPr>
          <w:color w:val="212121"/>
        </w:rPr>
        <w:t>Teaching</w:t>
      </w:r>
      <w:r>
        <w:rPr>
          <w:color w:val="212121"/>
          <w:spacing w:val="-3"/>
        </w:rPr>
        <w:t xml:space="preserve"> </w:t>
      </w:r>
      <w:r>
        <w:rPr>
          <w:color w:val="212121"/>
        </w:rPr>
        <w:t>and</w:t>
      </w:r>
      <w:r>
        <w:rPr>
          <w:color w:val="212121"/>
          <w:spacing w:val="-2"/>
        </w:rPr>
        <w:t xml:space="preserve"> </w:t>
      </w:r>
      <w:r>
        <w:rPr>
          <w:color w:val="212121"/>
        </w:rPr>
        <w:t>Learning</w:t>
      </w:r>
      <w:r>
        <w:rPr>
          <w:color w:val="212121"/>
          <w:spacing w:val="-2"/>
        </w:rPr>
        <w:t xml:space="preserve"> </w:t>
      </w:r>
      <w:r>
        <w:rPr>
          <w:color w:val="212121"/>
        </w:rPr>
        <w:t>(</w:t>
      </w:r>
      <w:hyperlink r:id="rId164">
        <w:r>
          <w:rPr>
            <w:rFonts w:ascii="Times New Roman" w:hAnsi="Times New Roman"/>
            <w:color w:val="0F7BB5"/>
            <w:u w:val="single" w:color="0F7BB5"/>
          </w:rPr>
          <w:t>SOTL</w:t>
        </w:r>
      </w:hyperlink>
      <w:r>
        <w:rPr>
          <w:color w:val="212121"/>
        </w:rPr>
        <w:t>).</w:t>
      </w:r>
      <w:r>
        <w:rPr>
          <w:color w:val="212121"/>
          <w:spacing w:val="-4"/>
        </w:rPr>
        <w:t xml:space="preserve"> </w:t>
      </w:r>
      <w:r>
        <w:rPr>
          <w:color w:val="212121"/>
        </w:rPr>
        <w:t>It</w:t>
      </w:r>
      <w:r>
        <w:rPr>
          <w:color w:val="212121"/>
          <w:spacing w:val="-4"/>
        </w:rPr>
        <w:t xml:space="preserve"> </w:t>
      </w:r>
      <w:r>
        <w:rPr>
          <w:color w:val="212121"/>
        </w:rPr>
        <w:t>is</w:t>
      </w:r>
      <w:r>
        <w:rPr>
          <w:color w:val="212121"/>
          <w:spacing w:val="-3"/>
        </w:rPr>
        <w:t xml:space="preserve"> </w:t>
      </w:r>
      <w:r>
        <w:rPr>
          <w:color w:val="212121"/>
        </w:rPr>
        <w:t>part</w:t>
      </w:r>
      <w:r>
        <w:rPr>
          <w:color w:val="212121"/>
          <w:spacing w:val="-4"/>
        </w:rPr>
        <w:t xml:space="preserve"> </w:t>
      </w:r>
      <w:r>
        <w:rPr>
          <w:color w:val="212121"/>
        </w:rPr>
        <w:t>of</w:t>
      </w:r>
      <w:r>
        <w:rPr>
          <w:color w:val="212121"/>
          <w:spacing w:val="-2"/>
        </w:rPr>
        <w:t xml:space="preserve"> </w:t>
      </w:r>
      <w:r>
        <w:rPr>
          <w:color w:val="212121"/>
        </w:rPr>
        <w:t>the Midwest Regional SoTL Consortium and hosts the annual Midwest SoTL Conference, at which IU South Bend fa</w:t>
      </w:r>
      <w:r>
        <w:t xml:space="preserve">culty have given more than 50 presentations between 2012 and 2016. The University Center for Excellence in Teaching supports SoTL research through a variety of grants and a host of </w:t>
      </w:r>
      <w:hyperlink r:id="rId165">
        <w:r>
          <w:rPr>
            <w:rFonts w:ascii="Times New Roman" w:hAnsi="Times New Roman"/>
          </w:rPr>
          <w:t>research</w:t>
        </w:r>
      </w:hyperlink>
      <w:r>
        <w:rPr>
          <w:rFonts w:ascii="Times New Roman" w:hAnsi="Times New Roman"/>
        </w:rPr>
        <w:t xml:space="preserve"> </w:t>
      </w:r>
      <w:hyperlink r:id="rId166">
        <w:r>
          <w:rPr>
            <w:rFonts w:ascii="Times New Roman" w:hAnsi="Times New Roman"/>
          </w:rPr>
          <w:t>resources</w:t>
        </w:r>
        <w:r>
          <w:t>.</w:t>
        </w:r>
      </w:hyperlink>
      <w:r>
        <w:t xml:space="preserve"> </w:t>
      </w:r>
      <w:r>
        <w:rPr>
          <w:color w:val="212121"/>
        </w:rPr>
        <w:t xml:space="preserve">Each year, several IU South Bend faculty are inducted to the All IU </w:t>
      </w:r>
      <w:hyperlink r:id="rId167">
        <w:r>
          <w:rPr>
            <w:rFonts w:ascii="Times New Roman" w:hAnsi="Times New Roman"/>
            <w:color w:val="0F7BB5"/>
            <w:u w:val="single" w:color="0F7BB5"/>
          </w:rPr>
          <w:t>Faculty Academy on</w:t>
        </w:r>
      </w:hyperlink>
      <w:r>
        <w:rPr>
          <w:rFonts w:ascii="Times New Roman" w:hAnsi="Times New Roman"/>
          <w:color w:val="0F7BB5"/>
        </w:rPr>
        <w:t xml:space="preserve"> </w:t>
      </w:r>
      <w:hyperlink r:id="rId168">
        <w:r>
          <w:rPr>
            <w:rFonts w:ascii="Times New Roman" w:hAnsi="Times New Roman"/>
            <w:color w:val="0F7BB5"/>
            <w:u w:val="single" w:color="0F7BB5"/>
          </w:rPr>
          <w:t>Excellence in Teaching</w:t>
        </w:r>
        <w:r>
          <w:rPr>
            <w:color w:val="212121"/>
          </w:rPr>
          <w:t>,</w:t>
        </w:r>
      </w:hyperlink>
      <w:r>
        <w:rPr>
          <w:color w:val="212121"/>
        </w:rPr>
        <w:t xml:space="preserve"> which stresses SoTL research; 29 faculty</w:t>
      </w:r>
      <w:r>
        <w:rPr>
          <w:color w:val="212121"/>
          <w:spacing w:val="-2"/>
        </w:rPr>
        <w:t xml:space="preserve"> </w:t>
      </w:r>
      <w:r>
        <w:rPr>
          <w:color w:val="212121"/>
        </w:rPr>
        <w:t xml:space="preserve">received this honor between 2007-2016. During the same period, five IU South Bend faculty received </w:t>
      </w:r>
      <w:hyperlink r:id="rId169">
        <w:r>
          <w:rPr>
            <w:rFonts w:ascii="Times New Roman" w:hAnsi="Times New Roman"/>
            <w:color w:val="0F7BB5"/>
            <w:u w:val="single" w:color="0F7BB5"/>
          </w:rPr>
          <w:t>Mack Fellowships</w:t>
        </w:r>
      </w:hyperlink>
      <w:r>
        <w:rPr>
          <w:rFonts w:ascii="Times New Roman" w:hAnsi="Times New Roman"/>
          <w:color w:val="0F7BB5"/>
        </w:rPr>
        <w:t xml:space="preserve"> </w:t>
      </w:r>
      <w:r>
        <w:rPr>
          <w:color w:val="212121"/>
        </w:rPr>
        <w:t>from FACET, which sponsor “ambitious research in the Scholarship of Teaching and Learning”.</w:t>
      </w:r>
    </w:p>
    <w:p w14:paraId="6C6DEA40" w14:textId="77777777" w:rsidR="007E196D" w:rsidRDefault="00000000">
      <w:pPr>
        <w:pStyle w:val="BodyText"/>
        <w:spacing w:line="235" w:lineRule="auto"/>
        <w:ind w:right="1192"/>
      </w:pPr>
      <w:r>
        <w:rPr>
          <w:color w:val="212121"/>
        </w:rPr>
        <w:t>IU South Bend faculty regularly include students in their research, and the university provides funding to encourage them to do so. The Student/Mentor Academic Research Teams (</w:t>
      </w:r>
      <w:hyperlink r:id="rId170">
        <w:r>
          <w:rPr>
            <w:rFonts w:ascii="Times New Roman"/>
            <w:color w:val="0F7BB5"/>
            <w:u w:val="single" w:color="0F7BB5"/>
          </w:rPr>
          <w:t>SMART</w:t>
        </w:r>
      </w:hyperlink>
      <w:r>
        <w:rPr>
          <w:color w:val="212121"/>
        </w:rPr>
        <w:t>) Program offers generous summer fellowships up to $3,400 to students to pursue an innovative research project with a faculty member. From 2007-2016, 37 of these fellowships were awarded for a total of $139,400. During this same period, SMART also awarded over $60,000 to 95 students to fund trips to present at regional and national conferences and provided over $20,000 in funding for materials that students needed to pursue</w:t>
      </w:r>
      <w:r>
        <w:rPr>
          <w:color w:val="212121"/>
          <w:spacing w:val="-4"/>
        </w:rPr>
        <w:t xml:space="preserve"> </w:t>
      </w:r>
      <w:r>
        <w:rPr>
          <w:color w:val="212121"/>
        </w:rPr>
        <w:t>their</w:t>
      </w:r>
      <w:r>
        <w:rPr>
          <w:color w:val="212121"/>
          <w:spacing w:val="-3"/>
        </w:rPr>
        <w:t xml:space="preserve"> </w:t>
      </w:r>
      <w:r>
        <w:rPr>
          <w:color w:val="212121"/>
        </w:rPr>
        <w:t>research.</w:t>
      </w:r>
      <w:r>
        <w:rPr>
          <w:color w:val="212121"/>
          <w:spacing w:val="-3"/>
        </w:rPr>
        <w:t xml:space="preserve"> </w:t>
      </w:r>
      <w:r>
        <w:rPr>
          <w:color w:val="212121"/>
        </w:rPr>
        <w:t>By</w:t>
      </w:r>
      <w:r>
        <w:rPr>
          <w:color w:val="212121"/>
          <w:spacing w:val="-4"/>
        </w:rPr>
        <w:t xml:space="preserve"> </w:t>
      </w:r>
      <w:r>
        <w:rPr>
          <w:color w:val="212121"/>
        </w:rPr>
        <w:t>enabling</w:t>
      </w:r>
      <w:r>
        <w:rPr>
          <w:color w:val="212121"/>
          <w:spacing w:val="-3"/>
        </w:rPr>
        <w:t xml:space="preserve"> </w:t>
      </w:r>
      <w:r>
        <w:rPr>
          <w:color w:val="212121"/>
        </w:rPr>
        <w:t>students</w:t>
      </w:r>
      <w:r>
        <w:rPr>
          <w:color w:val="212121"/>
          <w:spacing w:val="-3"/>
        </w:rPr>
        <w:t xml:space="preserve"> </w:t>
      </w:r>
      <w:r>
        <w:rPr>
          <w:color w:val="212121"/>
        </w:rPr>
        <w:t>to</w:t>
      </w:r>
      <w:r>
        <w:rPr>
          <w:color w:val="212121"/>
          <w:spacing w:val="-2"/>
        </w:rPr>
        <w:t xml:space="preserve"> </w:t>
      </w:r>
      <w:r>
        <w:rPr>
          <w:color w:val="212121"/>
        </w:rPr>
        <w:t>work closely</w:t>
      </w:r>
      <w:r>
        <w:rPr>
          <w:color w:val="212121"/>
          <w:spacing w:val="-4"/>
        </w:rPr>
        <w:t xml:space="preserve"> </w:t>
      </w:r>
      <w:r>
        <w:rPr>
          <w:color w:val="212121"/>
        </w:rPr>
        <w:t>with</w:t>
      </w:r>
      <w:r>
        <w:rPr>
          <w:color w:val="212121"/>
          <w:spacing w:val="-4"/>
        </w:rPr>
        <w:t xml:space="preserve"> </w:t>
      </w:r>
      <w:r>
        <w:rPr>
          <w:color w:val="212121"/>
        </w:rPr>
        <w:t>faculty</w:t>
      </w:r>
      <w:r>
        <w:rPr>
          <w:color w:val="212121"/>
          <w:spacing w:val="-6"/>
        </w:rPr>
        <w:t xml:space="preserve"> </w:t>
      </w:r>
      <w:r>
        <w:rPr>
          <w:color w:val="212121"/>
        </w:rPr>
        <w:t>on</w:t>
      </w:r>
      <w:r>
        <w:rPr>
          <w:color w:val="212121"/>
          <w:spacing w:val="-3"/>
        </w:rPr>
        <w:t xml:space="preserve"> </w:t>
      </w:r>
      <w:r>
        <w:rPr>
          <w:color w:val="212121"/>
        </w:rPr>
        <w:t>complex</w:t>
      </w:r>
      <w:r>
        <w:rPr>
          <w:color w:val="212121"/>
          <w:spacing w:val="-3"/>
        </w:rPr>
        <w:t xml:space="preserve"> </w:t>
      </w:r>
      <w:r>
        <w:rPr>
          <w:color w:val="212121"/>
        </w:rPr>
        <w:t>research</w:t>
      </w:r>
      <w:r>
        <w:rPr>
          <w:color w:val="212121"/>
          <w:spacing w:val="-3"/>
        </w:rPr>
        <w:t xml:space="preserve"> </w:t>
      </w:r>
      <w:r>
        <w:rPr>
          <w:color w:val="212121"/>
        </w:rPr>
        <w:t>projects,</w:t>
      </w:r>
      <w:r>
        <w:rPr>
          <w:color w:val="212121"/>
          <w:spacing w:val="-3"/>
        </w:rPr>
        <w:t xml:space="preserve"> </w:t>
      </w:r>
      <w:r>
        <w:rPr>
          <w:color w:val="212121"/>
        </w:rPr>
        <w:t>the SMART Program helps to prepare them for advanced work in their fields. In 2014, three previous</w:t>
      </w:r>
    </w:p>
    <w:p w14:paraId="4FC08CCA" w14:textId="77777777" w:rsidR="007E196D" w:rsidRDefault="007E196D">
      <w:pPr>
        <w:spacing w:line="235" w:lineRule="auto"/>
        <w:sectPr w:rsidR="007E196D">
          <w:pgSz w:w="12240" w:h="15840"/>
          <w:pgMar w:top="1360" w:right="260" w:bottom="280" w:left="260" w:header="720" w:footer="720" w:gutter="0"/>
          <w:cols w:space="720"/>
        </w:sectPr>
      </w:pPr>
    </w:p>
    <w:p w14:paraId="28E5FED2" w14:textId="77777777" w:rsidR="007E196D" w:rsidRDefault="00000000">
      <w:pPr>
        <w:pStyle w:val="BodyText"/>
        <w:spacing w:before="76" w:line="235" w:lineRule="auto"/>
        <w:ind w:right="1309"/>
      </w:pPr>
      <w:r>
        <w:rPr>
          <w:color w:val="212121"/>
        </w:rPr>
        <w:t xml:space="preserve">participants in the program received the prestigious </w:t>
      </w:r>
      <w:hyperlink r:id="rId171">
        <w:r>
          <w:rPr>
            <w:rFonts w:ascii="Times New Roman"/>
            <w:color w:val="0F7BB5"/>
            <w:u w:val="single" w:color="0F7BB5"/>
          </w:rPr>
          <w:t>National Science Foundation Graduate Research</w:t>
        </w:r>
      </w:hyperlink>
      <w:r>
        <w:rPr>
          <w:rFonts w:ascii="Times New Roman"/>
          <w:color w:val="0F7BB5"/>
        </w:rPr>
        <w:t xml:space="preserve"> </w:t>
      </w:r>
      <w:hyperlink r:id="rId172">
        <w:r>
          <w:rPr>
            <w:rFonts w:ascii="Times New Roman"/>
            <w:color w:val="0F7BB5"/>
            <w:u w:val="single" w:color="0F7BB5"/>
          </w:rPr>
          <w:t>Fellowship</w:t>
        </w:r>
      </w:hyperlink>
      <w:r>
        <w:rPr>
          <w:rFonts w:ascii="Times New Roman"/>
          <w:color w:val="0F7BB5"/>
          <w:u w:val="single" w:color="0F7BB5"/>
        </w:rPr>
        <w:t xml:space="preserve"> </w:t>
      </w:r>
      <w:r>
        <w:rPr>
          <w:color w:val="212121"/>
        </w:rPr>
        <w:t>to pursue doctoral work at top-tier universities. This was the largest number of such awards received by students from any university in Indiana. Other recent SMART recipients have gone on to Ph.D. programs in English, Art History, and other fields.</w:t>
      </w:r>
      <w:r>
        <w:rPr>
          <w:color w:val="212121"/>
          <w:spacing w:val="40"/>
        </w:rPr>
        <w:t xml:space="preserve"> </w:t>
      </w:r>
      <w:r>
        <w:rPr>
          <w:color w:val="212121"/>
        </w:rPr>
        <w:t>IU South Bend received over $400,000 to participate in the Louis Stokes, Advancing Minority</w:t>
      </w:r>
      <w:r>
        <w:rPr>
          <w:color w:val="212121"/>
          <w:spacing w:val="-1"/>
        </w:rPr>
        <w:t xml:space="preserve"> </w:t>
      </w:r>
      <w:r>
        <w:rPr>
          <w:color w:val="212121"/>
        </w:rPr>
        <w:t>Participation in STEM fields.</w:t>
      </w:r>
      <w:r>
        <w:rPr>
          <w:color w:val="212121"/>
          <w:spacing w:val="40"/>
        </w:rPr>
        <w:t xml:space="preserve"> </w:t>
      </w:r>
      <w:r>
        <w:rPr>
          <w:color w:val="212121"/>
        </w:rPr>
        <w:t>Over the course of the next</w:t>
      </w:r>
      <w:r>
        <w:rPr>
          <w:color w:val="212121"/>
          <w:spacing w:val="-5"/>
        </w:rPr>
        <w:t xml:space="preserve"> </w:t>
      </w:r>
      <w:r>
        <w:rPr>
          <w:color w:val="212121"/>
        </w:rPr>
        <w:t>five</w:t>
      </w:r>
      <w:r>
        <w:rPr>
          <w:color w:val="212121"/>
          <w:spacing w:val="-2"/>
        </w:rPr>
        <w:t xml:space="preserve"> </w:t>
      </w:r>
      <w:r>
        <w:rPr>
          <w:color w:val="212121"/>
        </w:rPr>
        <w:t>years,</w:t>
      </w:r>
      <w:r>
        <w:rPr>
          <w:color w:val="212121"/>
          <w:spacing w:val="-5"/>
        </w:rPr>
        <w:t xml:space="preserve"> </w:t>
      </w:r>
      <w:r>
        <w:rPr>
          <w:color w:val="212121"/>
        </w:rPr>
        <w:t>32</w:t>
      </w:r>
      <w:r>
        <w:rPr>
          <w:color w:val="212121"/>
          <w:spacing w:val="-5"/>
        </w:rPr>
        <w:t xml:space="preserve"> </w:t>
      </w:r>
      <w:r>
        <w:rPr>
          <w:color w:val="212121"/>
        </w:rPr>
        <w:t>student</w:t>
      </w:r>
      <w:r>
        <w:rPr>
          <w:color w:val="212121"/>
          <w:spacing w:val="-4"/>
        </w:rPr>
        <w:t xml:space="preserve"> </w:t>
      </w:r>
      <w:r>
        <w:rPr>
          <w:color w:val="212121"/>
        </w:rPr>
        <w:t>scholars</w:t>
      </w:r>
      <w:r>
        <w:rPr>
          <w:color w:val="212121"/>
          <w:spacing w:val="-4"/>
        </w:rPr>
        <w:t xml:space="preserve"> </w:t>
      </w:r>
      <w:r>
        <w:rPr>
          <w:color w:val="212121"/>
        </w:rPr>
        <w:t>from</w:t>
      </w:r>
      <w:r>
        <w:rPr>
          <w:color w:val="212121"/>
          <w:spacing w:val="-1"/>
        </w:rPr>
        <w:t xml:space="preserve"> </w:t>
      </w:r>
      <w:r>
        <w:rPr>
          <w:color w:val="212121"/>
        </w:rPr>
        <w:t>underrepresented</w:t>
      </w:r>
      <w:r>
        <w:rPr>
          <w:color w:val="212121"/>
          <w:spacing w:val="-4"/>
        </w:rPr>
        <w:t xml:space="preserve"> </w:t>
      </w:r>
      <w:r>
        <w:rPr>
          <w:color w:val="212121"/>
        </w:rPr>
        <w:t>groups</w:t>
      </w:r>
      <w:r>
        <w:rPr>
          <w:color w:val="212121"/>
          <w:spacing w:val="-3"/>
        </w:rPr>
        <w:t xml:space="preserve"> </w:t>
      </w:r>
      <w:r>
        <w:rPr>
          <w:color w:val="212121"/>
        </w:rPr>
        <w:t>will</w:t>
      </w:r>
      <w:r>
        <w:rPr>
          <w:color w:val="212121"/>
          <w:spacing w:val="-5"/>
        </w:rPr>
        <w:t xml:space="preserve"> </w:t>
      </w:r>
      <w:r>
        <w:rPr>
          <w:color w:val="212121"/>
        </w:rPr>
        <w:t>be</w:t>
      </w:r>
      <w:r>
        <w:rPr>
          <w:color w:val="212121"/>
          <w:spacing w:val="-6"/>
        </w:rPr>
        <w:t xml:space="preserve"> </w:t>
      </w:r>
      <w:r>
        <w:rPr>
          <w:color w:val="212121"/>
        </w:rPr>
        <w:t>awarded</w:t>
      </w:r>
      <w:r>
        <w:rPr>
          <w:color w:val="212121"/>
          <w:spacing w:val="-5"/>
        </w:rPr>
        <w:t xml:space="preserve"> </w:t>
      </w:r>
      <w:r>
        <w:rPr>
          <w:color w:val="212121"/>
        </w:rPr>
        <w:t>scholarships</w:t>
      </w:r>
      <w:r>
        <w:rPr>
          <w:color w:val="212121"/>
          <w:spacing w:val="-5"/>
        </w:rPr>
        <w:t xml:space="preserve"> </w:t>
      </w:r>
      <w:r>
        <w:rPr>
          <w:color w:val="212121"/>
        </w:rPr>
        <w:t>to</w:t>
      </w:r>
      <w:r>
        <w:rPr>
          <w:color w:val="212121"/>
          <w:spacing w:val="-2"/>
        </w:rPr>
        <w:t xml:space="preserve"> </w:t>
      </w:r>
      <w:r>
        <w:rPr>
          <w:color w:val="212121"/>
        </w:rPr>
        <w:t>work in labs with IU South Bend faculty.</w:t>
      </w:r>
    </w:p>
    <w:p w14:paraId="1A6D852D" w14:textId="77777777" w:rsidR="007E196D" w:rsidRDefault="00000000">
      <w:pPr>
        <w:pStyle w:val="BodyText"/>
        <w:spacing w:before="3" w:line="235" w:lineRule="auto"/>
        <w:ind w:right="1309"/>
      </w:pPr>
      <w:r>
        <w:rPr>
          <w:color w:val="212121"/>
        </w:rPr>
        <w:t>While</w:t>
      </w:r>
      <w:r>
        <w:rPr>
          <w:color w:val="212121"/>
          <w:spacing w:val="-4"/>
        </w:rPr>
        <w:t xml:space="preserve"> </w:t>
      </w:r>
      <w:r>
        <w:rPr>
          <w:color w:val="212121"/>
        </w:rPr>
        <w:t>IU</w:t>
      </w:r>
      <w:r>
        <w:rPr>
          <w:color w:val="212121"/>
          <w:spacing w:val="-4"/>
        </w:rPr>
        <w:t xml:space="preserve"> </w:t>
      </w:r>
      <w:r>
        <w:rPr>
          <w:color w:val="212121"/>
        </w:rPr>
        <w:t>South</w:t>
      </w:r>
      <w:r>
        <w:rPr>
          <w:color w:val="212121"/>
          <w:spacing w:val="-2"/>
        </w:rPr>
        <w:t xml:space="preserve"> </w:t>
      </w:r>
      <w:r>
        <w:rPr>
          <w:color w:val="212121"/>
        </w:rPr>
        <w:t>Bend</w:t>
      </w:r>
      <w:r>
        <w:rPr>
          <w:color w:val="212121"/>
          <w:spacing w:val="-4"/>
        </w:rPr>
        <w:t xml:space="preserve"> </w:t>
      </w:r>
      <w:r>
        <w:rPr>
          <w:color w:val="212121"/>
        </w:rPr>
        <w:t>is</w:t>
      </w:r>
      <w:r>
        <w:rPr>
          <w:color w:val="212121"/>
          <w:spacing w:val="-3"/>
        </w:rPr>
        <w:t xml:space="preserve"> </w:t>
      </w:r>
      <w:r>
        <w:rPr>
          <w:color w:val="212121"/>
        </w:rPr>
        <w:t>proud</w:t>
      </w:r>
      <w:r>
        <w:rPr>
          <w:color w:val="212121"/>
          <w:spacing w:val="-5"/>
        </w:rPr>
        <w:t xml:space="preserve"> </w:t>
      </w:r>
      <w:r>
        <w:rPr>
          <w:color w:val="212121"/>
        </w:rPr>
        <w:t>of</w:t>
      </w:r>
      <w:r>
        <w:rPr>
          <w:color w:val="212121"/>
          <w:spacing w:val="-2"/>
        </w:rPr>
        <w:t xml:space="preserve"> </w:t>
      </w:r>
      <w:r>
        <w:rPr>
          <w:color w:val="212121"/>
        </w:rPr>
        <w:t>those</w:t>
      </w:r>
      <w:r>
        <w:rPr>
          <w:color w:val="212121"/>
          <w:spacing w:val="-2"/>
        </w:rPr>
        <w:t xml:space="preserve"> </w:t>
      </w:r>
      <w:r>
        <w:rPr>
          <w:color w:val="212121"/>
        </w:rPr>
        <w:t>students</w:t>
      </w:r>
      <w:r>
        <w:rPr>
          <w:color w:val="212121"/>
          <w:spacing w:val="-1"/>
        </w:rPr>
        <w:t xml:space="preserve"> </w:t>
      </w:r>
      <w:r>
        <w:rPr>
          <w:color w:val="212121"/>
        </w:rPr>
        <w:t>who</w:t>
      </w:r>
      <w:r>
        <w:rPr>
          <w:color w:val="212121"/>
          <w:spacing w:val="-4"/>
        </w:rPr>
        <w:t xml:space="preserve"> </w:t>
      </w:r>
      <w:r>
        <w:rPr>
          <w:color w:val="212121"/>
        </w:rPr>
        <w:t>pursue</w:t>
      </w:r>
      <w:r>
        <w:rPr>
          <w:color w:val="212121"/>
          <w:spacing w:val="-5"/>
        </w:rPr>
        <w:t xml:space="preserve"> </w:t>
      </w:r>
      <w:r>
        <w:rPr>
          <w:color w:val="212121"/>
        </w:rPr>
        <w:t>graduate</w:t>
      </w:r>
      <w:r>
        <w:rPr>
          <w:color w:val="212121"/>
          <w:spacing w:val="-4"/>
        </w:rPr>
        <w:t xml:space="preserve"> </w:t>
      </w:r>
      <w:r>
        <w:rPr>
          <w:color w:val="212121"/>
        </w:rPr>
        <w:t>school,</w:t>
      </w:r>
      <w:r>
        <w:rPr>
          <w:color w:val="212121"/>
          <w:spacing w:val="-2"/>
        </w:rPr>
        <w:t xml:space="preserve"> </w:t>
      </w:r>
      <w:r>
        <w:rPr>
          <w:color w:val="212121"/>
        </w:rPr>
        <w:t>it</w:t>
      </w:r>
      <w:r>
        <w:rPr>
          <w:color w:val="212121"/>
          <w:spacing w:val="-4"/>
        </w:rPr>
        <w:t xml:space="preserve"> </w:t>
      </w:r>
      <w:r>
        <w:rPr>
          <w:color w:val="212121"/>
        </w:rPr>
        <w:t>is</w:t>
      </w:r>
      <w:r>
        <w:rPr>
          <w:color w:val="212121"/>
          <w:spacing w:val="-1"/>
        </w:rPr>
        <w:t xml:space="preserve"> </w:t>
      </w:r>
      <w:r>
        <w:rPr>
          <w:color w:val="212121"/>
        </w:rPr>
        <w:t>the</w:t>
      </w:r>
      <w:r>
        <w:rPr>
          <w:color w:val="212121"/>
          <w:spacing w:val="-5"/>
        </w:rPr>
        <w:t xml:space="preserve"> </w:t>
      </w:r>
      <w:r>
        <w:rPr>
          <w:color w:val="212121"/>
        </w:rPr>
        <w:t>university’s</w:t>
      </w:r>
      <w:r>
        <w:rPr>
          <w:color w:val="212121"/>
          <w:spacing w:val="-1"/>
        </w:rPr>
        <w:t xml:space="preserve"> </w:t>
      </w:r>
      <w:r>
        <w:rPr>
          <w:color w:val="212121"/>
        </w:rPr>
        <w:t>goal</w:t>
      </w:r>
      <w:r>
        <w:rPr>
          <w:color w:val="212121"/>
          <w:spacing w:val="-5"/>
        </w:rPr>
        <w:t xml:space="preserve"> </w:t>
      </w:r>
      <w:r>
        <w:rPr>
          <w:color w:val="212121"/>
        </w:rPr>
        <w:t>to provide opportunities for all students to participate in research. Students have the opportunity to publish their work in</w:t>
      </w:r>
      <w:r>
        <w:rPr>
          <w:color w:val="212121"/>
          <w:spacing w:val="-1"/>
        </w:rPr>
        <w:t xml:space="preserve"> </w:t>
      </w:r>
      <w:r>
        <w:rPr>
          <w:color w:val="212121"/>
        </w:rPr>
        <w:t>several</w:t>
      </w:r>
      <w:r>
        <w:rPr>
          <w:color w:val="212121"/>
          <w:spacing w:val="-2"/>
        </w:rPr>
        <w:t xml:space="preserve"> </w:t>
      </w:r>
      <w:r>
        <w:rPr>
          <w:color w:val="212121"/>
        </w:rPr>
        <w:t xml:space="preserve">campus undergraduate </w:t>
      </w:r>
      <w:hyperlink r:id="rId173">
        <w:r>
          <w:rPr>
            <w:rFonts w:ascii="Times New Roman" w:hAnsi="Times New Roman"/>
            <w:color w:val="0F7BB5"/>
            <w:u w:val="single" w:color="0F7BB5"/>
          </w:rPr>
          <w:t>research</w:t>
        </w:r>
        <w:r>
          <w:rPr>
            <w:rFonts w:ascii="Times New Roman" w:hAnsi="Times New Roman"/>
            <w:color w:val="0F7BB5"/>
            <w:spacing w:val="-1"/>
            <w:u w:val="single" w:color="0F7BB5"/>
          </w:rPr>
          <w:t xml:space="preserve"> </w:t>
        </w:r>
        <w:r>
          <w:rPr>
            <w:rFonts w:ascii="Times New Roman" w:hAnsi="Times New Roman"/>
            <w:color w:val="0F7BB5"/>
            <w:u w:val="single" w:color="0F7BB5"/>
          </w:rPr>
          <w:t>journals</w:t>
        </w:r>
        <w:r>
          <w:rPr>
            <w:color w:val="212121"/>
          </w:rPr>
          <w:t>,</w:t>
        </w:r>
      </w:hyperlink>
      <w:r>
        <w:rPr>
          <w:color w:val="212121"/>
          <w:spacing w:val="-1"/>
        </w:rPr>
        <w:t xml:space="preserve"> </w:t>
      </w:r>
      <w:r>
        <w:rPr>
          <w:color w:val="212121"/>
        </w:rPr>
        <w:t>including</w:t>
      </w:r>
      <w:r>
        <w:rPr>
          <w:color w:val="212121"/>
          <w:spacing w:val="-2"/>
        </w:rPr>
        <w:t xml:space="preserve"> </w:t>
      </w:r>
      <w:r>
        <w:rPr>
          <w:color w:val="212121"/>
        </w:rPr>
        <w:t>the</w:t>
      </w:r>
      <w:r>
        <w:rPr>
          <w:color w:val="212121"/>
          <w:spacing w:val="-2"/>
        </w:rPr>
        <w:t xml:space="preserve"> </w:t>
      </w:r>
      <w:r>
        <w:rPr>
          <w:color w:val="212121"/>
        </w:rPr>
        <w:t>campus-wide</w:t>
      </w:r>
      <w:r>
        <w:rPr>
          <w:color w:val="212121"/>
          <w:spacing w:val="-1"/>
        </w:rPr>
        <w:t xml:space="preserve"> </w:t>
      </w:r>
      <w:r>
        <w:rPr>
          <w:color w:val="212121"/>
        </w:rPr>
        <w:t>Undergraduate Research</w:t>
      </w:r>
      <w:r>
        <w:rPr>
          <w:color w:val="212121"/>
          <w:spacing w:val="-3"/>
        </w:rPr>
        <w:t xml:space="preserve"> </w:t>
      </w:r>
      <w:r>
        <w:rPr>
          <w:color w:val="212121"/>
        </w:rPr>
        <w:t>Journal</w:t>
      </w:r>
      <w:r>
        <w:rPr>
          <w:color w:val="212121"/>
          <w:spacing w:val="-2"/>
        </w:rPr>
        <w:t xml:space="preserve"> </w:t>
      </w:r>
      <w:r>
        <w:rPr>
          <w:color w:val="212121"/>
        </w:rPr>
        <w:t>and</w:t>
      </w:r>
      <w:r>
        <w:rPr>
          <w:color w:val="212121"/>
          <w:spacing w:val="-1"/>
        </w:rPr>
        <w:t xml:space="preserve"> </w:t>
      </w:r>
      <w:r>
        <w:rPr>
          <w:color w:val="212121"/>
        </w:rPr>
        <w:t>disciplinary</w:t>
      </w:r>
      <w:r>
        <w:rPr>
          <w:color w:val="212121"/>
          <w:spacing w:val="-6"/>
        </w:rPr>
        <w:t xml:space="preserve"> </w:t>
      </w:r>
      <w:r>
        <w:rPr>
          <w:color w:val="212121"/>
        </w:rPr>
        <w:t>journals</w:t>
      </w:r>
      <w:r>
        <w:rPr>
          <w:color w:val="212121"/>
          <w:spacing w:val="-2"/>
        </w:rPr>
        <w:t xml:space="preserve"> </w:t>
      </w:r>
      <w:r>
        <w:rPr>
          <w:color w:val="212121"/>
        </w:rPr>
        <w:t>like</w:t>
      </w:r>
      <w:r>
        <w:rPr>
          <w:color w:val="212121"/>
          <w:spacing w:val="-3"/>
        </w:rPr>
        <w:t xml:space="preserve"> </w:t>
      </w:r>
      <w:r>
        <w:rPr>
          <w:color w:val="212121"/>
        </w:rPr>
        <w:t>the</w:t>
      </w:r>
      <w:r>
        <w:rPr>
          <w:color w:val="212121"/>
          <w:spacing w:val="-4"/>
        </w:rPr>
        <w:t xml:space="preserve"> </w:t>
      </w:r>
      <w:r>
        <w:rPr>
          <w:color w:val="212121"/>
        </w:rPr>
        <w:t>Analecta</w:t>
      </w:r>
      <w:r>
        <w:rPr>
          <w:color w:val="212121"/>
          <w:spacing w:val="-1"/>
        </w:rPr>
        <w:t xml:space="preserve"> </w:t>
      </w:r>
      <w:r>
        <w:rPr>
          <w:color w:val="212121"/>
        </w:rPr>
        <w:t>Literary</w:t>
      </w:r>
      <w:r>
        <w:rPr>
          <w:color w:val="212121"/>
          <w:spacing w:val="-6"/>
        </w:rPr>
        <w:t xml:space="preserve"> </w:t>
      </w:r>
      <w:r>
        <w:rPr>
          <w:color w:val="212121"/>
        </w:rPr>
        <w:t>Journal</w:t>
      </w:r>
      <w:r>
        <w:rPr>
          <w:color w:val="212121"/>
          <w:spacing w:val="-4"/>
        </w:rPr>
        <w:t xml:space="preserve"> </w:t>
      </w:r>
      <w:r>
        <w:rPr>
          <w:color w:val="212121"/>
        </w:rPr>
        <w:t>and</w:t>
      </w:r>
      <w:r>
        <w:rPr>
          <w:color w:val="212121"/>
          <w:spacing w:val="-3"/>
        </w:rPr>
        <w:t xml:space="preserve"> </w:t>
      </w:r>
      <w:r>
        <w:rPr>
          <w:color w:val="212121"/>
        </w:rPr>
        <w:t>New</w:t>
      </w:r>
      <w:r>
        <w:rPr>
          <w:color w:val="212121"/>
          <w:spacing w:val="-5"/>
        </w:rPr>
        <w:t xml:space="preserve"> </w:t>
      </w:r>
      <w:r>
        <w:rPr>
          <w:color w:val="212121"/>
        </w:rPr>
        <w:t>Views on</w:t>
      </w:r>
      <w:r>
        <w:rPr>
          <w:color w:val="212121"/>
          <w:spacing w:val="-4"/>
        </w:rPr>
        <w:t xml:space="preserve"> </w:t>
      </w:r>
      <w:r>
        <w:rPr>
          <w:color w:val="212121"/>
        </w:rPr>
        <w:t>Gender. In</w:t>
      </w:r>
      <w:r>
        <w:rPr>
          <w:color w:val="212121"/>
          <w:spacing w:val="-4"/>
        </w:rPr>
        <w:t xml:space="preserve"> </w:t>
      </w:r>
      <w:r>
        <w:rPr>
          <w:color w:val="212121"/>
        </w:rPr>
        <w:t>2009,</w:t>
      </w:r>
      <w:r>
        <w:rPr>
          <w:color w:val="212121"/>
          <w:spacing w:val="-1"/>
        </w:rPr>
        <w:t xml:space="preserve"> </w:t>
      </w:r>
      <w:r>
        <w:rPr>
          <w:color w:val="212121"/>
        </w:rPr>
        <w:t>IU</w:t>
      </w:r>
      <w:r>
        <w:rPr>
          <w:color w:val="212121"/>
          <w:spacing w:val="-3"/>
        </w:rPr>
        <w:t xml:space="preserve"> </w:t>
      </w:r>
      <w:r>
        <w:rPr>
          <w:color w:val="212121"/>
        </w:rPr>
        <w:t>South</w:t>
      </w:r>
      <w:r>
        <w:rPr>
          <w:color w:val="212121"/>
          <w:spacing w:val="-3"/>
        </w:rPr>
        <w:t xml:space="preserve"> </w:t>
      </w:r>
      <w:r>
        <w:rPr>
          <w:color w:val="212121"/>
        </w:rPr>
        <w:t>Bend</w:t>
      </w:r>
      <w:r>
        <w:rPr>
          <w:color w:val="212121"/>
          <w:spacing w:val="-1"/>
        </w:rPr>
        <w:t xml:space="preserve"> </w:t>
      </w:r>
      <w:r>
        <w:rPr>
          <w:color w:val="212121"/>
        </w:rPr>
        <w:t>instituted</w:t>
      </w:r>
      <w:r>
        <w:rPr>
          <w:color w:val="212121"/>
          <w:spacing w:val="-4"/>
        </w:rPr>
        <w:t xml:space="preserve"> </w:t>
      </w:r>
      <w:r>
        <w:rPr>
          <w:color w:val="212121"/>
        </w:rPr>
        <w:t xml:space="preserve">an </w:t>
      </w:r>
      <w:hyperlink r:id="rId174">
        <w:r>
          <w:rPr>
            <w:rFonts w:ascii="Times New Roman" w:hAnsi="Times New Roman"/>
            <w:color w:val="0F7BB5"/>
            <w:u w:val="single" w:color="0F7BB5"/>
          </w:rPr>
          <w:t>Undergraduate Research</w:t>
        </w:r>
        <w:r>
          <w:rPr>
            <w:rFonts w:ascii="Times New Roman" w:hAnsi="Times New Roman"/>
            <w:color w:val="0F7BB5"/>
            <w:spacing w:val="-2"/>
            <w:u w:val="single" w:color="0F7BB5"/>
          </w:rPr>
          <w:t xml:space="preserve"> </w:t>
        </w:r>
        <w:r>
          <w:rPr>
            <w:rFonts w:ascii="Times New Roman" w:hAnsi="Times New Roman"/>
            <w:color w:val="0F7BB5"/>
            <w:u w:val="single" w:color="0F7BB5"/>
          </w:rPr>
          <w:t>Conference</w:t>
        </w:r>
        <w:r>
          <w:rPr>
            <w:color w:val="212121"/>
          </w:rPr>
          <w:t>,</w:t>
        </w:r>
      </w:hyperlink>
      <w:r>
        <w:rPr>
          <w:color w:val="212121"/>
          <w:spacing w:val="-1"/>
        </w:rPr>
        <w:t xml:space="preserve"> </w:t>
      </w:r>
      <w:r>
        <w:rPr>
          <w:color w:val="212121"/>
        </w:rPr>
        <w:t>at</w:t>
      </w:r>
      <w:r>
        <w:rPr>
          <w:color w:val="212121"/>
          <w:spacing w:val="-1"/>
        </w:rPr>
        <w:t xml:space="preserve"> </w:t>
      </w:r>
      <w:r>
        <w:rPr>
          <w:color w:val="212121"/>
        </w:rPr>
        <w:t>which</w:t>
      </w:r>
      <w:r>
        <w:rPr>
          <w:color w:val="212121"/>
          <w:spacing w:val="-1"/>
        </w:rPr>
        <w:t xml:space="preserve"> </w:t>
      </w:r>
      <w:r>
        <w:rPr>
          <w:color w:val="212121"/>
        </w:rPr>
        <w:t>over</w:t>
      </w:r>
      <w:r>
        <w:rPr>
          <w:color w:val="212121"/>
          <w:spacing w:val="-3"/>
        </w:rPr>
        <w:t xml:space="preserve"> </w:t>
      </w:r>
      <w:r>
        <w:rPr>
          <w:color w:val="212121"/>
        </w:rPr>
        <w:t>100</w:t>
      </w:r>
      <w:r>
        <w:rPr>
          <w:color w:val="212121"/>
          <w:spacing w:val="-3"/>
        </w:rPr>
        <w:t xml:space="preserve"> </w:t>
      </w:r>
      <w:r>
        <w:rPr>
          <w:color w:val="212121"/>
        </w:rPr>
        <w:t>students</w:t>
      </w:r>
      <w:r>
        <w:rPr>
          <w:color w:val="212121"/>
          <w:spacing w:val="-2"/>
        </w:rPr>
        <w:t xml:space="preserve"> </w:t>
      </w:r>
      <w:r>
        <w:rPr>
          <w:color w:val="212121"/>
        </w:rPr>
        <w:t>have presented</w:t>
      </w:r>
      <w:r>
        <w:rPr>
          <w:color w:val="212121"/>
          <w:spacing w:val="-2"/>
        </w:rPr>
        <w:t xml:space="preserve"> </w:t>
      </w:r>
      <w:r>
        <w:rPr>
          <w:color w:val="212121"/>
        </w:rPr>
        <w:t>each year.</w:t>
      </w:r>
      <w:r>
        <w:rPr>
          <w:color w:val="212121"/>
          <w:spacing w:val="-2"/>
        </w:rPr>
        <w:t xml:space="preserve"> </w:t>
      </w:r>
      <w:r>
        <w:rPr>
          <w:color w:val="212121"/>
        </w:rPr>
        <w:t>In</w:t>
      </w:r>
      <w:r>
        <w:rPr>
          <w:color w:val="212121"/>
          <w:spacing w:val="-2"/>
        </w:rPr>
        <w:t xml:space="preserve"> </w:t>
      </w:r>
      <w:r>
        <w:rPr>
          <w:color w:val="212121"/>
        </w:rPr>
        <w:t>2015,</w:t>
      </w:r>
      <w:r>
        <w:rPr>
          <w:color w:val="212121"/>
          <w:spacing w:val="-2"/>
        </w:rPr>
        <w:t xml:space="preserve"> </w:t>
      </w:r>
      <w:r>
        <w:rPr>
          <w:color w:val="212121"/>
        </w:rPr>
        <w:t>the</w:t>
      </w:r>
      <w:r>
        <w:rPr>
          <w:color w:val="212121"/>
          <w:spacing w:val="-3"/>
        </w:rPr>
        <w:t xml:space="preserve"> </w:t>
      </w:r>
      <w:r>
        <w:rPr>
          <w:color w:val="212121"/>
        </w:rPr>
        <w:t>campus</w:t>
      </w:r>
      <w:r>
        <w:rPr>
          <w:color w:val="212121"/>
          <w:spacing w:val="-1"/>
        </w:rPr>
        <w:t xml:space="preserve"> </w:t>
      </w:r>
      <w:r>
        <w:rPr>
          <w:color w:val="212121"/>
        </w:rPr>
        <w:t>added</w:t>
      </w:r>
      <w:r>
        <w:rPr>
          <w:color w:val="212121"/>
          <w:spacing w:val="-2"/>
        </w:rPr>
        <w:t xml:space="preserve"> </w:t>
      </w:r>
      <w:r>
        <w:rPr>
          <w:color w:val="212121"/>
        </w:rPr>
        <w:t xml:space="preserve">a similar </w:t>
      </w:r>
      <w:r>
        <w:rPr>
          <w:rFonts w:ascii="Times New Roman" w:hAnsi="Times New Roman"/>
        </w:rPr>
        <w:t xml:space="preserve">conference </w:t>
      </w:r>
      <w:r>
        <w:rPr>
          <w:color w:val="212121"/>
        </w:rPr>
        <w:t>for</w:t>
      </w:r>
      <w:r>
        <w:rPr>
          <w:color w:val="212121"/>
          <w:spacing w:val="-2"/>
        </w:rPr>
        <w:t xml:space="preserve"> </w:t>
      </w:r>
      <w:r>
        <w:rPr>
          <w:color w:val="212121"/>
        </w:rPr>
        <w:t>graduate</w:t>
      </w:r>
      <w:r>
        <w:rPr>
          <w:color w:val="212121"/>
          <w:spacing w:val="-2"/>
        </w:rPr>
        <w:t xml:space="preserve"> </w:t>
      </w:r>
      <w:r>
        <w:rPr>
          <w:color w:val="212121"/>
        </w:rPr>
        <w:t>students.</w:t>
      </w:r>
      <w:r>
        <w:rPr>
          <w:color w:val="212121"/>
          <w:spacing w:val="-2"/>
        </w:rPr>
        <w:t xml:space="preserve"> </w:t>
      </w:r>
      <w:r>
        <w:rPr>
          <w:color w:val="212121"/>
        </w:rPr>
        <w:t>All</w:t>
      </w:r>
      <w:r>
        <w:rPr>
          <w:color w:val="212121"/>
          <w:spacing w:val="-1"/>
        </w:rPr>
        <w:t xml:space="preserve"> </w:t>
      </w:r>
      <w:r>
        <w:rPr>
          <w:color w:val="212121"/>
        </w:rPr>
        <w:t xml:space="preserve">students who publish in campus journals or present at campus conferences must have a faculty sponsor, who works closely with the student to revise his or her work. Finally, IU South Bend offers several field study courses, like the </w:t>
      </w:r>
      <w:hyperlink r:id="rId175">
        <w:r>
          <w:rPr>
            <w:rFonts w:ascii="Times New Roman" w:hAnsi="Times New Roman"/>
            <w:color w:val="0F7BB5"/>
            <w:u w:val="single" w:color="0F7BB5"/>
          </w:rPr>
          <w:t>Archaeological Field School</w:t>
        </w:r>
        <w:r>
          <w:rPr>
            <w:color w:val="212121"/>
          </w:rPr>
          <w:t>,</w:t>
        </w:r>
      </w:hyperlink>
      <w:r>
        <w:rPr>
          <w:color w:val="212121"/>
        </w:rPr>
        <w:t xml:space="preserve"> that give students the opportunity to do hands-on research alongside faculty in a professional setting.</w:t>
      </w:r>
    </w:p>
    <w:p w14:paraId="769ABC60" w14:textId="77777777" w:rsidR="007E196D" w:rsidRDefault="00000000">
      <w:pPr>
        <w:pStyle w:val="BodyText"/>
        <w:spacing w:line="235" w:lineRule="auto"/>
        <w:ind w:right="1362"/>
      </w:pPr>
      <w:r>
        <w:rPr>
          <w:color w:val="212121"/>
        </w:rPr>
        <w:t>IU South Bend recognizes the research accomplishments of its students through several awards. The SMART</w:t>
      </w:r>
      <w:r>
        <w:rPr>
          <w:color w:val="212121"/>
          <w:spacing w:val="-2"/>
        </w:rPr>
        <w:t xml:space="preserve"> </w:t>
      </w:r>
      <w:r>
        <w:rPr>
          <w:color w:val="212121"/>
        </w:rPr>
        <w:t>Undergraduate</w:t>
      </w:r>
      <w:r>
        <w:rPr>
          <w:color w:val="212121"/>
          <w:spacing w:val="-5"/>
        </w:rPr>
        <w:t xml:space="preserve"> </w:t>
      </w:r>
      <w:r>
        <w:rPr>
          <w:color w:val="212121"/>
        </w:rPr>
        <w:t>Research</w:t>
      </w:r>
      <w:r>
        <w:rPr>
          <w:color w:val="212121"/>
          <w:spacing w:val="-5"/>
        </w:rPr>
        <w:t xml:space="preserve"> </w:t>
      </w:r>
      <w:r>
        <w:rPr>
          <w:color w:val="212121"/>
        </w:rPr>
        <w:t>Awards</w:t>
      </w:r>
      <w:r>
        <w:rPr>
          <w:color w:val="212121"/>
          <w:spacing w:val="-4"/>
        </w:rPr>
        <w:t xml:space="preserve"> </w:t>
      </w:r>
      <w:r>
        <w:rPr>
          <w:color w:val="212121"/>
        </w:rPr>
        <w:t>honor</w:t>
      </w:r>
      <w:r>
        <w:rPr>
          <w:color w:val="212121"/>
          <w:spacing w:val="-5"/>
        </w:rPr>
        <w:t xml:space="preserve"> </w:t>
      </w:r>
      <w:r>
        <w:rPr>
          <w:color w:val="212121"/>
        </w:rPr>
        <w:t>undergraduates</w:t>
      </w:r>
      <w:r>
        <w:rPr>
          <w:color w:val="212121"/>
          <w:spacing w:val="-2"/>
        </w:rPr>
        <w:t xml:space="preserve"> </w:t>
      </w:r>
      <w:r>
        <w:rPr>
          <w:color w:val="212121"/>
        </w:rPr>
        <w:t>with</w:t>
      </w:r>
      <w:r>
        <w:rPr>
          <w:color w:val="212121"/>
          <w:spacing w:val="-5"/>
        </w:rPr>
        <w:t xml:space="preserve"> </w:t>
      </w:r>
      <w:r>
        <w:rPr>
          <w:color w:val="212121"/>
        </w:rPr>
        <w:t>distinguished</w:t>
      </w:r>
      <w:r>
        <w:rPr>
          <w:color w:val="212121"/>
          <w:spacing w:val="-6"/>
        </w:rPr>
        <w:t xml:space="preserve"> </w:t>
      </w:r>
      <w:r>
        <w:rPr>
          <w:color w:val="212121"/>
        </w:rPr>
        <w:t>records</w:t>
      </w:r>
      <w:r>
        <w:rPr>
          <w:color w:val="212121"/>
          <w:spacing w:val="-3"/>
        </w:rPr>
        <w:t xml:space="preserve"> </w:t>
      </w:r>
      <w:r>
        <w:rPr>
          <w:color w:val="212121"/>
        </w:rPr>
        <w:t>of</w:t>
      </w:r>
      <w:r>
        <w:rPr>
          <w:color w:val="212121"/>
          <w:spacing w:val="-3"/>
        </w:rPr>
        <w:t xml:space="preserve"> </w:t>
      </w:r>
      <w:r>
        <w:rPr>
          <w:color w:val="212121"/>
        </w:rPr>
        <w:t>research and</w:t>
      </w:r>
      <w:r>
        <w:rPr>
          <w:color w:val="212121"/>
          <w:spacing w:val="-1"/>
        </w:rPr>
        <w:t xml:space="preserve"> </w:t>
      </w:r>
      <w:r>
        <w:rPr>
          <w:color w:val="212121"/>
        </w:rPr>
        <w:t>creative activity;</w:t>
      </w:r>
      <w:r>
        <w:rPr>
          <w:color w:val="212121"/>
          <w:spacing w:val="-1"/>
        </w:rPr>
        <w:t xml:space="preserve"> </w:t>
      </w:r>
      <w:r>
        <w:rPr>
          <w:color w:val="212121"/>
        </w:rPr>
        <w:t>the Library</w:t>
      </w:r>
      <w:r>
        <w:rPr>
          <w:color w:val="212121"/>
          <w:spacing w:val="-2"/>
        </w:rPr>
        <w:t xml:space="preserve"> </w:t>
      </w:r>
      <w:r>
        <w:rPr>
          <w:color w:val="212121"/>
        </w:rPr>
        <w:t>Prize</w:t>
      </w:r>
      <w:r>
        <w:rPr>
          <w:color w:val="212121"/>
          <w:spacing w:val="-2"/>
        </w:rPr>
        <w:t xml:space="preserve"> </w:t>
      </w:r>
      <w:r>
        <w:rPr>
          <w:color w:val="212121"/>
        </w:rPr>
        <w:t>rewards the piece</w:t>
      </w:r>
      <w:r>
        <w:rPr>
          <w:color w:val="212121"/>
          <w:spacing w:val="-1"/>
        </w:rPr>
        <w:t xml:space="preserve"> </w:t>
      </w:r>
      <w:r>
        <w:rPr>
          <w:color w:val="212121"/>
        </w:rPr>
        <w:t>of student</w:t>
      </w:r>
      <w:r>
        <w:rPr>
          <w:color w:val="212121"/>
          <w:spacing w:val="-1"/>
        </w:rPr>
        <w:t xml:space="preserve"> </w:t>
      </w:r>
      <w:r>
        <w:rPr>
          <w:color w:val="212121"/>
        </w:rPr>
        <w:t>research</w:t>
      </w:r>
      <w:r>
        <w:rPr>
          <w:color w:val="212121"/>
          <w:spacing w:val="-1"/>
        </w:rPr>
        <w:t xml:space="preserve"> </w:t>
      </w:r>
      <w:r>
        <w:rPr>
          <w:color w:val="212121"/>
        </w:rPr>
        <w:t>that makes the</w:t>
      </w:r>
      <w:r>
        <w:rPr>
          <w:color w:val="212121"/>
          <w:spacing w:val="-1"/>
        </w:rPr>
        <w:t xml:space="preserve"> </w:t>
      </w:r>
      <w:r>
        <w:rPr>
          <w:color w:val="212121"/>
        </w:rPr>
        <w:t>best use</w:t>
      </w:r>
      <w:r>
        <w:rPr>
          <w:color w:val="212121"/>
          <w:spacing w:val="-1"/>
        </w:rPr>
        <w:t xml:space="preserve"> </w:t>
      </w:r>
      <w:r>
        <w:rPr>
          <w:color w:val="212121"/>
        </w:rPr>
        <w:t xml:space="preserve">of library resources; and the </w:t>
      </w:r>
      <w:hyperlink r:id="rId176">
        <w:r>
          <w:rPr>
            <w:rFonts w:ascii="Times New Roman"/>
            <w:color w:val="0F7BB5"/>
            <w:u w:val="single" w:color="0F7BB5"/>
          </w:rPr>
          <w:t>Student Writing Awards</w:t>
        </w:r>
      </w:hyperlink>
      <w:r>
        <w:rPr>
          <w:rFonts w:ascii="Times New Roman"/>
          <w:color w:val="0F7BB5"/>
        </w:rPr>
        <w:t xml:space="preserve"> </w:t>
      </w:r>
      <w:r>
        <w:rPr>
          <w:color w:val="212121"/>
        </w:rPr>
        <w:t xml:space="preserve">celebrate the best literary pieces written by students. Even freshman research is celebrated through the </w:t>
      </w:r>
      <w:hyperlink r:id="rId177">
        <w:r>
          <w:rPr>
            <w:rFonts w:ascii="Times New Roman"/>
            <w:color w:val="0F7BB5"/>
            <w:u w:val="single" w:color="0F7BB5"/>
          </w:rPr>
          <w:t>First-Year Writing Contest</w:t>
        </w:r>
        <w:r>
          <w:rPr>
            <w:color w:val="212121"/>
          </w:rPr>
          <w:t>,</w:t>
        </w:r>
      </w:hyperlink>
      <w:r>
        <w:rPr>
          <w:color w:val="212121"/>
        </w:rPr>
        <w:t xml:space="preserve"> which honors the best research papers in freshman writing courses.</w:t>
      </w:r>
    </w:p>
    <w:p w14:paraId="2939B573" w14:textId="77777777" w:rsidR="007E196D" w:rsidRDefault="00000000">
      <w:pPr>
        <w:pStyle w:val="BodyText"/>
        <w:spacing w:line="235" w:lineRule="auto"/>
        <w:ind w:right="1192"/>
      </w:pPr>
      <w:r>
        <w:rPr>
          <w:color w:val="212121"/>
        </w:rPr>
        <w:t>Through</w:t>
      </w:r>
      <w:r>
        <w:rPr>
          <w:color w:val="212121"/>
          <w:spacing w:val="-6"/>
        </w:rPr>
        <w:t xml:space="preserve"> </w:t>
      </w:r>
      <w:r>
        <w:rPr>
          <w:color w:val="212121"/>
        </w:rPr>
        <w:t>these</w:t>
      </w:r>
      <w:r>
        <w:rPr>
          <w:color w:val="212121"/>
          <w:spacing w:val="-3"/>
        </w:rPr>
        <w:t xml:space="preserve"> </w:t>
      </w:r>
      <w:r>
        <w:rPr>
          <w:color w:val="212121"/>
        </w:rPr>
        <w:t>research</w:t>
      </w:r>
      <w:r>
        <w:rPr>
          <w:color w:val="212121"/>
          <w:spacing w:val="-5"/>
        </w:rPr>
        <w:t xml:space="preserve"> </w:t>
      </w:r>
      <w:r>
        <w:rPr>
          <w:color w:val="212121"/>
        </w:rPr>
        <w:t>opportunities,</w:t>
      </w:r>
      <w:r>
        <w:rPr>
          <w:color w:val="212121"/>
          <w:spacing w:val="-5"/>
        </w:rPr>
        <w:t xml:space="preserve"> </w:t>
      </w:r>
      <w:r>
        <w:rPr>
          <w:color w:val="212121"/>
        </w:rPr>
        <w:t>IU</w:t>
      </w:r>
      <w:r>
        <w:rPr>
          <w:color w:val="212121"/>
          <w:spacing w:val="-3"/>
        </w:rPr>
        <w:t xml:space="preserve"> </w:t>
      </w:r>
      <w:r>
        <w:rPr>
          <w:color w:val="212121"/>
        </w:rPr>
        <w:t>South</w:t>
      </w:r>
      <w:r>
        <w:rPr>
          <w:color w:val="212121"/>
          <w:spacing w:val="-4"/>
        </w:rPr>
        <w:t xml:space="preserve"> </w:t>
      </w:r>
      <w:r>
        <w:rPr>
          <w:color w:val="212121"/>
        </w:rPr>
        <w:t>Bend</w:t>
      </w:r>
      <w:r>
        <w:rPr>
          <w:color w:val="212121"/>
          <w:spacing w:val="-4"/>
        </w:rPr>
        <w:t xml:space="preserve"> </w:t>
      </w:r>
      <w:r>
        <w:rPr>
          <w:color w:val="212121"/>
        </w:rPr>
        <w:t>encourages</w:t>
      </w:r>
      <w:r>
        <w:rPr>
          <w:color w:val="212121"/>
          <w:spacing w:val="-4"/>
        </w:rPr>
        <w:t xml:space="preserve"> </w:t>
      </w:r>
      <w:r>
        <w:rPr>
          <w:color w:val="212121"/>
        </w:rPr>
        <w:t>students</w:t>
      </w:r>
      <w:r>
        <w:rPr>
          <w:color w:val="212121"/>
          <w:spacing w:val="-4"/>
        </w:rPr>
        <w:t xml:space="preserve"> </w:t>
      </w:r>
      <w:r>
        <w:rPr>
          <w:color w:val="212121"/>
        </w:rPr>
        <w:t>to</w:t>
      </w:r>
      <w:r>
        <w:rPr>
          <w:color w:val="212121"/>
          <w:spacing w:val="-1"/>
        </w:rPr>
        <w:t xml:space="preserve"> </w:t>
      </w:r>
      <w:r>
        <w:rPr>
          <w:color w:val="212121"/>
        </w:rPr>
        <w:t>work</w:t>
      </w:r>
      <w:r>
        <w:rPr>
          <w:color w:val="212121"/>
          <w:spacing w:val="-1"/>
        </w:rPr>
        <w:t xml:space="preserve"> </w:t>
      </w:r>
      <w:r>
        <w:rPr>
          <w:color w:val="212121"/>
        </w:rPr>
        <w:t>closely</w:t>
      </w:r>
      <w:r>
        <w:rPr>
          <w:color w:val="212121"/>
          <w:spacing w:val="-6"/>
        </w:rPr>
        <w:t xml:space="preserve"> </w:t>
      </w:r>
      <w:r>
        <w:rPr>
          <w:color w:val="212121"/>
        </w:rPr>
        <w:t>with</w:t>
      </w:r>
      <w:r>
        <w:rPr>
          <w:color w:val="212121"/>
          <w:spacing w:val="-5"/>
        </w:rPr>
        <w:t xml:space="preserve"> </w:t>
      </w:r>
      <w:r>
        <w:rPr>
          <w:color w:val="212121"/>
        </w:rPr>
        <w:t>faculty</w:t>
      </w:r>
      <w:r>
        <w:rPr>
          <w:color w:val="212121"/>
          <w:spacing w:val="-7"/>
        </w:rPr>
        <w:t xml:space="preserve"> </w:t>
      </w:r>
      <w:r>
        <w:rPr>
          <w:color w:val="212121"/>
        </w:rPr>
        <w:t>to continue to hone the work that they produce in the classroom.</w:t>
      </w:r>
    </w:p>
    <w:p w14:paraId="25F2B8F2" w14:textId="77777777" w:rsidR="007E196D" w:rsidRDefault="007E196D">
      <w:pPr>
        <w:pStyle w:val="BodyText"/>
        <w:spacing w:before="2"/>
        <w:ind w:left="0"/>
        <w:rPr>
          <w:sz w:val="30"/>
        </w:rPr>
      </w:pPr>
    </w:p>
    <w:p w14:paraId="6BADF048" w14:textId="77777777" w:rsidR="007E196D" w:rsidRDefault="00000000">
      <w:pPr>
        <w:pStyle w:val="BodyText"/>
        <w:spacing w:before="1"/>
      </w:pPr>
      <w:r>
        <w:rPr>
          <w:color w:val="212121"/>
          <w:spacing w:val="-5"/>
        </w:rPr>
        <w:t>3C</w:t>
      </w:r>
    </w:p>
    <w:p w14:paraId="0AE7E83B" w14:textId="77777777" w:rsidR="007E196D" w:rsidRDefault="007E196D">
      <w:pPr>
        <w:pStyle w:val="BodyText"/>
        <w:spacing w:before="7"/>
        <w:ind w:left="0"/>
        <w:rPr>
          <w:sz w:val="29"/>
        </w:rPr>
      </w:pPr>
    </w:p>
    <w:p w14:paraId="7DC4CC76" w14:textId="77777777" w:rsidR="007E196D" w:rsidRDefault="00000000">
      <w:pPr>
        <w:pStyle w:val="ListParagraph"/>
        <w:numPr>
          <w:ilvl w:val="2"/>
          <w:numId w:val="9"/>
        </w:numPr>
        <w:tabs>
          <w:tab w:val="left" w:pos="1767"/>
        </w:tabs>
        <w:ind w:left="1767" w:hanging="587"/>
        <w:rPr>
          <w:rFonts w:ascii="Helvetica"/>
          <w:sz w:val="20"/>
        </w:rPr>
      </w:pPr>
      <w:r>
        <w:rPr>
          <w:rFonts w:ascii="Helvetica"/>
          <w:color w:val="212121"/>
          <w:sz w:val="20"/>
        </w:rPr>
        <w:t>Sufficient</w:t>
      </w:r>
      <w:r>
        <w:rPr>
          <w:rFonts w:ascii="Helvetica"/>
          <w:color w:val="212121"/>
          <w:spacing w:val="-13"/>
          <w:sz w:val="20"/>
        </w:rPr>
        <w:t xml:space="preserve"> </w:t>
      </w:r>
      <w:r>
        <w:rPr>
          <w:rFonts w:ascii="Helvetica"/>
          <w:color w:val="212121"/>
          <w:spacing w:val="-2"/>
          <w:sz w:val="20"/>
        </w:rPr>
        <w:t>faculty</w:t>
      </w:r>
    </w:p>
    <w:p w14:paraId="01E4D171" w14:textId="77777777" w:rsidR="007E196D" w:rsidRDefault="007E196D">
      <w:pPr>
        <w:pStyle w:val="BodyText"/>
        <w:spacing w:before="6"/>
        <w:ind w:left="0"/>
        <w:rPr>
          <w:sz w:val="30"/>
        </w:rPr>
      </w:pPr>
    </w:p>
    <w:p w14:paraId="42439838" w14:textId="77777777" w:rsidR="007E196D" w:rsidRDefault="00000000">
      <w:pPr>
        <w:pStyle w:val="BodyText"/>
        <w:spacing w:line="235" w:lineRule="auto"/>
        <w:ind w:right="1192"/>
      </w:pPr>
      <w:r>
        <w:rPr>
          <w:rFonts w:ascii="Times New Roman" w:hAnsi="Times New Roman"/>
        </w:rPr>
        <w:t xml:space="preserve">Fall 2017 faculty headcount </w:t>
      </w:r>
      <w:r>
        <w:rPr>
          <w:color w:val="212121"/>
        </w:rPr>
        <w:t>is 252 Full time, 199 Part time with a total of 451. Fall student enrollment FTE was 4,310</w:t>
      </w:r>
      <w:r>
        <w:rPr>
          <w:b/>
          <w:color w:val="212121"/>
        </w:rPr>
        <w:t xml:space="preserve">. </w:t>
      </w:r>
      <w:r>
        <w:rPr>
          <w:color w:val="212121"/>
        </w:rPr>
        <w:t xml:space="preserve">At the time of its fall 2016 </w:t>
      </w:r>
      <w:r>
        <w:rPr>
          <w:rFonts w:ascii="Times New Roman" w:hAnsi="Times New Roman"/>
        </w:rPr>
        <w:t xml:space="preserve">report </w:t>
      </w:r>
      <w:r>
        <w:rPr>
          <w:color w:val="212121"/>
        </w:rPr>
        <w:t>to University Institutional Research and Reporting, IU South Bend</w:t>
      </w:r>
      <w:r>
        <w:rPr>
          <w:color w:val="212121"/>
          <w:spacing w:val="-1"/>
        </w:rPr>
        <w:t xml:space="preserve"> </w:t>
      </w:r>
      <w:r>
        <w:rPr>
          <w:color w:val="212121"/>
        </w:rPr>
        <w:t>had</w:t>
      </w:r>
      <w:r>
        <w:rPr>
          <w:color w:val="212121"/>
          <w:spacing w:val="-1"/>
        </w:rPr>
        <w:t xml:space="preserve"> </w:t>
      </w:r>
      <w:r>
        <w:rPr>
          <w:color w:val="212121"/>
        </w:rPr>
        <w:t>a</w:t>
      </w:r>
      <w:r>
        <w:rPr>
          <w:color w:val="212121"/>
          <w:spacing w:val="-2"/>
        </w:rPr>
        <w:t xml:space="preserve"> </w:t>
      </w:r>
      <w:r>
        <w:rPr>
          <w:color w:val="212121"/>
        </w:rPr>
        <w:t>student</w:t>
      </w:r>
      <w:r>
        <w:rPr>
          <w:color w:val="212121"/>
          <w:spacing w:val="-1"/>
        </w:rPr>
        <w:t xml:space="preserve"> </w:t>
      </w:r>
      <w:r>
        <w:rPr>
          <w:color w:val="212121"/>
        </w:rPr>
        <w:t>to</w:t>
      </w:r>
      <w:r>
        <w:rPr>
          <w:color w:val="212121"/>
          <w:spacing w:val="-1"/>
        </w:rPr>
        <w:t xml:space="preserve"> </w:t>
      </w:r>
      <w:r>
        <w:rPr>
          <w:color w:val="212121"/>
        </w:rPr>
        <w:t>faculty</w:t>
      </w:r>
      <w:r>
        <w:rPr>
          <w:color w:val="212121"/>
          <w:spacing w:val="-4"/>
        </w:rPr>
        <w:t xml:space="preserve"> </w:t>
      </w:r>
      <w:r>
        <w:rPr>
          <w:color w:val="212121"/>
        </w:rPr>
        <w:t>ratio of 14:1</w:t>
      </w:r>
      <w:r>
        <w:rPr>
          <w:color w:val="212121"/>
          <w:spacing w:val="-1"/>
        </w:rPr>
        <w:t xml:space="preserve"> </w:t>
      </w:r>
      <w:r>
        <w:rPr>
          <w:color w:val="212121"/>
        </w:rPr>
        <w:t>(4310 Student</w:t>
      </w:r>
      <w:r>
        <w:rPr>
          <w:color w:val="212121"/>
          <w:spacing w:val="-1"/>
        </w:rPr>
        <w:t xml:space="preserve"> </w:t>
      </w:r>
      <w:r>
        <w:rPr>
          <w:color w:val="212121"/>
        </w:rPr>
        <w:t>FTE:309</w:t>
      </w:r>
      <w:r>
        <w:rPr>
          <w:color w:val="212121"/>
          <w:spacing w:val="-1"/>
        </w:rPr>
        <w:t xml:space="preserve"> </w:t>
      </w:r>
      <w:r>
        <w:rPr>
          <w:color w:val="212121"/>
        </w:rPr>
        <w:t>FTE</w:t>
      </w:r>
      <w:r>
        <w:rPr>
          <w:color w:val="212121"/>
          <w:spacing w:val="-1"/>
        </w:rPr>
        <w:t xml:space="preserve"> </w:t>
      </w:r>
      <w:r>
        <w:rPr>
          <w:color w:val="212121"/>
        </w:rPr>
        <w:t>).</w:t>
      </w:r>
      <w:r>
        <w:rPr>
          <w:color w:val="212121"/>
          <w:spacing w:val="-1"/>
        </w:rPr>
        <w:t xml:space="preserve"> </w:t>
      </w:r>
      <w:r>
        <w:rPr>
          <w:color w:val="212121"/>
        </w:rPr>
        <w:t>In</w:t>
      </w:r>
      <w:r>
        <w:rPr>
          <w:color w:val="212121"/>
          <w:spacing w:val="-1"/>
        </w:rPr>
        <w:t xml:space="preserve"> </w:t>
      </w:r>
      <w:r>
        <w:rPr>
          <w:color w:val="212121"/>
        </w:rPr>
        <w:t>2016, of the</w:t>
      </w:r>
      <w:r>
        <w:rPr>
          <w:color w:val="212121"/>
          <w:spacing w:val="-1"/>
        </w:rPr>
        <w:t xml:space="preserve"> </w:t>
      </w:r>
      <w:r>
        <w:rPr>
          <w:color w:val="212121"/>
        </w:rPr>
        <w:t>168</w:t>
      </w:r>
      <w:r>
        <w:rPr>
          <w:color w:val="212121"/>
          <w:spacing w:val="-1"/>
        </w:rPr>
        <w:t xml:space="preserve"> </w:t>
      </w:r>
      <w:r>
        <w:rPr>
          <w:color w:val="212121"/>
        </w:rPr>
        <w:t>tenure-track faculty,</w:t>
      </w:r>
      <w:r>
        <w:rPr>
          <w:color w:val="212121"/>
          <w:spacing w:val="-2"/>
        </w:rPr>
        <w:t xml:space="preserve"> </w:t>
      </w:r>
      <w:r>
        <w:rPr>
          <w:color w:val="212121"/>
        </w:rPr>
        <w:t>76</w:t>
      </w:r>
      <w:r>
        <w:rPr>
          <w:color w:val="212121"/>
          <w:spacing w:val="-2"/>
        </w:rPr>
        <w:t xml:space="preserve"> </w:t>
      </w:r>
      <w:r>
        <w:rPr>
          <w:color w:val="212121"/>
        </w:rPr>
        <w:t>were</w:t>
      </w:r>
      <w:r>
        <w:rPr>
          <w:color w:val="212121"/>
          <w:spacing w:val="-4"/>
        </w:rPr>
        <w:t xml:space="preserve"> </w:t>
      </w:r>
      <w:r>
        <w:rPr>
          <w:color w:val="212121"/>
        </w:rPr>
        <w:t>at</w:t>
      </w:r>
      <w:r>
        <w:rPr>
          <w:color w:val="212121"/>
          <w:spacing w:val="-2"/>
        </w:rPr>
        <w:t xml:space="preserve"> </w:t>
      </w:r>
      <w:r>
        <w:rPr>
          <w:color w:val="212121"/>
        </w:rPr>
        <w:t>the</w:t>
      </w:r>
      <w:r>
        <w:rPr>
          <w:color w:val="212121"/>
          <w:spacing w:val="-3"/>
        </w:rPr>
        <w:t xml:space="preserve"> </w:t>
      </w:r>
      <w:r>
        <w:rPr>
          <w:color w:val="212121"/>
        </w:rPr>
        <w:t>associate</w:t>
      </w:r>
      <w:r>
        <w:rPr>
          <w:color w:val="212121"/>
          <w:spacing w:val="-3"/>
        </w:rPr>
        <w:t xml:space="preserve"> </w:t>
      </w:r>
      <w:r>
        <w:rPr>
          <w:color w:val="212121"/>
        </w:rPr>
        <w:t>level</w:t>
      </w:r>
      <w:r>
        <w:rPr>
          <w:color w:val="212121"/>
          <w:spacing w:val="-5"/>
        </w:rPr>
        <w:t xml:space="preserve"> </w:t>
      </w:r>
      <w:r>
        <w:rPr>
          <w:color w:val="212121"/>
        </w:rPr>
        <w:t>and</w:t>
      </w:r>
      <w:r>
        <w:rPr>
          <w:color w:val="212121"/>
          <w:spacing w:val="-4"/>
        </w:rPr>
        <w:t xml:space="preserve"> </w:t>
      </w:r>
      <w:r>
        <w:rPr>
          <w:color w:val="212121"/>
        </w:rPr>
        <w:t>62</w:t>
      </w:r>
      <w:r>
        <w:rPr>
          <w:color w:val="212121"/>
          <w:spacing w:val="-2"/>
        </w:rPr>
        <w:t xml:space="preserve"> </w:t>
      </w:r>
      <w:r>
        <w:rPr>
          <w:color w:val="212121"/>
        </w:rPr>
        <w:t>were</w:t>
      </w:r>
      <w:r>
        <w:rPr>
          <w:color w:val="212121"/>
          <w:spacing w:val="-1"/>
        </w:rPr>
        <w:t xml:space="preserve"> </w:t>
      </w:r>
      <w:r>
        <w:rPr>
          <w:color w:val="212121"/>
        </w:rPr>
        <w:t>full</w:t>
      </w:r>
      <w:r>
        <w:rPr>
          <w:color w:val="212121"/>
          <w:spacing w:val="-3"/>
        </w:rPr>
        <w:t xml:space="preserve"> </w:t>
      </w:r>
      <w:r>
        <w:rPr>
          <w:color w:val="212121"/>
        </w:rPr>
        <w:t>professors.</w:t>
      </w:r>
      <w:r>
        <w:rPr>
          <w:color w:val="212121"/>
          <w:spacing w:val="-6"/>
        </w:rPr>
        <w:t xml:space="preserve"> </w:t>
      </w:r>
      <w:r>
        <w:rPr>
          <w:color w:val="212121"/>
        </w:rPr>
        <w:t>This</w:t>
      </w:r>
      <w:r>
        <w:rPr>
          <w:color w:val="212121"/>
          <w:spacing w:val="-3"/>
        </w:rPr>
        <w:t xml:space="preserve"> </w:t>
      </w:r>
      <w:r>
        <w:rPr>
          <w:color w:val="212121"/>
        </w:rPr>
        <w:t>demonstrates</w:t>
      </w:r>
      <w:r>
        <w:rPr>
          <w:color w:val="212121"/>
          <w:spacing w:val="-3"/>
        </w:rPr>
        <w:t xml:space="preserve"> </w:t>
      </w:r>
      <w:r>
        <w:rPr>
          <w:color w:val="212121"/>
        </w:rPr>
        <w:t>the</w:t>
      </w:r>
      <w:r>
        <w:rPr>
          <w:color w:val="212121"/>
          <w:spacing w:val="-4"/>
        </w:rPr>
        <w:t xml:space="preserve"> </w:t>
      </w:r>
      <w:r>
        <w:rPr>
          <w:color w:val="212121"/>
        </w:rPr>
        <w:t>continuity</w:t>
      </w:r>
      <w:r>
        <w:rPr>
          <w:color w:val="212121"/>
          <w:spacing w:val="-5"/>
        </w:rPr>
        <w:t xml:space="preserve"> </w:t>
      </w:r>
      <w:r>
        <w:rPr>
          <w:color w:val="212121"/>
        </w:rPr>
        <w:t>of</w:t>
      </w:r>
      <w:r>
        <w:rPr>
          <w:color w:val="212121"/>
          <w:spacing w:val="-2"/>
        </w:rPr>
        <w:t xml:space="preserve"> </w:t>
      </w:r>
      <w:r>
        <w:rPr>
          <w:color w:val="212121"/>
        </w:rPr>
        <w:t xml:space="preserve">our faculty, given that IU South Bend rarely hires above the assistant professor level. The size of IU South Bend’s full-time faculty has only decreased slightly since 2010 (275), as the university adjust to declining </w:t>
      </w:r>
      <w:r>
        <w:rPr>
          <w:color w:val="212121"/>
          <w:spacing w:val="-2"/>
        </w:rPr>
        <w:t>enrollment.</w:t>
      </w:r>
    </w:p>
    <w:p w14:paraId="363370B7" w14:textId="77777777" w:rsidR="007E196D" w:rsidRDefault="00000000">
      <w:pPr>
        <w:pStyle w:val="BodyText"/>
        <w:spacing w:line="235" w:lineRule="auto"/>
        <w:ind w:right="1250"/>
      </w:pPr>
      <w:r>
        <w:rPr>
          <w:color w:val="212121"/>
        </w:rPr>
        <w:t>All</w:t>
      </w:r>
      <w:r>
        <w:rPr>
          <w:color w:val="212121"/>
          <w:spacing w:val="-5"/>
        </w:rPr>
        <w:t xml:space="preserve"> </w:t>
      </w:r>
      <w:r>
        <w:rPr>
          <w:color w:val="212121"/>
        </w:rPr>
        <w:t>full-time</w:t>
      </w:r>
      <w:r>
        <w:rPr>
          <w:color w:val="212121"/>
          <w:spacing w:val="-4"/>
        </w:rPr>
        <w:t xml:space="preserve"> </w:t>
      </w:r>
      <w:r>
        <w:rPr>
          <w:color w:val="212121"/>
        </w:rPr>
        <w:t>faculty</w:t>
      </w:r>
      <w:r>
        <w:rPr>
          <w:color w:val="212121"/>
          <w:spacing w:val="-6"/>
        </w:rPr>
        <w:t xml:space="preserve"> </w:t>
      </w:r>
      <w:r>
        <w:rPr>
          <w:color w:val="212121"/>
        </w:rPr>
        <w:t>are</w:t>
      </w:r>
      <w:r>
        <w:rPr>
          <w:color w:val="212121"/>
          <w:spacing w:val="-2"/>
        </w:rPr>
        <w:t xml:space="preserve"> </w:t>
      </w:r>
      <w:r>
        <w:rPr>
          <w:color w:val="212121"/>
        </w:rPr>
        <w:t>expected</w:t>
      </w:r>
      <w:r>
        <w:rPr>
          <w:color w:val="212121"/>
          <w:spacing w:val="-5"/>
        </w:rPr>
        <w:t xml:space="preserve"> </w:t>
      </w:r>
      <w:r>
        <w:rPr>
          <w:color w:val="212121"/>
        </w:rPr>
        <w:t>to</w:t>
      </w:r>
      <w:r>
        <w:rPr>
          <w:color w:val="212121"/>
          <w:spacing w:val="-3"/>
        </w:rPr>
        <w:t xml:space="preserve"> </w:t>
      </w:r>
      <w:r>
        <w:rPr>
          <w:color w:val="212121"/>
        </w:rPr>
        <w:t>participate</w:t>
      </w:r>
      <w:r>
        <w:rPr>
          <w:color w:val="212121"/>
          <w:spacing w:val="-2"/>
        </w:rPr>
        <w:t xml:space="preserve"> </w:t>
      </w:r>
      <w:r>
        <w:rPr>
          <w:color w:val="212121"/>
        </w:rPr>
        <w:t>in</w:t>
      </w:r>
      <w:r>
        <w:rPr>
          <w:color w:val="212121"/>
          <w:spacing w:val="-4"/>
        </w:rPr>
        <w:t xml:space="preserve"> </w:t>
      </w:r>
      <w:r>
        <w:rPr>
          <w:color w:val="212121"/>
        </w:rPr>
        <w:t>the</w:t>
      </w:r>
      <w:r>
        <w:rPr>
          <w:color w:val="212121"/>
          <w:spacing w:val="-5"/>
        </w:rPr>
        <w:t xml:space="preserve"> </w:t>
      </w:r>
      <w:r>
        <w:rPr>
          <w:color w:val="212121"/>
        </w:rPr>
        <w:t>academic</w:t>
      </w:r>
      <w:r>
        <w:rPr>
          <w:color w:val="212121"/>
          <w:spacing w:val="-3"/>
        </w:rPr>
        <w:t xml:space="preserve"> </w:t>
      </w:r>
      <w:r>
        <w:rPr>
          <w:color w:val="212121"/>
        </w:rPr>
        <w:t>life of</w:t>
      </w:r>
      <w:r>
        <w:rPr>
          <w:color w:val="212121"/>
          <w:spacing w:val="-2"/>
        </w:rPr>
        <w:t xml:space="preserve"> </w:t>
      </w:r>
      <w:r>
        <w:rPr>
          <w:color w:val="212121"/>
        </w:rPr>
        <w:t>the</w:t>
      </w:r>
      <w:r>
        <w:rPr>
          <w:color w:val="212121"/>
          <w:spacing w:val="-4"/>
        </w:rPr>
        <w:t xml:space="preserve"> </w:t>
      </w:r>
      <w:r>
        <w:rPr>
          <w:color w:val="212121"/>
        </w:rPr>
        <w:t>campus,</w:t>
      </w:r>
      <w:r>
        <w:rPr>
          <w:color w:val="212121"/>
          <w:spacing w:val="-4"/>
        </w:rPr>
        <w:t xml:space="preserve"> </w:t>
      </w:r>
      <w:r>
        <w:rPr>
          <w:color w:val="212121"/>
        </w:rPr>
        <w:t>usually</w:t>
      </w:r>
      <w:r>
        <w:rPr>
          <w:color w:val="212121"/>
          <w:spacing w:val="-5"/>
        </w:rPr>
        <w:t xml:space="preserve"> </w:t>
      </w:r>
      <w:r>
        <w:rPr>
          <w:color w:val="212121"/>
        </w:rPr>
        <w:t>through</w:t>
      </w:r>
      <w:r>
        <w:rPr>
          <w:color w:val="212121"/>
          <w:spacing w:val="-4"/>
        </w:rPr>
        <w:t xml:space="preserve"> </w:t>
      </w:r>
      <w:r>
        <w:rPr>
          <w:color w:val="212121"/>
        </w:rPr>
        <w:t>service on department, unit and campus committees and/or engagement with the community. Tenure track faculty are required to demonstrate satisfactory service to be granted tenure and/or promotion.</w:t>
      </w:r>
    </w:p>
    <w:p w14:paraId="6E77FB30" w14:textId="77777777" w:rsidR="007E196D" w:rsidRDefault="00000000">
      <w:pPr>
        <w:pStyle w:val="BodyText"/>
        <w:spacing w:line="237" w:lineRule="auto"/>
        <w:ind w:right="1362"/>
      </w:pPr>
      <w:r>
        <w:rPr>
          <w:color w:val="212121"/>
        </w:rPr>
        <w:t xml:space="preserve">Expectations for faculty are transmitted through new faculty </w:t>
      </w:r>
      <w:r>
        <w:rPr>
          <w:rFonts w:ascii="Times New Roman"/>
        </w:rPr>
        <w:t>orientation</w:t>
      </w:r>
      <w:r>
        <w:rPr>
          <w:color w:val="212121"/>
        </w:rPr>
        <w:t>, unit policies on tenure and promotion</w:t>
      </w:r>
      <w:r>
        <w:rPr>
          <w:color w:val="212121"/>
          <w:spacing w:val="-5"/>
        </w:rPr>
        <w:t xml:space="preserve"> </w:t>
      </w:r>
      <w:r>
        <w:rPr>
          <w:color w:val="212121"/>
        </w:rPr>
        <w:t>(CLAS</w:t>
      </w:r>
      <w:r>
        <w:rPr>
          <w:color w:val="212121"/>
          <w:spacing w:val="-2"/>
        </w:rPr>
        <w:t xml:space="preserve"> </w:t>
      </w:r>
      <w:r>
        <w:rPr>
          <w:color w:val="212121"/>
        </w:rPr>
        <w:t>PTR</w:t>
      </w:r>
      <w:r>
        <w:rPr>
          <w:color w:val="212121"/>
          <w:spacing w:val="-4"/>
        </w:rPr>
        <w:t xml:space="preserve"> </w:t>
      </w:r>
      <w:r>
        <w:rPr>
          <w:color w:val="212121"/>
        </w:rPr>
        <w:t>Guidelines.pdf),</w:t>
      </w:r>
      <w:r>
        <w:rPr>
          <w:color w:val="212121"/>
          <w:spacing w:val="-4"/>
        </w:rPr>
        <w:t xml:space="preserve"> </w:t>
      </w:r>
      <w:r>
        <w:rPr>
          <w:color w:val="212121"/>
        </w:rPr>
        <w:t>and</w:t>
      </w:r>
      <w:r>
        <w:rPr>
          <w:color w:val="212121"/>
          <w:spacing w:val="-3"/>
        </w:rPr>
        <w:t xml:space="preserve"> </w:t>
      </w:r>
      <w:r>
        <w:rPr>
          <w:color w:val="212121"/>
        </w:rPr>
        <w:t xml:space="preserve">the </w:t>
      </w:r>
      <w:r>
        <w:rPr>
          <w:rFonts w:ascii="Times New Roman"/>
        </w:rPr>
        <w:t>Faculty</w:t>
      </w:r>
      <w:r>
        <w:rPr>
          <w:rFonts w:ascii="Times New Roman"/>
          <w:spacing w:val="-3"/>
        </w:rPr>
        <w:t xml:space="preserve"> </w:t>
      </w:r>
      <w:r>
        <w:rPr>
          <w:rFonts w:ascii="Times New Roman"/>
        </w:rPr>
        <w:t>Handbook</w:t>
      </w:r>
      <w:r>
        <w:rPr>
          <w:color w:val="212121"/>
        </w:rPr>
        <w:t>.</w:t>
      </w:r>
      <w:r>
        <w:rPr>
          <w:color w:val="212121"/>
          <w:spacing w:val="80"/>
        </w:rPr>
        <w:t xml:space="preserve"> </w:t>
      </w:r>
      <w:r>
        <w:rPr>
          <w:color w:val="212121"/>
        </w:rPr>
        <w:t>A</w:t>
      </w:r>
      <w:r>
        <w:rPr>
          <w:color w:val="212121"/>
          <w:spacing w:val="-4"/>
        </w:rPr>
        <w:t xml:space="preserve"> </w:t>
      </w:r>
      <w:r>
        <w:rPr>
          <w:color w:val="212121"/>
        </w:rPr>
        <w:t>faculty</w:t>
      </w:r>
      <w:r>
        <w:rPr>
          <w:color w:val="212121"/>
          <w:spacing w:val="-6"/>
        </w:rPr>
        <w:t xml:space="preserve"> </w:t>
      </w:r>
      <w:r>
        <w:rPr>
          <w:color w:val="212121"/>
        </w:rPr>
        <w:t>committee</w:t>
      </w:r>
      <w:r>
        <w:rPr>
          <w:color w:val="212121"/>
          <w:spacing w:val="-4"/>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Academic Senate generates policies on and for non-tenure track faculty.</w:t>
      </w:r>
    </w:p>
    <w:p w14:paraId="0BEC510F" w14:textId="77777777" w:rsidR="007E196D" w:rsidRDefault="00000000">
      <w:pPr>
        <w:pStyle w:val="BodyText"/>
        <w:spacing w:line="235" w:lineRule="auto"/>
        <w:ind w:right="1407"/>
      </w:pPr>
      <w:r>
        <w:rPr>
          <w:color w:val="212121"/>
        </w:rPr>
        <w:t>Through its committee structure, the Faculty Senate oversees the Curriculum, university-wide expectations</w:t>
      </w:r>
      <w:r>
        <w:rPr>
          <w:color w:val="212121"/>
          <w:spacing w:val="-4"/>
        </w:rPr>
        <w:t xml:space="preserve"> </w:t>
      </w:r>
      <w:r>
        <w:rPr>
          <w:color w:val="212121"/>
        </w:rPr>
        <w:t>for</w:t>
      </w:r>
      <w:r>
        <w:rPr>
          <w:color w:val="212121"/>
          <w:spacing w:val="-5"/>
        </w:rPr>
        <w:t xml:space="preserve"> </w:t>
      </w:r>
      <w:r>
        <w:rPr>
          <w:color w:val="212121"/>
        </w:rPr>
        <w:t>student</w:t>
      </w:r>
      <w:r>
        <w:rPr>
          <w:color w:val="212121"/>
          <w:spacing w:val="-5"/>
        </w:rPr>
        <w:t xml:space="preserve"> </w:t>
      </w:r>
      <w:r>
        <w:rPr>
          <w:color w:val="212121"/>
        </w:rPr>
        <w:t>performance,</w:t>
      </w:r>
      <w:r>
        <w:rPr>
          <w:color w:val="212121"/>
          <w:spacing w:val="-5"/>
        </w:rPr>
        <w:t xml:space="preserve"> </w:t>
      </w:r>
      <w:r>
        <w:rPr>
          <w:color w:val="212121"/>
        </w:rPr>
        <w:t>and</w:t>
      </w:r>
      <w:r>
        <w:rPr>
          <w:color w:val="212121"/>
          <w:spacing w:val="-5"/>
        </w:rPr>
        <w:t xml:space="preserve"> </w:t>
      </w:r>
      <w:r>
        <w:rPr>
          <w:color w:val="212121"/>
        </w:rPr>
        <w:t>assessment.</w:t>
      </w:r>
      <w:r>
        <w:rPr>
          <w:color w:val="212121"/>
          <w:spacing w:val="-5"/>
        </w:rPr>
        <w:t xml:space="preserve"> </w:t>
      </w:r>
      <w:r>
        <w:rPr>
          <w:color w:val="212121"/>
        </w:rPr>
        <w:t xml:space="preserve">The </w:t>
      </w:r>
      <w:hyperlink r:id="rId178">
        <w:r>
          <w:rPr>
            <w:rFonts w:ascii="Times New Roman"/>
            <w:color w:val="0F7BB5"/>
            <w:u w:val="single" w:color="0F7BB5"/>
          </w:rPr>
          <w:t>Curriculum</w:t>
        </w:r>
        <w:r>
          <w:rPr>
            <w:rFonts w:ascii="Times New Roman"/>
            <w:color w:val="0F7BB5"/>
            <w:spacing w:val="-4"/>
            <w:u w:val="single" w:color="0F7BB5"/>
          </w:rPr>
          <w:t xml:space="preserve"> </w:t>
        </w:r>
        <w:r>
          <w:rPr>
            <w:rFonts w:ascii="Times New Roman"/>
            <w:color w:val="0F7BB5"/>
            <w:u w:val="single" w:color="0F7BB5"/>
          </w:rPr>
          <w:t>Committee</w:t>
        </w:r>
      </w:hyperlink>
      <w:r>
        <w:rPr>
          <w:rFonts w:ascii="Times New Roman"/>
          <w:color w:val="0F7BB5"/>
          <w:spacing w:val="-1"/>
          <w:u w:val="single" w:color="0F7BB5"/>
        </w:rPr>
        <w:t xml:space="preserve"> </w:t>
      </w:r>
      <w:r>
        <w:rPr>
          <w:color w:val="212121"/>
        </w:rPr>
        <w:t>oversees</w:t>
      </w:r>
      <w:r>
        <w:rPr>
          <w:color w:val="212121"/>
          <w:spacing w:val="-2"/>
        </w:rPr>
        <w:t xml:space="preserve"> </w:t>
      </w:r>
      <w:r>
        <w:rPr>
          <w:color w:val="212121"/>
        </w:rPr>
        <w:t>all</w:t>
      </w:r>
      <w:r>
        <w:rPr>
          <w:color w:val="212121"/>
          <w:spacing w:val="-6"/>
        </w:rPr>
        <w:t xml:space="preserve"> </w:t>
      </w:r>
      <w:r>
        <w:rPr>
          <w:color w:val="212121"/>
        </w:rPr>
        <w:t>areas</w:t>
      </w:r>
      <w:r>
        <w:rPr>
          <w:color w:val="212121"/>
          <w:spacing w:val="-2"/>
        </w:rPr>
        <w:t xml:space="preserve"> </w:t>
      </w:r>
      <w:r>
        <w:rPr>
          <w:color w:val="212121"/>
        </w:rPr>
        <w:t>of curricular review (see section 3A) except General Education, which is overseen by the</w:t>
      </w:r>
      <w:r>
        <w:rPr>
          <w:color w:val="212121"/>
          <w:spacing w:val="17"/>
        </w:rPr>
        <w:t xml:space="preserve"> </w:t>
      </w:r>
      <w:hyperlink r:id="rId179">
        <w:r>
          <w:rPr>
            <w:rFonts w:ascii="Times New Roman"/>
            <w:color w:val="0F7BB5"/>
            <w:u w:val="single" w:color="0F7BB5"/>
          </w:rPr>
          <w:t>General</w:t>
        </w:r>
      </w:hyperlink>
      <w:r>
        <w:rPr>
          <w:rFonts w:ascii="Times New Roman"/>
          <w:color w:val="0F7BB5"/>
        </w:rPr>
        <w:t xml:space="preserve"> </w:t>
      </w:r>
      <w:hyperlink r:id="rId180">
        <w:r>
          <w:rPr>
            <w:rFonts w:ascii="Times New Roman"/>
            <w:color w:val="0F7BB5"/>
            <w:u w:val="single" w:color="0F7BB5"/>
          </w:rPr>
          <w:t>Education</w:t>
        </w:r>
      </w:hyperlink>
      <w:r>
        <w:rPr>
          <w:rFonts w:ascii="Times New Roman"/>
          <w:color w:val="0F7BB5"/>
        </w:rPr>
        <w:t xml:space="preserve"> </w:t>
      </w:r>
      <w:r>
        <w:rPr>
          <w:color w:val="212121"/>
        </w:rPr>
        <w:t xml:space="preserve">Committee; the Admissions and Advising Committee oversees the standards for admission and </w:t>
      </w:r>
      <w:hyperlink r:id="rId181">
        <w:r>
          <w:rPr>
            <w:rFonts w:ascii="Times New Roman"/>
            <w:color w:val="0F7BB5"/>
            <w:u w:val="single" w:color="0F7BB5"/>
          </w:rPr>
          <w:t>academic standing</w:t>
        </w:r>
        <w:r>
          <w:rPr>
            <w:color w:val="212121"/>
          </w:rPr>
          <w:t>;</w:t>
        </w:r>
      </w:hyperlink>
      <w:r>
        <w:rPr>
          <w:color w:val="212121"/>
        </w:rPr>
        <w:t xml:space="preserve"> and the Assessment Committee reviews and evaluates the </w:t>
      </w:r>
      <w:hyperlink r:id="rId182">
        <w:r>
          <w:rPr>
            <w:rFonts w:ascii="Times New Roman"/>
            <w:color w:val="0F7BB5"/>
            <w:u w:val="single" w:color="0F7BB5"/>
          </w:rPr>
          <w:t>assessment</w:t>
        </w:r>
      </w:hyperlink>
      <w:r>
        <w:rPr>
          <w:rFonts w:ascii="Times New Roman"/>
          <w:color w:val="0F7BB5"/>
        </w:rPr>
        <w:t xml:space="preserve"> </w:t>
      </w:r>
      <w:r>
        <w:rPr>
          <w:color w:val="212121"/>
        </w:rPr>
        <w:t>of student</w:t>
      </w:r>
    </w:p>
    <w:p w14:paraId="03EE603B" w14:textId="77777777" w:rsidR="007E196D" w:rsidRDefault="00000000">
      <w:pPr>
        <w:pStyle w:val="BodyText"/>
        <w:spacing w:line="235" w:lineRule="auto"/>
        <w:ind w:right="1192"/>
      </w:pPr>
      <w:r>
        <w:rPr>
          <w:color w:val="212121"/>
        </w:rPr>
        <w:t>learning (see Core Component 4). The Faculty Handbook outlines the charge, constituency and terms of service for each of these committees, which summarize the work that they complete each year in an annual report that is made available on the Academic Senate Website. Individual departments and programs also submit annual assessment reports and undergo program review, as described in Core Component</w:t>
      </w:r>
      <w:r>
        <w:rPr>
          <w:color w:val="212121"/>
          <w:spacing w:val="-5"/>
        </w:rPr>
        <w:t xml:space="preserve"> </w:t>
      </w:r>
      <w:r>
        <w:rPr>
          <w:color w:val="212121"/>
        </w:rPr>
        <w:t>4.</w:t>
      </w:r>
      <w:r>
        <w:rPr>
          <w:color w:val="212121"/>
          <w:spacing w:val="-5"/>
        </w:rPr>
        <w:t xml:space="preserve"> </w:t>
      </w:r>
      <w:r>
        <w:rPr>
          <w:color w:val="212121"/>
        </w:rPr>
        <w:t>Some</w:t>
      </w:r>
      <w:r>
        <w:rPr>
          <w:color w:val="212121"/>
          <w:spacing w:val="-5"/>
        </w:rPr>
        <w:t xml:space="preserve"> </w:t>
      </w:r>
      <w:r>
        <w:rPr>
          <w:color w:val="212121"/>
        </w:rPr>
        <w:t>of</w:t>
      </w:r>
      <w:r>
        <w:rPr>
          <w:color w:val="212121"/>
          <w:spacing w:val="-3"/>
        </w:rPr>
        <w:t xml:space="preserve"> </w:t>
      </w:r>
      <w:r>
        <w:rPr>
          <w:color w:val="212121"/>
        </w:rPr>
        <w:t>the</w:t>
      </w:r>
      <w:r>
        <w:rPr>
          <w:color w:val="212121"/>
          <w:spacing w:val="-5"/>
        </w:rPr>
        <w:t xml:space="preserve"> </w:t>
      </w:r>
      <w:r>
        <w:rPr>
          <w:color w:val="212121"/>
        </w:rPr>
        <w:t>departments/programs</w:t>
      </w:r>
      <w:r>
        <w:rPr>
          <w:color w:val="212121"/>
          <w:spacing w:val="-4"/>
        </w:rPr>
        <w:t xml:space="preserve"> </w:t>
      </w:r>
      <w:r>
        <w:rPr>
          <w:color w:val="212121"/>
        </w:rPr>
        <w:t>also</w:t>
      </w:r>
      <w:r>
        <w:rPr>
          <w:color w:val="212121"/>
          <w:spacing w:val="-5"/>
        </w:rPr>
        <w:t xml:space="preserve"> </w:t>
      </w:r>
      <w:r>
        <w:rPr>
          <w:color w:val="212121"/>
        </w:rPr>
        <w:t>have</w:t>
      </w:r>
      <w:r>
        <w:rPr>
          <w:color w:val="212121"/>
          <w:spacing w:val="-3"/>
        </w:rPr>
        <w:t xml:space="preserve"> </w:t>
      </w:r>
      <w:r>
        <w:rPr>
          <w:color w:val="212121"/>
        </w:rPr>
        <w:t>internal</w:t>
      </w:r>
      <w:r>
        <w:rPr>
          <w:color w:val="212121"/>
          <w:spacing w:val="-4"/>
        </w:rPr>
        <w:t xml:space="preserve"> </w:t>
      </w:r>
      <w:r>
        <w:rPr>
          <w:color w:val="212121"/>
        </w:rPr>
        <w:t>committees</w:t>
      </w:r>
      <w:r>
        <w:rPr>
          <w:color w:val="212121"/>
          <w:spacing w:val="-4"/>
        </w:rPr>
        <w:t xml:space="preserve"> </w:t>
      </w:r>
      <w:r>
        <w:rPr>
          <w:color w:val="212121"/>
        </w:rPr>
        <w:t>for</w:t>
      </w:r>
      <w:r>
        <w:rPr>
          <w:color w:val="212121"/>
          <w:spacing w:val="-4"/>
        </w:rPr>
        <w:t xml:space="preserve"> </w:t>
      </w:r>
      <w:r>
        <w:rPr>
          <w:color w:val="212121"/>
        </w:rPr>
        <w:t>graduate</w:t>
      </w:r>
      <w:r>
        <w:rPr>
          <w:color w:val="212121"/>
          <w:spacing w:val="-4"/>
        </w:rPr>
        <w:t xml:space="preserve"> </w:t>
      </w:r>
      <w:r>
        <w:rPr>
          <w:color w:val="212121"/>
        </w:rPr>
        <w:t>admissions and curriculum.</w:t>
      </w:r>
    </w:p>
    <w:p w14:paraId="6AEE5840" w14:textId="77777777" w:rsidR="007E196D" w:rsidRDefault="007E196D">
      <w:pPr>
        <w:spacing w:line="235" w:lineRule="auto"/>
        <w:sectPr w:rsidR="007E196D">
          <w:pgSz w:w="12240" w:h="15840"/>
          <w:pgMar w:top="1360" w:right="260" w:bottom="280" w:left="260" w:header="720" w:footer="720" w:gutter="0"/>
          <w:cols w:space="720"/>
        </w:sectPr>
      </w:pPr>
    </w:p>
    <w:p w14:paraId="54BC7E85" w14:textId="77777777" w:rsidR="007E196D" w:rsidRDefault="00000000">
      <w:pPr>
        <w:pStyle w:val="ListParagraph"/>
        <w:numPr>
          <w:ilvl w:val="2"/>
          <w:numId w:val="9"/>
        </w:numPr>
        <w:tabs>
          <w:tab w:val="left" w:pos="1767"/>
        </w:tabs>
        <w:spacing w:before="70"/>
        <w:ind w:left="1767" w:hanging="587"/>
        <w:rPr>
          <w:rFonts w:ascii="Helvetica"/>
          <w:sz w:val="20"/>
        </w:rPr>
      </w:pPr>
      <w:r>
        <w:rPr>
          <w:rFonts w:ascii="Helvetica"/>
          <w:color w:val="212121"/>
          <w:sz w:val="20"/>
        </w:rPr>
        <w:t>Instructors</w:t>
      </w:r>
      <w:r>
        <w:rPr>
          <w:rFonts w:ascii="Helvetica"/>
          <w:color w:val="212121"/>
          <w:spacing w:val="-7"/>
          <w:sz w:val="20"/>
        </w:rPr>
        <w:t xml:space="preserve"> </w:t>
      </w:r>
      <w:r>
        <w:rPr>
          <w:rFonts w:ascii="Helvetica"/>
          <w:color w:val="212121"/>
          <w:sz w:val="20"/>
        </w:rPr>
        <w:t>are</w:t>
      </w:r>
      <w:r>
        <w:rPr>
          <w:rFonts w:ascii="Helvetica"/>
          <w:color w:val="212121"/>
          <w:spacing w:val="-6"/>
          <w:sz w:val="20"/>
        </w:rPr>
        <w:t xml:space="preserve"> </w:t>
      </w:r>
      <w:r>
        <w:rPr>
          <w:rFonts w:ascii="Helvetica"/>
          <w:color w:val="212121"/>
          <w:spacing w:val="-2"/>
          <w:sz w:val="20"/>
        </w:rPr>
        <w:t>qualified</w:t>
      </w:r>
    </w:p>
    <w:p w14:paraId="5E4E841D" w14:textId="77777777" w:rsidR="007E196D" w:rsidRDefault="007E196D">
      <w:pPr>
        <w:pStyle w:val="BodyText"/>
        <w:spacing w:before="6"/>
        <w:ind w:left="0"/>
        <w:rPr>
          <w:sz w:val="30"/>
        </w:rPr>
      </w:pPr>
    </w:p>
    <w:p w14:paraId="052F3789" w14:textId="77777777" w:rsidR="007E196D" w:rsidRDefault="00000000">
      <w:pPr>
        <w:pStyle w:val="BodyText"/>
        <w:spacing w:line="235" w:lineRule="auto"/>
        <w:ind w:right="1309"/>
      </w:pPr>
      <w:r>
        <w:rPr>
          <w:color w:val="212121"/>
        </w:rPr>
        <w:t xml:space="preserve">Each year, the university reports the </w:t>
      </w:r>
      <w:r>
        <w:rPr>
          <w:rFonts w:ascii="Times New Roman" w:hAnsi="Times New Roman"/>
        </w:rPr>
        <w:t xml:space="preserve">academic credentials </w:t>
      </w:r>
      <w:r>
        <w:rPr>
          <w:color w:val="212121"/>
        </w:rPr>
        <w:t>for instructional staff to Indiana University’s Office of Institutional Research and Reporting: as of spring 2017, 93% of tenure-track faculty have the highest degree in their fields. For those that do not hold the terminal degree, the degrees they possess are</w:t>
      </w:r>
      <w:r>
        <w:rPr>
          <w:color w:val="212121"/>
          <w:spacing w:val="-3"/>
        </w:rPr>
        <w:t xml:space="preserve"> </w:t>
      </w:r>
      <w:r>
        <w:rPr>
          <w:color w:val="212121"/>
        </w:rPr>
        <w:t>one</w:t>
      </w:r>
      <w:r>
        <w:rPr>
          <w:color w:val="212121"/>
          <w:spacing w:val="-3"/>
        </w:rPr>
        <w:t xml:space="preserve"> </w:t>
      </w:r>
      <w:r>
        <w:rPr>
          <w:color w:val="212121"/>
        </w:rPr>
        <w:t>level</w:t>
      </w:r>
      <w:r>
        <w:rPr>
          <w:color w:val="212121"/>
          <w:spacing w:val="-2"/>
        </w:rPr>
        <w:t xml:space="preserve"> </w:t>
      </w:r>
      <w:r>
        <w:rPr>
          <w:color w:val="212121"/>
        </w:rPr>
        <w:t>above</w:t>
      </w:r>
      <w:r>
        <w:rPr>
          <w:color w:val="212121"/>
          <w:spacing w:val="-1"/>
        </w:rPr>
        <w:t xml:space="preserve"> </w:t>
      </w:r>
      <w:r>
        <w:rPr>
          <w:color w:val="212121"/>
        </w:rPr>
        <w:t>(usually</w:t>
      </w:r>
      <w:r>
        <w:rPr>
          <w:color w:val="212121"/>
          <w:spacing w:val="-4"/>
        </w:rPr>
        <w:t xml:space="preserve"> </w:t>
      </w:r>
      <w:r>
        <w:rPr>
          <w:color w:val="212121"/>
        </w:rPr>
        <w:t>a</w:t>
      </w:r>
      <w:r>
        <w:rPr>
          <w:color w:val="212121"/>
          <w:spacing w:val="-3"/>
        </w:rPr>
        <w:t xml:space="preserve"> </w:t>
      </w:r>
      <w:r>
        <w:rPr>
          <w:color w:val="212121"/>
        </w:rPr>
        <w:t>masters)</w:t>
      </w:r>
      <w:r>
        <w:rPr>
          <w:color w:val="212121"/>
          <w:spacing w:val="-2"/>
        </w:rPr>
        <w:t xml:space="preserve"> </w:t>
      </w:r>
      <w:r>
        <w:rPr>
          <w:color w:val="212121"/>
        </w:rPr>
        <w:t>the</w:t>
      </w:r>
      <w:r>
        <w:rPr>
          <w:color w:val="212121"/>
          <w:spacing w:val="-3"/>
        </w:rPr>
        <w:t xml:space="preserve"> </w:t>
      </w:r>
      <w:r>
        <w:rPr>
          <w:color w:val="212121"/>
        </w:rPr>
        <w:t>courses</w:t>
      </w:r>
      <w:r>
        <w:rPr>
          <w:color w:val="212121"/>
          <w:spacing w:val="-2"/>
        </w:rPr>
        <w:t xml:space="preserve"> </w:t>
      </w:r>
      <w:r>
        <w:rPr>
          <w:color w:val="212121"/>
        </w:rPr>
        <w:t>(BA/BS</w:t>
      </w:r>
      <w:r>
        <w:rPr>
          <w:color w:val="212121"/>
          <w:spacing w:val="-3"/>
        </w:rPr>
        <w:t xml:space="preserve"> </w:t>
      </w:r>
      <w:r>
        <w:rPr>
          <w:color w:val="212121"/>
        </w:rPr>
        <w:t>courses)</w:t>
      </w:r>
      <w:r>
        <w:rPr>
          <w:color w:val="212121"/>
          <w:spacing w:val="-2"/>
        </w:rPr>
        <w:t xml:space="preserve"> </w:t>
      </w:r>
      <w:r>
        <w:rPr>
          <w:color w:val="212121"/>
        </w:rPr>
        <w:t>they</w:t>
      </w:r>
      <w:r>
        <w:rPr>
          <w:color w:val="212121"/>
          <w:spacing w:val="-4"/>
        </w:rPr>
        <w:t xml:space="preserve"> </w:t>
      </w:r>
      <w:r>
        <w:rPr>
          <w:color w:val="212121"/>
        </w:rPr>
        <w:t>are</w:t>
      </w:r>
      <w:r>
        <w:rPr>
          <w:color w:val="212121"/>
          <w:spacing w:val="-3"/>
        </w:rPr>
        <w:t xml:space="preserve"> </w:t>
      </w:r>
      <w:r>
        <w:rPr>
          <w:color w:val="212121"/>
        </w:rPr>
        <w:t>assigned to</w:t>
      </w:r>
      <w:r>
        <w:rPr>
          <w:color w:val="212121"/>
          <w:spacing w:val="-3"/>
        </w:rPr>
        <w:t xml:space="preserve"> </w:t>
      </w:r>
      <w:r>
        <w:rPr>
          <w:color w:val="212121"/>
        </w:rPr>
        <w:t>teach.</w:t>
      </w:r>
      <w:r>
        <w:rPr>
          <w:color w:val="212121"/>
          <w:spacing w:val="80"/>
        </w:rPr>
        <w:t xml:space="preserve"> </w:t>
      </w:r>
      <w:r>
        <w:rPr>
          <w:color w:val="212121"/>
        </w:rPr>
        <w:t>In</w:t>
      </w:r>
      <w:r>
        <w:rPr>
          <w:color w:val="212121"/>
          <w:spacing w:val="-3"/>
        </w:rPr>
        <w:t xml:space="preserve"> </w:t>
      </w:r>
      <w:r>
        <w:rPr>
          <w:color w:val="212121"/>
        </w:rPr>
        <w:t xml:space="preserve">the rare exceptions where faculty do not hold the terminal degree, a process is in place to evaluate the equivalent experience of such instructors. This process is currently under review by the Academic </w:t>
      </w:r>
      <w:r>
        <w:rPr>
          <w:color w:val="212121"/>
          <w:spacing w:val="-2"/>
        </w:rPr>
        <w:t>Cabinet.</w:t>
      </w:r>
    </w:p>
    <w:p w14:paraId="7F7244ED" w14:textId="77777777" w:rsidR="007E196D" w:rsidRDefault="00000000">
      <w:pPr>
        <w:pStyle w:val="BodyText"/>
        <w:spacing w:line="235" w:lineRule="auto"/>
        <w:ind w:right="1254"/>
      </w:pPr>
      <w:r>
        <w:rPr>
          <w:color w:val="212121"/>
        </w:rPr>
        <w:t>In</w:t>
      </w:r>
      <w:r>
        <w:rPr>
          <w:color w:val="212121"/>
          <w:spacing w:val="-4"/>
        </w:rPr>
        <w:t xml:space="preserve"> </w:t>
      </w:r>
      <w:r>
        <w:rPr>
          <w:color w:val="212121"/>
        </w:rPr>
        <w:t>regard</w:t>
      </w:r>
      <w:r>
        <w:rPr>
          <w:color w:val="212121"/>
          <w:spacing w:val="-3"/>
        </w:rPr>
        <w:t xml:space="preserve"> </w:t>
      </w:r>
      <w:r>
        <w:rPr>
          <w:color w:val="212121"/>
        </w:rPr>
        <w:t>to</w:t>
      </w:r>
      <w:r>
        <w:rPr>
          <w:color w:val="212121"/>
          <w:spacing w:val="-1"/>
        </w:rPr>
        <w:t xml:space="preserve"> </w:t>
      </w:r>
      <w:r>
        <w:rPr>
          <w:color w:val="212121"/>
        </w:rPr>
        <w:t>the</w:t>
      </w:r>
      <w:r>
        <w:rPr>
          <w:color w:val="212121"/>
          <w:spacing w:val="-2"/>
        </w:rPr>
        <w:t xml:space="preserve"> </w:t>
      </w:r>
      <w:r>
        <w:rPr>
          <w:color w:val="212121"/>
        </w:rPr>
        <w:t>instructors teaching</w:t>
      </w:r>
      <w:r>
        <w:rPr>
          <w:color w:val="212121"/>
          <w:spacing w:val="-2"/>
        </w:rPr>
        <w:t xml:space="preserve"> </w:t>
      </w:r>
      <w:r>
        <w:rPr>
          <w:color w:val="212121"/>
        </w:rPr>
        <w:t>in</w:t>
      </w:r>
      <w:r>
        <w:rPr>
          <w:color w:val="212121"/>
          <w:spacing w:val="-3"/>
        </w:rPr>
        <w:t xml:space="preserve"> </w:t>
      </w:r>
      <w:r>
        <w:rPr>
          <w:color w:val="212121"/>
        </w:rPr>
        <w:t>dual</w:t>
      </w:r>
      <w:r>
        <w:rPr>
          <w:color w:val="212121"/>
          <w:spacing w:val="-4"/>
        </w:rPr>
        <w:t xml:space="preserve"> </w:t>
      </w:r>
      <w:r>
        <w:rPr>
          <w:color w:val="212121"/>
        </w:rPr>
        <w:t>credit</w:t>
      </w:r>
      <w:r>
        <w:rPr>
          <w:color w:val="212121"/>
          <w:spacing w:val="-3"/>
        </w:rPr>
        <w:t xml:space="preserve"> </w:t>
      </w:r>
      <w:r>
        <w:rPr>
          <w:color w:val="212121"/>
        </w:rPr>
        <w:t>programs,</w:t>
      </w:r>
      <w:r>
        <w:rPr>
          <w:color w:val="212121"/>
          <w:spacing w:val="-3"/>
        </w:rPr>
        <w:t xml:space="preserve"> </w:t>
      </w:r>
      <w:r>
        <w:rPr>
          <w:color w:val="212121"/>
        </w:rPr>
        <w:t>IU</w:t>
      </w:r>
      <w:r>
        <w:rPr>
          <w:color w:val="212121"/>
          <w:spacing w:val="-3"/>
        </w:rPr>
        <w:t xml:space="preserve"> </w:t>
      </w:r>
      <w:r>
        <w:rPr>
          <w:color w:val="212121"/>
        </w:rPr>
        <w:t>has</w:t>
      </w:r>
      <w:r>
        <w:rPr>
          <w:color w:val="212121"/>
          <w:spacing w:val="-2"/>
        </w:rPr>
        <w:t xml:space="preserve"> </w:t>
      </w:r>
      <w:r>
        <w:rPr>
          <w:color w:val="212121"/>
        </w:rPr>
        <w:t>been</w:t>
      </w:r>
      <w:r>
        <w:rPr>
          <w:color w:val="212121"/>
          <w:spacing w:val="-2"/>
        </w:rPr>
        <w:t xml:space="preserve"> </w:t>
      </w:r>
      <w:r>
        <w:rPr>
          <w:color w:val="212121"/>
        </w:rPr>
        <w:t>granted</w:t>
      </w:r>
      <w:r>
        <w:rPr>
          <w:color w:val="212121"/>
          <w:spacing w:val="-2"/>
        </w:rPr>
        <w:t xml:space="preserve"> </w:t>
      </w:r>
      <w:r>
        <w:rPr>
          <w:color w:val="212121"/>
        </w:rPr>
        <w:t>a</w:t>
      </w:r>
      <w:r>
        <w:rPr>
          <w:color w:val="212121"/>
          <w:spacing w:val="-3"/>
        </w:rPr>
        <w:t xml:space="preserve"> </w:t>
      </w:r>
      <w:r>
        <w:rPr>
          <w:color w:val="212121"/>
        </w:rPr>
        <w:t>five-year extension</w:t>
      </w:r>
      <w:r>
        <w:rPr>
          <w:color w:val="212121"/>
          <w:spacing w:val="-4"/>
        </w:rPr>
        <w:t xml:space="preserve"> </w:t>
      </w:r>
      <w:r>
        <w:rPr>
          <w:color w:val="212121"/>
        </w:rPr>
        <w:t xml:space="preserve">to meet the requirement that all dual credit faculty have a Master’s Degree and at least 18-credit hours of graduate coursework in the subject they are teaching. In Spring 2016, the School of Education and the College of Liberal Arts and Sciences conducted information sessions at local high schools, and English and the Master of Liberal Studies have created streamlined application processes and </w:t>
      </w:r>
      <w:r>
        <w:rPr>
          <w:rFonts w:ascii="Times New Roman" w:hAnsi="Times New Roman"/>
        </w:rPr>
        <w:t xml:space="preserve">special tracks </w:t>
      </w:r>
      <w:r>
        <w:rPr>
          <w:color w:val="212121"/>
        </w:rPr>
        <w:t>to accommodate dual-credit teachers. IU South Bend is also participating in the development of several IU consortial online graduate degrees to better enable teachers who are not close to an IU campus to get the necessary credentials.</w:t>
      </w:r>
    </w:p>
    <w:p w14:paraId="5DCB4736" w14:textId="77777777" w:rsidR="007E196D" w:rsidRDefault="00000000">
      <w:pPr>
        <w:pStyle w:val="ListParagraph"/>
        <w:numPr>
          <w:ilvl w:val="2"/>
          <w:numId w:val="9"/>
        </w:numPr>
        <w:tabs>
          <w:tab w:val="left" w:pos="1767"/>
        </w:tabs>
        <w:spacing w:line="229" w:lineRule="exact"/>
        <w:ind w:left="1767" w:hanging="587"/>
        <w:rPr>
          <w:rFonts w:ascii="Helvetica"/>
          <w:sz w:val="20"/>
        </w:rPr>
      </w:pPr>
      <w:r>
        <w:rPr>
          <w:rFonts w:ascii="Helvetica"/>
          <w:color w:val="212121"/>
          <w:sz w:val="20"/>
        </w:rPr>
        <w:t>Instructors</w:t>
      </w:r>
      <w:r>
        <w:rPr>
          <w:rFonts w:ascii="Helvetica"/>
          <w:color w:val="212121"/>
          <w:spacing w:val="-7"/>
          <w:sz w:val="20"/>
        </w:rPr>
        <w:t xml:space="preserve"> </w:t>
      </w:r>
      <w:r>
        <w:rPr>
          <w:rFonts w:ascii="Helvetica"/>
          <w:color w:val="212121"/>
          <w:sz w:val="20"/>
        </w:rPr>
        <w:t>are</w:t>
      </w:r>
      <w:r>
        <w:rPr>
          <w:rFonts w:ascii="Helvetica"/>
          <w:color w:val="212121"/>
          <w:spacing w:val="-6"/>
          <w:sz w:val="20"/>
        </w:rPr>
        <w:t xml:space="preserve"> </w:t>
      </w:r>
      <w:r>
        <w:rPr>
          <w:rFonts w:ascii="Helvetica"/>
          <w:color w:val="212121"/>
          <w:spacing w:val="-2"/>
          <w:sz w:val="20"/>
        </w:rPr>
        <w:t>evaluated</w:t>
      </w:r>
    </w:p>
    <w:p w14:paraId="5A77BA0F" w14:textId="77777777" w:rsidR="007E196D" w:rsidRDefault="007E196D">
      <w:pPr>
        <w:pStyle w:val="BodyText"/>
        <w:spacing w:before="7"/>
        <w:ind w:left="0"/>
        <w:rPr>
          <w:sz w:val="30"/>
        </w:rPr>
      </w:pPr>
    </w:p>
    <w:p w14:paraId="3E29AA51" w14:textId="77777777" w:rsidR="007E196D" w:rsidRDefault="00000000">
      <w:pPr>
        <w:pStyle w:val="BodyText"/>
        <w:spacing w:before="1" w:line="235" w:lineRule="auto"/>
        <w:ind w:right="1192"/>
      </w:pPr>
      <w:r>
        <w:rPr>
          <w:color w:val="212121"/>
        </w:rPr>
        <w:t xml:space="preserve">All instructors are required to administer course evaluations at the end of each semester and to include them in </w:t>
      </w:r>
      <w:r>
        <w:rPr>
          <w:rFonts w:ascii="Times New Roman"/>
        </w:rPr>
        <w:t>dossiers for tenure and promotion</w:t>
      </w:r>
      <w:r>
        <w:rPr>
          <w:color w:val="212121"/>
        </w:rPr>
        <w:t>. IUSB recently adopted the Explorance Blue course evaluation software after many years of using a campus-created course evaluation system. With Explorance Blue, the campus adopted a set of questions for all courses, to which individual departments and units can add their</w:t>
      </w:r>
      <w:r>
        <w:rPr>
          <w:color w:val="212121"/>
          <w:spacing w:val="-1"/>
        </w:rPr>
        <w:t xml:space="preserve"> </w:t>
      </w:r>
      <w:r>
        <w:rPr>
          <w:color w:val="212121"/>
        </w:rPr>
        <w:t>own</w:t>
      </w:r>
      <w:r>
        <w:rPr>
          <w:color w:val="212121"/>
          <w:spacing w:val="-2"/>
        </w:rPr>
        <w:t xml:space="preserve"> </w:t>
      </w:r>
      <w:r>
        <w:rPr>
          <w:color w:val="212121"/>
        </w:rPr>
        <w:t>evaluation</w:t>
      </w:r>
      <w:r>
        <w:rPr>
          <w:color w:val="212121"/>
          <w:spacing w:val="-3"/>
        </w:rPr>
        <w:t xml:space="preserve"> </w:t>
      </w:r>
      <w:r>
        <w:rPr>
          <w:color w:val="212121"/>
        </w:rPr>
        <w:t>questions.</w:t>
      </w:r>
      <w:r>
        <w:rPr>
          <w:color w:val="212121"/>
          <w:spacing w:val="-4"/>
        </w:rPr>
        <w:t xml:space="preserve"> </w:t>
      </w:r>
      <w:r>
        <w:rPr>
          <w:color w:val="212121"/>
        </w:rPr>
        <w:t>Instructors</w:t>
      </w:r>
      <w:r>
        <w:rPr>
          <w:color w:val="212121"/>
          <w:spacing w:val="-2"/>
        </w:rPr>
        <w:t xml:space="preserve"> </w:t>
      </w:r>
      <w:r>
        <w:rPr>
          <w:color w:val="212121"/>
        </w:rPr>
        <w:t>are</w:t>
      </w:r>
      <w:r>
        <w:rPr>
          <w:color w:val="212121"/>
          <w:spacing w:val="-2"/>
        </w:rPr>
        <w:t xml:space="preserve"> </w:t>
      </w:r>
      <w:r>
        <w:rPr>
          <w:color w:val="212121"/>
        </w:rPr>
        <w:t>also</w:t>
      </w:r>
      <w:r>
        <w:rPr>
          <w:color w:val="212121"/>
          <w:spacing w:val="-2"/>
        </w:rPr>
        <w:t xml:space="preserve"> </w:t>
      </w:r>
      <w:r>
        <w:rPr>
          <w:color w:val="212121"/>
        </w:rPr>
        <w:t>able</w:t>
      </w:r>
      <w:r>
        <w:rPr>
          <w:color w:val="212121"/>
          <w:spacing w:val="-4"/>
        </w:rPr>
        <w:t xml:space="preserve"> </w:t>
      </w:r>
      <w:r>
        <w:rPr>
          <w:color w:val="212121"/>
        </w:rPr>
        <w:t>to</w:t>
      </w:r>
      <w:r>
        <w:rPr>
          <w:color w:val="212121"/>
          <w:spacing w:val="-4"/>
        </w:rPr>
        <w:t xml:space="preserve"> </w:t>
      </w:r>
      <w:r>
        <w:rPr>
          <w:color w:val="212121"/>
        </w:rPr>
        <w:t>include</w:t>
      </w:r>
      <w:r>
        <w:rPr>
          <w:color w:val="212121"/>
          <w:spacing w:val="-4"/>
        </w:rPr>
        <w:t xml:space="preserve"> </w:t>
      </w:r>
      <w:r>
        <w:rPr>
          <w:color w:val="212121"/>
        </w:rPr>
        <w:t>questions</w:t>
      </w:r>
      <w:r>
        <w:rPr>
          <w:color w:val="212121"/>
          <w:spacing w:val="-3"/>
        </w:rPr>
        <w:t xml:space="preserve"> </w:t>
      </w:r>
      <w:r>
        <w:rPr>
          <w:color w:val="212121"/>
        </w:rPr>
        <w:t>specific</w:t>
      </w:r>
      <w:r>
        <w:rPr>
          <w:color w:val="212121"/>
          <w:spacing w:val="-3"/>
        </w:rPr>
        <w:t xml:space="preserve"> </w:t>
      </w:r>
      <w:r>
        <w:rPr>
          <w:color w:val="212121"/>
        </w:rPr>
        <w:t>to</w:t>
      </w:r>
      <w:r>
        <w:rPr>
          <w:color w:val="212121"/>
          <w:spacing w:val="-5"/>
        </w:rPr>
        <w:t xml:space="preserve"> </w:t>
      </w:r>
      <w:r>
        <w:rPr>
          <w:color w:val="212121"/>
        </w:rPr>
        <w:t>their</w:t>
      </w:r>
      <w:r>
        <w:rPr>
          <w:color w:val="212121"/>
          <w:spacing w:val="-3"/>
        </w:rPr>
        <w:t xml:space="preserve"> </w:t>
      </w:r>
      <w:r>
        <w:rPr>
          <w:color w:val="212121"/>
        </w:rPr>
        <w:t>courses</w:t>
      </w:r>
      <w:r>
        <w:rPr>
          <w:color w:val="212121"/>
          <w:spacing w:val="-3"/>
        </w:rPr>
        <w:t xml:space="preserve"> </w:t>
      </w:r>
      <w:r>
        <w:rPr>
          <w:color w:val="212121"/>
        </w:rPr>
        <w:t>as</w:t>
      </w:r>
      <w:r>
        <w:rPr>
          <w:color w:val="212121"/>
          <w:spacing w:val="-3"/>
        </w:rPr>
        <w:t xml:space="preserve"> </w:t>
      </w:r>
      <w:r>
        <w:rPr>
          <w:color w:val="212121"/>
        </w:rPr>
        <w:t>a way to assess particular parts of their teaching.</w:t>
      </w:r>
    </w:p>
    <w:p w14:paraId="5F77A93C" w14:textId="77777777" w:rsidR="007E196D" w:rsidRDefault="00000000">
      <w:pPr>
        <w:pStyle w:val="BodyText"/>
        <w:spacing w:line="235" w:lineRule="auto"/>
        <w:ind w:right="1192"/>
      </w:pPr>
      <w:r>
        <w:rPr>
          <w:color w:val="212121"/>
        </w:rPr>
        <w:t>The policies and procedures for the evaluation of full-time faculty are set forth in the Faculty Handbook “Appointment Policies” and “Guidelines for Promotion, Tenure and Reappointment as IUSB.” All full-time faculty must submit an annual report that includes the course evaluations and the faculty member’s response to them. This report informs the annual evaluation written by the faculty member’s supervisor (usually</w:t>
      </w:r>
      <w:r>
        <w:rPr>
          <w:color w:val="212121"/>
          <w:spacing w:val="-6"/>
        </w:rPr>
        <w:t xml:space="preserve"> </w:t>
      </w:r>
      <w:r>
        <w:rPr>
          <w:color w:val="212121"/>
        </w:rPr>
        <w:t>the</w:t>
      </w:r>
      <w:r>
        <w:rPr>
          <w:color w:val="212121"/>
          <w:spacing w:val="-3"/>
        </w:rPr>
        <w:t xml:space="preserve"> </w:t>
      </w:r>
      <w:r>
        <w:rPr>
          <w:color w:val="212121"/>
        </w:rPr>
        <w:t>department</w:t>
      </w:r>
      <w:r>
        <w:rPr>
          <w:color w:val="212121"/>
          <w:spacing w:val="-4"/>
        </w:rPr>
        <w:t xml:space="preserve"> </w:t>
      </w:r>
      <w:r>
        <w:rPr>
          <w:color w:val="212121"/>
        </w:rPr>
        <w:t>chair),</w:t>
      </w:r>
      <w:r>
        <w:rPr>
          <w:color w:val="212121"/>
          <w:spacing w:val="-2"/>
        </w:rPr>
        <w:t xml:space="preserve"> </w:t>
      </w:r>
      <w:r>
        <w:rPr>
          <w:color w:val="212121"/>
        </w:rPr>
        <w:t>which</w:t>
      </w:r>
      <w:r>
        <w:rPr>
          <w:color w:val="212121"/>
          <w:spacing w:val="-4"/>
        </w:rPr>
        <w:t xml:space="preserve"> </w:t>
      </w:r>
      <w:r>
        <w:rPr>
          <w:color w:val="212121"/>
        </w:rPr>
        <w:t>then</w:t>
      </w:r>
      <w:r>
        <w:rPr>
          <w:color w:val="212121"/>
          <w:spacing w:val="-5"/>
        </w:rPr>
        <w:t xml:space="preserve"> </w:t>
      </w:r>
      <w:r>
        <w:rPr>
          <w:color w:val="212121"/>
        </w:rPr>
        <w:t>serves</w:t>
      </w:r>
      <w:r>
        <w:rPr>
          <w:color w:val="212121"/>
          <w:spacing w:val="-3"/>
        </w:rPr>
        <w:t xml:space="preserve"> </w:t>
      </w:r>
      <w:r>
        <w:rPr>
          <w:color w:val="212121"/>
        </w:rPr>
        <w:t>as</w:t>
      </w:r>
      <w:r>
        <w:rPr>
          <w:color w:val="212121"/>
          <w:spacing w:val="-3"/>
        </w:rPr>
        <w:t xml:space="preserve"> </w:t>
      </w:r>
      <w:r>
        <w:rPr>
          <w:color w:val="212121"/>
        </w:rPr>
        <w:t>the</w:t>
      </w:r>
      <w:r>
        <w:rPr>
          <w:color w:val="212121"/>
          <w:spacing w:val="-5"/>
        </w:rPr>
        <w:t xml:space="preserve"> </w:t>
      </w:r>
      <w:r>
        <w:rPr>
          <w:color w:val="212121"/>
        </w:rPr>
        <w:t>basis</w:t>
      </w:r>
      <w:r>
        <w:rPr>
          <w:color w:val="212121"/>
          <w:spacing w:val="-3"/>
        </w:rPr>
        <w:t xml:space="preserve"> </w:t>
      </w:r>
      <w:r>
        <w:rPr>
          <w:color w:val="212121"/>
        </w:rPr>
        <w:t>for</w:t>
      </w:r>
      <w:r>
        <w:rPr>
          <w:color w:val="212121"/>
          <w:spacing w:val="-4"/>
        </w:rPr>
        <w:t xml:space="preserve"> </w:t>
      </w:r>
      <w:r>
        <w:rPr>
          <w:color w:val="212121"/>
        </w:rPr>
        <w:t>reappointments,</w:t>
      </w:r>
      <w:r>
        <w:rPr>
          <w:color w:val="212121"/>
          <w:spacing w:val="-4"/>
        </w:rPr>
        <w:t xml:space="preserve"> </w:t>
      </w:r>
      <w:r>
        <w:rPr>
          <w:color w:val="212121"/>
        </w:rPr>
        <w:t>promotions</w:t>
      </w:r>
      <w:r>
        <w:rPr>
          <w:color w:val="212121"/>
          <w:spacing w:val="-3"/>
        </w:rPr>
        <w:t xml:space="preserve"> </w:t>
      </w:r>
      <w:r>
        <w:rPr>
          <w:color w:val="212121"/>
        </w:rPr>
        <w:t>and</w:t>
      </w:r>
      <w:r>
        <w:rPr>
          <w:color w:val="212121"/>
          <w:spacing w:val="-2"/>
        </w:rPr>
        <w:t xml:space="preserve"> </w:t>
      </w:r>
      <w:r>
        <w:rPr>
          <w:color w:val="212121"/>
        </w:rPr>
        <w:t xml:space="preserve">salary </w:t>
      </w:r>
      <w:r>
        <w:rPr>
          <w:color w:val="212121"/>
          <w:spacing w:val="-2"/>
        </w:rPr>
        <w:t>increases.</w:t>
      </w:r>
    </w:p>
    <w:p w14:paraId="0CA44B66" w14:textId="77777777" w:rsidR="007E196D" w:rsidRDefault="007E196D">
      <w:pPr>
        <w:pStyle w:val="BodyText"/>
        <w:spacing w:before="3"/>
        <w:ind w:left="0"/>
        <w:rPr>
          <w:sz w:val="30"/>
        </w:rPr>
      </w:pPr>
    </w:p>
    <w:p w14:paraId="15ED516A" w14:textId="77777777" w:rsidR="007E196D" w:rsidRDefault="00000000">
      <w:pPr>
        <w:pStyle w:val="BodyText"/>
        <w:spacing w:line="235" w:lineRule="auto"/>
        <w:ind w:right="1235"/>
        <w:rPr>
          <w:b/>
        </w:rPr>
      </w:pPr>
      <w:r>
        <w:rPr>
          <w:color w:val="212121"/>
        </w:rPr>
        <w:t xml:space="preserve">Internal peer review of teaching is an expected component of dossiers for promotion and tenure; for faculty pursuing a case for excellence in teaching, the Faculty Handbook emphasizes that “it is recommended that some external validation of excellence in teaching be sought.” It is also required for the </w:t>
      </w:r>
      <w:hyperlink r:id="rId183">
        <w:r>
          <w:rPr>
            <w:rFonts w:ascii="Times New Roman" w:hAnsi="Times New Roman"/>
            <w:color w:val="0F7BB5"/>
            <w:u w:val="single" w:color="0F7BB5"/>
          </w:rPr>
          <w:t>Trustees Teaching Award</w:t>
        </w:r>
      </w:hyperlink>
      <w:r>
        <w:rPr>
          <w:rFonts w:ascii="Times New Roman" w:hAnsi="Times New Roman"/>
          <w:color w:val="0F7BB5"/>
        </w:rPr>
        <w:t xml:space="preserve"> </w:t>
      </w:r>
      <w:r>
        <w:rPr>
          <w:color w:val="212121"/>
        </w:rPr>
        <w:t xml:space="preserve">and </w:t>
      </w:r>
      <w:hyperlink r:id="rId184">
        <w:r>
          <w:rPr>
            <w:rFonts w:ascii="Times New Roman" w:hAnsi="Times New Roman"/>
            <w:color w:val="0F7BB5"/>
            <w:u w:val="single" w:color="0F7BB5"/>
          </w:rPr>
          <w:t>admission</w:t>
        </w:r>
      </w:hyperlink>
      <w:r>
        <w:rPr>
          <w:rFonts w:ascii="Times New Roman" w:hAnsi="Times New Roman"/>
          <w:color w:val="0F7BB5"/>
        </w:rPr>
        <w:t xml:space="preserve"> </w:t>
      </w:r>
      <w:r>
        <w:rPr>
          <w:color w:val="212121"/>
        </w:rPr>
        <w:t>to the Faculty Academy of Excellence in Teaching (FACET), which are typical pieces of evidence to establish a case for teaching excellence. To ensure that these reviews are consistent and effective, both IU South Bend’s University Center for Excellence in Teaching (UCET)</w:t>
      </w:r>
      <w:r>
        <w:rPr>
          <w:color w:val="212121"/>
          <w:spacing w:val="-3"/>
        </w:rPr>
        <w:t xml:space="preserve"> </w:t>
      </w:r>
      <w:r>
        <w:rPr>
          <w:color w:val="212121"/>
        </w:rPr>
        <w:t>and</w:t>
      </w:r>
      <w:r>
        <w:rPr>
          <w:color w:val="212121"/>
          <w:spacing w:val="-4"/>
        </w:rPr>
        <w:t xml:space="preserve"> </w:t>
      </w:r>
      <w:r>
        <w:rPr>
          <w:color w:val="212121"/>
        </w:rPr>
        <w:t>FACET</w:t>
      </w:r>
      <w:r>
        <w:rPr>
          <w:color w:val="212121"/>
          <w:spacing w:val="-1"/>
        </w:rPr>
        <w:t xml:space="preserve"> </w:t>
      </w:r>
      <w:r>
        <w:rPr>
          <w:color w:val="212121"/>
        </w:rPr>
        <w:t>provide</w:t>
      </w:r>
      <w:r>
        <w:rPr>
          <w:color w:val="212121"/>
          <w:spacing w:val="-4"/>
        </w:rPr>
        <w:t xml:space="preserve"> </w:t>
      </w:r>
      <w:r>
        <w:rPr>
          <w:color w:val="212121"/>
        </w:rPr>
        <w:t>online</w:t>
      </w:r>
      <w:r>
        <w:rPr>
          <w:color w:val="212121"/>
          <w:spacing w:val="-2"/>
        </w:rPr>
        <w:t xml:space="preserve"> </w:t>
      </w:r>
      <w:hyperlink r:id="rId185">
        <w:r>
          <w:rPr>
            <w:rFonts w:ascii="Times New Roman" w:hAnsi="Times New Roman"/>
            <w:color w:val="0F7BB5"/>
            <w:u w:val="single" w:color="0F7BB5"/>
          </w:rPr>
          <w:t>peer</w:t>
        </w:r>
        <w:r>
          <w:rPr>
            <w:rFonts w:ascii="Times New Roman" w:hAnsi="Times New Roman"/>
            <w:color w:val="0F7BB5"/>
            <w:spacing w:val="-2"/>
            <w:u w:val="single" w:color="0F7BB5"/>
          </w:rPr>
          <w:t xml:space="preserve"> </w:t>
        </w:r>
        <w:r>
          <w:rPr>
            <w:rFonts w:ascii="Times New Roman" w:hAnsi="Times New Roman"/>
            <w:color w:val="0F7BB5"/>
            <w:u w:val="single" w:color="0F7BB5"/>
          </w:rPr>
          <w:t>review</w:t>
        </w:r>
        <w:r>
          <w:rPr>
            <w:rFonts w:ascii="Times New Roman" w:hAnsi="Times New Roman"/>
            <w:color w:val="0F7BB5"/>
            <w:spacing w:val="-5"/>
            <w:u w:val="single" w:color="0F7BB5"/>
          </w:rPr>
          <w:t xml:space="preserve"> </w:t>
        </w:r>
        <w:r>
          <w:rPr>
            <w:rFonts w:ascii="Times New Roman" w:hAnsi="Times New Roman"/>
            <w:color w:val="0F7BB5"/>
            <w:u w:val="single" w:color="0F7BB5"/>
          </w:rPr>
          <w:t>training</w:t>
        </w:r>
        <w:r>
          <w:rPr>
            <w:color w:val="212121"/>
          </w:rPr>
          <w:t>.</w:t>
        </w:r>
      </w:hyperlink>
      <w:r>
        <w:rPr>
          <w:color w:val="212121"/>
          <w:spacing w:val="-2"/>
        </w:rPr>
        <w:t xml:space="preserve"> </w:t>
      </w:r>
      <w:r>
        <w:rPr>
          <w:color w:val="212121"/>
        </w:rPr>
        <w:t>Fifteen</w:t>
      </w:r>
      <w:r>
        <w:rPr>
          <w:color w:val="212121"/>
          <w:spacing w:val="-4"/>
        </w:rPr>
        <w:t xml:space="preserve"> </w:t>
      </w:r>
      <w:r>
        <w:rPr>
          <w:color w:val="212121"/>
        </w:rPr>
        <w:t>IU</w:t>
      </w:r>
      <w:r>
        <w:rPr>
          <w:color w:val="212121"/>
          <w:spacing w:val="-1"/>
        </w:rPr>
        <w:t xml:space="preserve"> </w:t>
      </w:r>
      <w:r>
        <w:rPr>
          <w:color w:val="212121"/>
        </w:rPr>
        <w:t>South</w:t>
      </w:r>
      <w:r>
        <w:rPr>
          <w:color w:val="212121"/>
          <w:spacing w:val="-2"/>
        </w:rPr>
        <w:t xml:space="preserve"> </w:t>
      </w:r>
      <w:r>
        <w:rPr>
          <w:color w:val="212121"/>
        </w:rPr>
        <w:t>Bend</w:t>
      </w:r>
      <w:r>
        <w:rPr>
          <w:color w:val="212121"/>
          <w:spacing w:val="-5"/>
        </w:rPr>
        <w:t xml:space="preserve"> </w:t>
      </w:r>
      <w:r>
        <w:rPr>
          <w:color w:val="212121"/>
        </w:rPr>
        <w:t>faculty</w:t>
      </w:r>
      <w:r>
        <w:rPr>
          <w:color w:val="212121"/>
          <w:spacing w:val="-5"/>
        </w:rPr>
        <w:t xml:space="preserve"> </w:t>
      </w:r>
      <w:r>
        <w:rPr>
          <w:color w:val="212121"/>
        </w:rPr>
        <w:t>have</w:t>
      </w:r>
      <w:r>
        <w:rPr>
          <w:color w:val="212121"/>
          <w:spacing w:val="-4"/>
        </w:rPr>
        <w:t xml:space="preserve"> </w:t>
      </w:r>
      <w:r>
        <w:rPr>
          <w:color w:val="212121"/>
        </w:rPr>
        <w:t>completed</w:t>
      </w:r>
      <w:r>
        <w:rPr>
          <w:color w:val="212121"/>
          <w:spacing w:val="-2"/>
        </w:rPr>
        <w:t xml:space="preserve"> </w:t>
      </w:r>
      <w:r>
        <w:rPr>
          <w:color w:val="212121"/>
        </w:rPr>
        <w:t xml:space="preserve">the FACET </w:t>
      </w:r>
      <w:hyperlink r:id="rId186">
        <w:r>
          <w:rPr>
            <w:rFonts w:ascii="Times New Roman" w:hAnsi="Times New Roman"/>
            <w:color w:val="0000FF"/>
            <w:u w:val="single" w:color="0000FF"/>
          </w:rPr>
          <w:t>training</w:t>
        </w:r>
      </w:hyperlink>
      <w:r>
        <w:rPr>
          <w:rFonts w:ascii="Times New Roman" w:hAnsi="Times New Roman"/>
          <w:color w:val="0000FF"/>
          <w:u w:val="single" w:color="0000FF"/>
        </w:rPr>
        <w:t xml:space="preserve"> </w:t>
      </w:r>
      <w:r>
        <w:rPr>
          <w:color w:val="212121"/>
        </w:rPr>
        <w:t xml:space="preserve">and 21 more faculty are currently engaged in it. The 2016-17 Chancellor’s Fellow completed a project on encouraging the peer review of teaching, resulting in several units formulating policies on </w:t>
      </w:r>
      <w:hyperlink r:id="rId187">
        <w:r>
          <w:rPr>
            <w:rFonts w:ascii="Times New Roman" w:hAnsi="Times New Roman"/>
            <w:color w:val="0F7BB5"/>
            <w:u w:val="single" w:color="0F7BB5"/>
          </w:rPr>
          <w:t>peer review</w:t>
        </w:r>
        <w:r>
          <w:rPr>
            <w:b/>
            <w:color w:val="212121"/>
          </w:rPr>
          <w:t>.</w:t>
        </w:r>
      </w:hyperlink>
    </w:p>
    <w:p w14:paraId="4C58FC51" w14:textId="77777777" w:rsidR="007E196D" w:rsidRDefault="00000000">
      <w:pPr>
        <w:pStyle w:val="ListParagraph"/>
        <w:numPr>
          <w:ilvl w:val="2"/>
          <w:numId w:val="9"/>
        </w:numPr>
        <w:tabs>
          <w:tab w:val="left" w:pos="1767"/>
        </w:tabs>
        <w:spacing w:line="227" w:lineRule="exact"/>
        <w:ind w:left="1767" w:hanging="587"/>
        <w:rPr>
          <w:rFonts w:ascii="Helvetica"/>
          <w:sz w:val="20"/>
        </w:rPr>
      </w:pPr>
      <w:r>
        <w:rPr>
          <w:rFonts w:ascii="Helvetica"/>
          <w:color w:val="212121"/>
          <w:sz w:val="20"/>
        </w:rPr>
        <w:t>Instructors</w:t>
      </w:r>
      <w:r>
        <w:rPr>
          <w:rFonts w:ascii="Helvetica"/>
          <w:color w:val="212121"/>
          <w:spacing w:val="-7"/>
          <w:sz w:val="20"/>
        </w:rPr>
        <w:t xml:space="preserve"> </w:t>
      </w:r>
      <w:r>
        <w:rPr>
          <w:rFonts w:ascii="Helvetica"/>
          <w:color w:val="212121"/>
          <w:sz w:val="20"/>
        </w:rPr>
        <w:t>are</w:t>
      </w:r>
      <w:r>
        <w:rPr>
          <w:rFonts w:ascii="Helvetica"/>
          <w:color w:val="212121"/>
          <w:spacing w:val="-8"/>
          <w:sz w:val="20"/>
        </w:rPr>
        <w:t xml:space="preserve"> </w:t>
      </w:r>
      <w:r>
        <w:rPr>
          <w:rFonts w:ascii="Helvetica"/>
          <w:color w:val="212121"/>
          <w:spacing w:val="-2"/>
          <w:sz w:val="20"/>
        </w:rPr>
        <w:t>current</w:t>
      </w:r>
    </w:p>
    <w:p w14:paraId="0CD47ABB" w14:textId="77777777" w:rsidR="007E196D" w:rsidRDefault="007E196D">
      <w:pPr>
        <w:pStyle w:val="BodyText"/>
        <w:spacing w:before="8"/>
        <w:ind w:left="0"/>
        <w:rPr>
          <w:sz w:val="30"/>
        </w:rPr>
      </w:pPr>
    </w:p>
    <w:p w14:paraId="4E752077" w14:textId="77777777" w:rsidR="007E196D" w:rsidRDefault="00000000">
      <w:pPr>
        <w:pStyle w:val="BodyText"/>
        <w:spacing w:line="235" w:lineRule="auto"/>
        <w:ind w:right="1309"/>
      </w:pPr>
      <w:r>
        <w:rPr>
          <w:color w:val="212121"/>
        </w:rPr>
        <w:t>The primary</w:t>
      </w:r>
      <w:r>
        <w:rPr>
          <w:color w:val="212121"/>
          <w:spacing w:val="-1"/>
        </w:rPr>
        <w:t xml:space="preserve"> </w:t>
      </w:r>
      <w:r>
        <w:rPr>
          <w:color w:val="212121"/>
        </w:rPr>
        <w:t>vehicle for teacher training at IU South Bend is the University Center for Excellence in Teaching (UCET). All new faculty attend a multi-day orientation at UCET, where they learn from experienced faculty about college expectations, how</w:t>
      </w:r>
      <w:r>
        <w:rPr>
          <w:color w:val="212121"/>
          <w:spacing w:val="-1"/>
        </w:rPr>
        <w:t xml:space="preserve"> </w:t>
      </w:r>
      <w:r>
        <w:rPr>
          <w:color w:val="212121"/>
        </w:rPr>
        <w:t xml:space="preserve">to construct syllabi, how to use the campus course management system (Canvas), and </w:t>
      </w:r>
      <w:r>
        <w:rPr>
          <w:rFonts w:ascii="Times New Roman"/>
        </w:rPr>
        <w:t xml:space="preserve">other topics </w:t>
      </w:r>
      <w:r>
        <w:rPr>
          <w:color w:val="212121"/>
        </w:rPr>
        <w:t>essential to teaching. UCET also provides new</w:t>
      </w:r>
      <w:r>
        <w:rPr>
          <w:color w:val="212121"/>
          <w:spacing w:val="-1"/>
        </w:rPr>
        <w:t xml:space="preserve"> </w:t>
      </w:r>
      <w:r>
        <w:rPr>
          <w:color w:val="212121"/>
        </w:rPr>
        <w:t>faculty</w:t>
      </w:r>
      <w:r>
        <w:rPr>
          <w:color w:val="212121"/>
          <w:spacing w:val="-2"/>
        </w:rPr>
        <w:t xml:space="preserve"> </w:t>
      </w:r>
      <w:r>
        <w:rPr>
          <w:color w:val="212121"/>
        </w:rPr>
        <w:t>a host of teaching materials through an open-access Canvas site, which includes helpful handouts and advice</w:t>
      </w:r>
      <w:r>
        <w:rPr>
          <w:color w:val="212121"/>
          <w:spacing w:val="-4"/>
        </w:rPr>
        <w:t xml:space="preserve"> </w:t>
      </w:r>
      <w:r>
        <w:rPr>
          <w:color w:val="212121"/>
        </w:rPr>
        <w:t>on</w:t>
      </w:r>
      <w:r>
        <w:rPr>
          <w:color w:val="212121"/>
          <w:spacing w:val="-4"/>
        </w:rPr>
        <w:t xml:space="preserve"> </w:t>
      </w:r>
      <w:r>
        <w:rPr>
          <w:color w:val="212121"/>
        </w:rPr>
        <w:t>everything</w:t>
      </w:r>
      <w:r>
        <w:rPr>
          <w:color w:val="212121"/>
          <w:spacing w:val="-2"/>
        </w:rPr>
        <w:t xml:space="preserve"> </w:t>
      </w:r>
      <w:r>
        <w:rPr>
          <w:color w:val="212121"/>
        </w:rPr>
        <w:t>from syllabus</w:t>
      </w:r>
      <w:r>
        <w:rPr>
          <w:color w:val="212121"/>
          <w:spacing w:val="-3"/>
        </w:rPr>
        <w:t xml:space="preserve"> </w:t>
      </w:r>
      <w:r>
        <w:rPr>
          <w:color w:val="212121"/>
        </w:rPr>
        <w:t>construction</w:t>
      </w:r>
      <w:r>
        <w:rPr>
          <w:color w:val="212121"/>
          <w:spacing w:val="-5"/>
        </w:rPr>
        <w:t xml:space="preserve"> </w:t>
      </w:r>
      <w:r>
        <w:rPr>
          <w:color w:val="212121"/>
        </w:rPr>
        <w:t>to</w:t>
      </w:r>
      <w:r>
        <w:rPr>
          <w:color w:val="212121"/>
          <w:spacing w:val="-4"/>
        </w:rPr>
        <w:t xml:space="preserve"> </w:t>
      </w:r>
      <w:r>
        <w:rPr>
          <w:color w:val="212121"/>
        </w:rPr>
        <w:t>grading</w:t>
      </w:r>
      <w:r>
        <w:rPr>
          <w:color w:val="212121"/>
          <w:spacing w:val="-3"/>
        </w:rPr>
        <w:t xml:space="preserve"> </w:t>
      </w:r>
      <w:r>
        <w:rPr>
          <w:color w:val="212121"/>
        </w:rPr>
        <w:t>to</w:t>
      </w:r>
      <w:r>
        <w:rPr>
          <w:color w:val="212121"/>
          <w:spacing w:val="-5"/>
        </w:rPr>
        <w:t xml:space="preserve"> </w:t>
      </w:r>
      <w:r>
        <w:rPr>
          <w:color w:val="212121"/>
        </w:rPr>
        <w:t>flipping</w:t>
      </w:r>
      <w:r>
        <w:rPr>
          <w:color w:val="212121"/>
          <w:spacing w:val="-5"/>
        </w:rPr>
        <w:t xml:space="preserve"> </w:t>
      </w:r>
      <w:r>
        <w:rPr>
          <w:color w:val="212121"/>
        </w:rPr>
        <w:t>the</w:t>
      </w:r>
      <w:r>
        <w:rPr>
          <w:color w:val="212121"/>
          <w:spacing w:val="-5"/>
        </w:rPr>
        <w:t xml:space="preserve"> </w:t>
      </w:r>
      <w:r>
        <w:rPr>
          <w:color w:val="212121"/>
        </w:rPr>
        <w:t>classroom.</w:t>
      </w:r>
      <w:r>
        <w:rPr>
          <w:color w:val="212121"/>
          <w:spacing w:val="-4"/>
        </w:rPr>
        <w:t xml:space="preserve"> </w:t>
      </w:r>
      <w:r>
        <w:rPr>
          <w:color w:val="212121"/>
        </w:rPr>
        <w:t>UCET</w:t>
      </w:r>
      <w:r>
        <w:rPr>
          <w:color w:val="212121"/>
          <w:spacing w:val="-2"/>
        </w:rPr>
        <w:t xml:space="preserve"> </w:t>
      </w:r>
      <w:r>
        <w:rPr>
          <w:color w:val="212121"/>
        </w:rPr>
        <w:t>holds</w:t>
      </w:r>
      <w:r>
        <w:rPr>
          <w:color w:val="212121"/>
          <w:spacing w:val="-3"/>
        </w:rPr>
        <w:t xml:space="preserve"> </w:t>
      </w:r>
      <w:r>
        <w:rPr>
          <w:color w:val="212121"/>
        </w:rPr>
        <w:t>regular workshops,</w:t>
      </w:r>
      <w:r>
        <w:rPr>
          <w:color w:val="212121"/>
          <w:spacing w:val="-1"/>
        </w:rPr>
        <w:t xml:space="preserve"> </w:t>
      </w:r>
      <w:r>
        <w:rPr>
          <w:color w:val="212121"/>
        </w:rPr>
        <w:t>Institutes,</w:t>
      </w:r>
      <w:r>
        <w:rPr>
          <w:color w:val="212121"/>
          <w:spacing w:val="-1"/>
        </w:rPr>
        <w:t xml:space="preserve"> </w:t>
      </w:r>
      <w:r>
        <w:rPr>
          <w:color w:val="212121"/>
        </w:rPr>
        <w:t>and consultations all year</w:t>
      </w:r>
      <w:r>
        <w:rPr>
          <w:color w:val="212121"/>
          <w:spacing w:val="-1"/>
        </w:rPr>
        <w:t xml:space="preserve"> </w:t>
      </w:r>
      <w:r>
        <w:rPr>
          <w:color w:val="212121"/>
        </w:rPr>
        <w:t>to</w:t>
      </w:r>
      <w:r>
        <w:rPr>
          <w:color w:val="212121"/>
          <w:spacing w:val="-1"/>
        </w:rPr>
        <w:t xml:space="preserve"> </w:t>
      </w:r>
      <w:r>
        <w:rPr>
          <w:color w:val="212121"/>
        </w:rPr>
        <w:t>help</w:t>
      </w:r>
      <w:r>
        <w:rPr>
          <w:color w:val="212121"/>
          <w:spacing w:val="-1"/>
        </w:rPr>
        <w:t xml:space="preserve"> </w:t>
      </w:r>
      <w:r>
        <w:rPr>
          <w:color w:val="212121"/>
        </w:rPr>
        <w:t>faculty</w:t>
      </w:r>
      <w:r>
        <w:rPr>
          <w:color w:val="212121"/>
          <w:spacing w:val="-2"/>
        </w:rPr>
        <w:t xml:space="preserve"> </w:t>
      </w:r>
      <w:r>
        <w:rPr>
          <w:color w:val="212121"/>
        </w:rPr>
        <w:t>improve</w:t>
      </w:r>
      <w:r>
        <w:rPr>
          <w:color w:val="212121"/>
          <w:spacing w:val="-1"/>
        </w:rPr>
        <w:t xml:space="preserve"> </w:t>
      </w:r>
      <w:r>
        <w:rPr>
          <w:color w:val="212121"/>
        </w:rPr>
        <w:t>and innovate in</w:t>
      </w:r>
      <w:r>
        <w:rPr>
          <w:color w:val="212121"/>
          <w:spacing w:val="-1"/>
        </w:rPr>
        <w:t xml:space="preserve"> </w:t>
      </w:r>
      <w:r>
        <w:rPr>
          <w:color w:val="212121"/>
        </w:rPr>
        <w:t>their teaching.</w:t>
      </w:r>
      <w:r>
        <w:rPr>
          <w:color w:val="212121"/>
          <w:spacing w:val="-1"/>
        </w:rPr>
        <w:t xml:space="preserve"> </w:t>
      </w:r>
      <w:r>
        <w:rPr>
          <w:color w:val="212121"/>
        </w:rPr>
        <w:t xml:space="preserve">It also provides funding for innovative teaching projects through its Teaching Fellows Program and for faculty from different disciplines to learn from each other through its </w:t>
      </w:r>
      <w:hyperlink r:id="rId188">
        <w:r>
          <w:rPr>
            <w:rFonts w:ascii="Times New Roman"/>
            <w:color w:val="0F7BB5"/>
            <w:u w:val="single" w:color="0F7BB5"/>
          </w:rPr>
          <w:t>Teaching and Learning Partnerships</w:t>
        </w:r>
      </w:hyperlink>
      <w:r>
        <w:rPr>
          <w:rFonts w:ascii="Times New Roman"/>
          <w:color w:val="0F7BB5"/>
        </w:rPr>
        <w:t xml:space="preserve"> </w:t>
      </w:r>
      <w:hyperlink r:id="rId189">
        <w:r>
          <w:rPr>
            <w:rFonts w:ascii="Times New Roman"/>
            <w:color w:val="0F7BB5"/>
            <w:u w:val="single" w:color="0F7BB5"/>
          </w:rPr>
          <w:t>Program</w:t>
        </w:r>
        <w:r>
          <w:rPr>
            <w:color w:val="212121"/>
          </w:rPr>
          <w:t>.</w:t>
        </w:r>
      </w:hyperlink>
      <w:r>
        <w:rPr>
          <w:color w:val="212121"/>
        </w:rPr>
        <w:t xml:space="preserve"> Over 200 faculty take advantage of these services </w:t>
      </w:r>
      <w:r>
        <w:rPr>
          <w:rFonts w:ascii="Times New Roman"/>
        </w:rPr>
        <w:t>each year</w:t>
      </w:r>
      <w:r>
        <w:rPr>
          <w:color w:val="212121"/>
        </w:rPr>
        <w:t>. Part-time faculty attending UCET</w:t>
      </w:r>
    </w:p>
    <w:p w14:paraId="7E6B4879" w14:textId="77777777" w:rsidR="007E196D" w:rsidRDefault="007E196D">
      <w:pPr>
        <w:spacing w:line="235" w:lineRule="auto"/>
        <w:sectPr w:rsidR="007E196D">
          <w:pgSz w:w="12240" w:h="15840"/>
          <w:pgMar w:top="1360" w:right="260" w:bottom="280" w:left="260" w:header="720" w:footer="720" w:gutter="0"/>
          <w:cols w:space="720"/>
        </w:sectPr>
      </w:pPr>
    </w:p>
    <w:p w14:paraId="74C84297" w14:textId="77777777" w:rsidR="007E196D" w:rsidRDefault="00000000">
      <w:pPr>
        <w:pStyle w:val="BodyText"/>
        <w:spacing w:before="76" w:line="235" w:lineRule="auto"/>
        <w:ind w:right="1362"/>
      </w:pPr>
      <w:r>
        <w:rPr>
          <w:color w:val="212121"/>
        </w:rPr>
        <w:t>sessions</w:t>
      </w:r>
      <w:r>
        <w:rPr>
          <w:color w:val="212121"/>
          <w:spacing w:val="-4"/>
        </w:rPr>
        <w:t xml:space="preserve"> </w:t>
      </w:r>
      <w:r>
        <w:rPr>
          <w:color w:val="212121"/>
        </w:rPr>
        <w:t>receive</w:t>
      </w:r>
      <w:r>
        <w:rPr>
          <w:color w:val="212121"/>
          <w:spacing w:val="-3"/>
        </w:rPr>
        <w:t xml:space="preserve"> </w:t>
      </w:r>
      <w:r>
        <w:rPr>
          <w:color w:val="212121"/>
        </w:rPr>
        <w:t>professional</w:t>
      </w:r>
      <w:r>
        <w:rPr>
          <w:color w:val="212121"/>
          <w:spacing w:val="-4"/>
        </w:rPr>
        <w:t xml:space="preserve"> </w:t>
      </w:r>
      <w:r>
        <w:rPr>
          <w:color w:val="212121"/>
        </w:rPr>
        <w:t>development</w:t>
      </w:r>
      <w:r>
        <w:rPr>
          <w:color w:val="212121"/>
          <w:spacing w:val="-5"/>
        </w:rPr>
        <w:t xml:space="preserve"> </w:t>
      </w:r>
      <w:r>
        <w:rPr>
          <w:color w:val="212121"/>
        </w:rPr>
        <w:t>credits</w:t>
      </w:r>
      <w:r>
        <w:rPr>
          <w:color w:val="212121"/>
          <w:spacing w:val="-4"/>
        </w:rPr>
        <w:t xml:space="preserve"> </w:t>
      </w:r>
      <w:r>
        <w:rPr>
          <w:color w:val="212121"/>
        </w:rPr>
        <w:t>and</w:t>
      </w:r>
      <w:r>
        <w:rPr>
          <w:color w:val="212121"/>
          <w:spacing w:val="-5"/>
        </w:rPr>
        <w:t xml:space="preserve"> </w:t>
      </w:r>
      <w:r>
        <w:rPr>
          <w:color w:val="212121"/>
        </w:rPr>
        <w:t>stipends</w:t>
      </w:r>
      <w:r>
        <w:rPr>
          <w:color w:val="212121"/>
          <w:spacing w:val="-4"/>
        </w:rPr>
        <w:t xml:space="preserve"> </w:t>
      </w:r>
      <w:r>
        <w:rPr>
          <w:color w:val="212121"/>
        </w:rPr>
        <w:t>for</w:t>
      </w:r>
      <w:r>
        <w:rPr>
          <w:color w:val="212121"/>
          <w:spacing w:val="-5"/>
        </w:rPr>
        <w:t xml:space="preserve"> </w:t>
      </w:r>
      <w:r>
        <w:rPr>
          <w:color w:val="212121"/>
        </w:rPr>
        <w:t>their</w:t>
      </w:r>
      <w:r>
        <w:rPr>
          <w:color w:val="212121"/>
          <w:spacing w:val="-4"/>
        </w:rPr>
        <w:t xml:space="preserve"> </w:t>
      </w:r>
      <w:r>
        <w:rPr>
          <w:color w:val="212121"/>
        </w:rPr>
        <w:t>participation</w:t>
      </w:r>
      <w:r>
        <w:rPr>
          <w:color w:val="212121"/>
          <w:spacing w:val="-5"/>
        </w:rPr>
        <w:t xml:space="preserve"> </w:t>
      </w:r>
      <w:r>
        <w:rPr>
          <w:color w:val="212121"/>
        </w:rPr>
        <w:t>through</w:t>
      </w:r>
      <w:r>
        <w:rPr>
          <w:color w:val="212121"/>
          <w:spacing w:val="-5"/>
        </w:rPr>
        <w:t xml:space="preserve"> </w:t>
      </w:r>
      <w:r>
        <w:rPr>
          <w:color w:val="212121"/>
        </w:rPr>
        <w:t xml:space="preserve">the </w:t>
      </w:r>
      <w:hyperlink r:id="rId190">
        <w:r>
          <w:rPr>
            <w:rFonts w:ascii="Times New Roman"/>
            <w:color w:val="0F7BB5"/>
            <w:u w:val="single" w:color="0F7BB5"/>
          </w:rPr>
          <w:t>Learn</w:t>
        </w:r>
      </w:hyperlink>
      <w:r>
        <w:rPr>
          <w:rFonts w:ascii="Times New Roman"/>
          <w:color w:val="0F7BB5"/>
        </w:rPr>
        <w:t xml:space="preserve"> </w:t>
      </w:r>
      <w:hyperlink r:id="rId191">
        <w:r>
          <w:rPr>
            <w:rFonts w:ascii="Times New Roman"/>
            <w:color w:val="0F7BB5"/>
            <w:u w:val="single" w:color="0F7BB5"/>
          </w:rPr>
          <w:t>and</w:t>
        </w:r>
        <w:r>
          <w:rPr>
            <w:rFonts w:ascii="Times New Roman"/>
            <w:color w:val="0F7BB5"/>
            <w:spacing w:val="-1"/>
            <w:u w:val="single" w:color="0F7BB5"/>
          </w:rPr>
          <w:t xml:space="preserve"> </w:t>
        </w:r>
        <w:r>
          <w:rPr>
            <w:rFonts w:ascii="Times New Roman"/>
            <w:color w:val="0F7BB5"/>
            <w:u w:val="single" w:color="0F7BB5"/>
          </w:rPr>
          <w:t>Earn</w:t>
        </w:r>
      </w:hyperlink>
      <w:r>
        <w:rPr>
          <w:rFonts w:ascii="Times New Roman"/>
          <w:color w:val="0F7BB5"/>
        </w:rPr>
        <w:t xml:space="preserve"> </w:t>
      </w:r>
      <w:r>
        <w:rPr>
          <w:color w:val="212121"/>
        </w:rPr>
        <w:t>program.</w:t>
      </w:r>
      <w:r>
        <w:rPr>
          <w:color w:val="212121"/>
          <w:spacing w:val="-4"/>
        </w:rPr>
        <w:t xml:space="preserve"> </w:t>
      </w:r>
      <w:r>
        <w:rPr>
          <w:color w:val="212121"/>
        </w:rPr>
        <w:t>Recognizing</w:t>
      </w:r>
      <w:r>
        <w:rPr>
          <w:color w:val="212121"/>
          <w:spacing w:val="-5"/>
        </w:rPr>
        <w:t xml:space="preserve"> </w:t>
      </w:r>
      <w:r>
        <w:rPr>
          <w:color w:val="212121"/>
        </w:rPr>
        <w:t>the</w:t>
      </w:r>
      <w:r>
        <w:rPr>
          <w:color w:val="212121"/>
          <w:spacing w:val="-3"/>
        </w:rPr>
        <w:t xml:space="preserve"> </w:t>
      </w:r>
      <w:r>
        <w:rPr>
          <w:color w:val="212121"/>
        </w:rPr>
        <w:t>large</w:t>
      </w:r>
      <w:r>
        <w:rPr>
          <w:color w:val="212121"/>
          <w:spacing w:val="-2"/>
        </w:rPr>
        <w:t xml:space="preserve"> </w:t>
      </w:r>
      <w:r>
        <w:rPr>
          <w:color w:val="212121"/>
        </w:rPr>
        <w:t>numbers</w:t>
      </w:r>
      <w:r>
        <w:rPr>
          <w:color w:val="212121"/>
          <w:spacing w:val="-3"/>
        </w:rPr>
        <w:t xml:space="preserve"> </w:t>
      </w:r>
      <w:r>
        <w:rPr>
          <w:color w:val="212121"/>
        </w:rPr>
        <w:t>of</w:t>
      </w:r>
      <w:r>
        <w:rPr>
          <w:color w:val="212121"/>
          <w:spacing w:val="-2"/>
        </w:rPr>
        <w:t xml:space="preserve"> </w:t>
      </w:r>
      <w:r>
        <w:rPr>
          <w:color w:val="212121"/>
        </w:rPr>
        <w:t>part-time</w:t>
      </w:r>
      <w:r>
        <w:rPr>
          <w:color w:val="212121"/>
          <w:spacing w:val="-3"/>
        </w:rPr>
        <w:t xml:space="preserve"> </w:t>
      </w:r>
      <w:r>
        <w:rPr>
          <w:color w:val="212121"/>
        </w:rPr>
        <w:t>faculty</w:t>
      </w:r>
      <w:r>
        <w:rPr>
          <w:color w:val="212121"/>
          <w:spacing w:val="-6"/>
        </w:rPr>
        <w:t xml:space="preserve"> </w:t>
      </w:r>
      <w:r>
        <w:rPr>
          <w:color w:val="212121"/>
        </w:rPr>
        <w:t>that</w:t>
      </w:r>
      <w:r>
        <w:rPr>
          <w:color w:val="212121"/>
          <w:spacing w:val="-2"/>
        </w:rPr>
        <w:t xml:space="preserve"> </w:t>
      </w:r>
      <w:r>
        <w:rPr>
          <w:color w:val="212121"/>
        </w:rPr>
        <w:t>we</w:t>
      </w:r>
      <w:r>
        <w:rPr>
          <w:color w:val="212121"/>
          <w:spacing w:val="-2"/>
        </w:rPr>
        <w:t xml:space="preserve"> </w:t>
      </w:r>
      <w:r>
        <w:rPr>
          <w:color w:val="212121"/>
        </w:rPr>
        <w:t>have</w:t>
      </w:r>
      <w:r>
        <w:rPr>
          <w:color w:val="212121"/>
          <w:spacing w:val="-4"/>
        </w:rPr>
        <w:t xml:space="preserve"> </w:t>
      </w:r>
      <w:r>
        <w:rPr>
          <w:color w:val="212121"/>
        </w:rPr>
        <w:t>and</w:t>
      </w:r>
      <w:r>
        <w:rPr>
          <w:color w:val="212121"/>
          <w:spacing w:val="-4"/>
        </w:rPr>
        <w:t xml:space="preserve"> </w:t>
      </w:r>
      <w:r>
        <w:rPr>
          <w:color w:val="212121"/>
        </w:rPr>
        <w:t>the</w:t>
      </w:r>
      <w:r>
        <w:rPr>
          <w:color w:val="212121"/>
          <w:spacing w:val="-4"/>
        </w:rPr>
        <w:t xml:space="preserve"> </w:t>
      </w:r>
      <w:r>
        <w:rPr>
          <w:color w:val="212121"/>
        </w:rPr>
        <w:t>low</w:t>
      </w:r>
      <w:r>
        <w:rPr>
          <w:color w:val="212121"/>
          <w:spacing w:val="-5"/>
        </w:rPr>
        <w:t xml:space="preserve"> </w:t>
      </w:r>
      <w:r>
        <w:rPr>
          <w:color w:val="212121"/>
        </w:rPr>
        <w:t>salaries that they receive, the university is committed to promoting their professional development at the same time that we recognize their part-time status creates demands on their time and pocketbooks.</w:t>
      </w:r>
    </w:p>
    <w:p w14:paraId="41AF85C7" w14:textId="77777777" w:rsidR="007E196D" w:rsidRDefault="00000000">
      <w:pPr>
        <w:pStyle w:val="BodyText"/>
        <w:spacing w:before="3" w:line="235" w:lineRule="auto"/>
        <w:ind w:right="1362"/>
      </w:pPr>
      <w:r>
        <w:rPr>
          <w:color w:val="212121"/>
        </w:rPr>
        <w:t>Additional</w:t>
      </w:r>
      <w:r>
        <w:rPr>
          <w:color w:val="212121"/>
          <w:spacing w:val="-5"/>
        </w:rPr>
        <w:t xml:space="preserve"> </w:t>
      </w:r>
      <w:r>
        <w:rPr>
          <w:color w:val="212121"/>
        </w:rPr>
        <w:t>training</w:t>
      </w:r>
      <w:r>
        <w:rPr>
          <w:color w:val="212121"/>
          <w:spacing w:val="-4"/>
        </w:rPr>
        <w:t xml:space="preserve"> </w:t>
      </w:r>
      <w:r>
        <w:rPr>
          <w:color w:val="212121"/>
        </w:rPr>
        <w:t>and</w:t>
      </w:r>
      <w:r>
        <w:rPr>
          <w:color w:val="212121"/>
          <w:spacing w:val="-4"/>
        </w:rPr>
        <w:t xml:space="preserve"> </w:t>
      </w:r>
      <w:r>
        <w:rPr>
          <w:color w:val="212121"/>
        </w:rPr>
        <w:t>support</w:t>
      </w:r>
      <w:r>
        <w:rPr>
          <w:color w:val="212121"/>
          <w:spacing w:val="-4"/>
        </w:rPr>
        <w:t xml:space="preserve"> </w:t>
      </w:r>
      <w:r>
        <w:rPr>
          <w:color w:val="212121"/>
        </w:rPr>
        <w:t>for</w:t>
      </w:r>
      <w:r>
        <w:rPr>
          <w:color w:val="212121"/>
          <w:spacing w:val="-4"/>
        </w:rPr>
        <w:t xml:space="preserve"> </w:t>
      </w:r>
      <w:r>
        <w:rPr>
          <w:color w:val="212121"/>
        </w:rPr>
        <w:t>professional</w:t>
      </w:r>
      <w:r>
        <w:rPr>
          <w:color w:val="212121"/>
          <w:spacing w:val="-5"/>
        </w:rPr>
        <w:t xml:space="preserve"> </w:t>
      </w:r>
      <w:r>
        <w:rPr>
          <w:color w:val="212121"/>
        </w:rPr>
        <w:t>development</w:t>
      </w:r>
      <w:r>
        <w:rPr>
          <w:color w:val="212121"/>
          <w:spacing w:val="-4"/>
        </w:rPr>
        <w:t xml:space="preserve"> </w:t>
      </w:r>
      <w:r>
        <w:rPr>
          <w:color w:val="212121"/>
        </w:rPr>
        <w:t>in</w:t>
      </w:r>
      <w:r>
        <w:rPr>
          <w:color w:val="212121"/>
          <w:spacing w:val="-4"/>
        </w:rPr>
        <w:t xml:space="preserve"> </w:t>
      </w:r>
      <w:r>
        <w:rPr>
          <w:color w:val="212121"/>
        </w:rPr>
        <w:t>online</w:t>
      </w:r>
      <w:r>
        <w:rPr>
          <w:color w:val="212121"/>
          <w:spacing w:val="-3"/>
        </w:rPr>
        <w:t xml:space="preserve"> </w:t>
      </w:r>
      <w:r>
        <w:rPr>
          <w:color w:val="212121"/>
        </w:rPr>
        <w:t>teaching</w:t>
      </w:r>
      <w:r>
        <w:rPr>
          <w:color w:val="212121"/>
          <w:spacing w:val="-3"/>
        </w:rPr>
        <w:t xml:space="preserve"> </w:t>
      </w:r>
      <w:r>
        <w:rPr>
          <w:color w:val="212121"/>
        </w:rPr>
        <w:t>is</w:t>
      </w:r>
      <w:r>
        <w:rPr>
          <w:color w:val="212121"/>
          <w:spacing w:val="-2"/>
        </w:rPr>
        <w:t xml:space="preserve"> </w:t>
      </w:r>
      <w:r>
        <w:rPr>
          <w:color w:val="212121"/>
        </w:rPr>
        <w:t>provided</w:t>
      </w:r>
      <w:r>
        <w:rPr>
          <w:color w:val="212121"/>
          <w:spacing w:val="-4"/>
        </w:rPr>
        <w:t xml:space="preserve"> </w:t>
      </w:r>
      <w:r>
        <w:rPr>
          <w:color w:val="212121"/>
        </w:rPr>
        <w:t>through</w:t>
      </w:r>
      <w:r>
        <w:rPr>
          <w:color w:val="212121"/>
          <w:spacing w:val="-3"/>
        </w:rPr>
        <w:t xml:space="preserve"> </w:t>
      </w:r>
      <w:r>
        <w:rPr>
          <w:color w:val="212121"/>
        </w:rPr>
        <w:t>the Center for Online Education. These efforts are detailed in Core Component 3.A.3.</w:t>
      </w:r>
    </w:p>
    <w:p w14:paraId="05AC04EE" w14:textId="77777777" w:rsidR="007E196D" w:rsidRDefault="007E196D">
      <w:pPr>
        <w:pStyle w:val="BodyText"/>
        <w:spacing w:before="7"/>
        <w:ind w:left="0"/>
        <w:rPr>
          <w:sz w:val="30"/>
        </w:rPr>
      </w:pPr>
    </w:p>
    <w:p w14:paraId="3345C593" w14:textId="77777777" w:rsidR="007E196D" w:rsidRDefault="00000000">
      <w:pPr>
        <w:pStyle w:val="BodyText"/>
        <w:spacing w:line="235" w:lineRule="auto"/>
        <w:ind w:right="1235"/>
      </w:pPr>
      <w:r>
        <w:rPr>
          <w:color w:val="212121"/>
        </w:rPr>
        <w:t>In addition to these opportunities on campus, faculty are encouraged and supported to attend regional, national and international professional development conferences, and their participation in such conferences is a key component of their dossiers for promotion and tenure. In addition to campus wide allocated</w:t>
      </w:r>
      <w:r>
        <w:rPr>
          <w:color w:val="212121"/>
          <w:spacing w:val="-3"/>
        </w:rPr>
        <w:t xml:space="preserve"> </w:t>
      </w:r>
      <w:r>
        <w:rPr>
          <w:color w:val="212121"/>
        </w:rPr>
        <w:t>travel</w:t>
      </w:r>
      <w:r>
        <w:rPr>
          <w:color w:val="212121"/>
          <w:spacing w:val="-4"/>
        </w:rPr>
        <w:t xml:space="preserve"> </w:t>
      </w:r>
      <w:r>
        <w:rPr>
          <w:color w:val="212121"/>
        </w:rPr>
        <w:t>funds</w:t>
      </w:r>
      <w:r>
        <w:rPr>
          <w:color w:val="212121"/>
          <w:spacing w:val="-2"/>
        </w:rPr>
        <w:t xml:space="preserve"> </w:t>
      </w:r>
      <w:r>
        <w:rPr>
          <w:color w:val="212121"/>
        </w:rPr>
        <w:t>individual</w:t>
      </w:r>
      <w:r>
        <w:rPr>
          <w:color w:val="212121"/>
          <w:spacing w:val="-4"/>
        </w:rPr>
        <w:t xml:space="preserve"> </w:t>
      </w:r>
      <w:r>
        <w:rPr>
          <w:color w:val="212121"/>
        </w:rPr>
        <w:t>units</w:t>
      </w:r>
      <w:r>
        <w:rPr>
          <w:color w:val="212121"/>
          <w:spacing w:val="-2"/>
        </w:rPr>
        <w:t xml:space="preserve"> </w:t>
      </w:r>
      <w:r>
        <w:rPr>
          <w:color w:val="212121"/>
        </w:rPr>
        <w:t>provide</w:t>
      </w:r>
      <w:r>
        <w:rPr>
          <w:color w:val="212121"/>
          <w:spacing w:val="-2"/>
        </w:rPr>
        <w:t xml:space="preserve"> </w:t>
      </w:r>
      <w:r>
        <w:rPr>
          <w:color w:val="212121"/>
        </w:rPr>
        <w:t>additional</w:t>
      </w:r>
      <w:r>
        <w:rPr>
          <w:color w:val="212121"/>
          <w:spacing w:val="-4"/>
        </w:rPr>
        <w:t xml:space="preserve"> </w:t>
      </w:r>
      <w:r>
        <w:rPr>
          <w:color w:val="212121"/>
        </w:rPr>
        <w:t>funding</w:t>
      </w:r>
      <w:r>
        <w:rPr>
          <w:color w:val="212121"/>
          <w:spacing w:val="-4"/>
        </w:rPr>
        <w:t xml:space="preserve"> </w:t>
      </w:r>
      <w:r>
        <w:rPr>
          <w:color w:val="212121"/>
        </w:rPr>
        <w:t>to</w:t>
      </w:r>
      <w:r>
        <w:rPr>
          <w:color w:val="212121"/>
          <w:spacing w:val="-3"/>
        </w:rPr>
        <w:t xml:space="preserve"> </w:t>
      </w:r>
      <w:r>
        <w:rPr>
          <w:color w:val="212121"/>
        </w:rPr>
        <w:t>ensure</w:t>
      </w:r>
      <w:r>
        <w:rPr>
          <w:color w:val="212121"/>
          <w:spacing w:val="-3"/>
        </w:rPr>
        <w:t xml:space="preserve"> </w:t>
      </w:r>
      <w:r>
        <w:rPr>
          <w:color w:val="212121"/>
        </w:rPr>
        <w:t>faculty</w:t>
      </w:r>
      <w:r>
        <w:rPr>
          <w:color w:val="212121"/>
          <w:spacing w:val="-6"/>
        </w:rPr>
        <w:t xml:space="preserve"> </w:t>
      </w:r>
      <w:r>
        <w:rPr>
          <w:color w:val="212121"/>
        </w:rPr>
        <w:t>have</w:t>
      </w:r>
      <w:r>
        <w:rPr>
          <w:color w:val="212121"/>
          <w:spacing w:val="-1"/>
        </w:rPr>
        <w:t xml:space="preserve"> </w:t>
      </w:r>
      <w:r>
        <w:rPr>
          <w:color w:val="212121"/>
        </w:rPr>
        <w:t>adequate funds</w:t>
      </w:r>
      <w:r>
        <w:rPr>
          <w:color w:val="212121"/>
          <w:spacing w:val="-2"/>
        </w:rPr>
        <w:t xml:space="preserve"> </w:t>
      </w:r>
      <w:r>
        <w:rPr>
          <w:color w:val="212121"/>
        </w:rPr>
        <w:t>to attend conferences in their fields. Faculty have also attended conferences, with university support, that focus on assessment, General Education, teaching in the sciences, the first-year experience and other key facets of instruction. For non-tenure track faculty, Indiana University’s Faculty Academy on Excellence in Teaching has sponsored the national FACET Adjunct Faculty and Lecturers Conference (</w:t>
      </w:r>
      <w:hyperlink r:id="rId192">
        <w:r>
          <w:rPr>
            <w:rFonts w:ascii="Times New Roman" w:hAnsi="Times New Roman"/>
            <w:color w:val="0F7BB5"/>
            <w:u w:val="single" w:color="0F7BB5"/>
          </w:rPr>
          <w:t>FALCON</w:t>
        </w:r>
      </w:hyperlink>
      <w:r>
        <w:rPr>
          <w:color w:val="212121"/>
        </w:rPr>
        <w:t>) for 21 years, in which eight to ten IU South Bend faculty are funded by their units to attend each year. Both tenure and non-tenure track faculty also attend and present at the Annual Midwest Conference on the Scholarship of Teaching and Learning held on our campus; details about this conference and IU South Bend participation are discussed in Criteria 3.B.5. Finally, the university supports</w:t>
      </w:r>
      <w:r>
        <w:rPr>
          <w:color w:val="212121"/>
          <w:spacing w:val="-1"/>
        </w:rPr>
        <w:t xml:space="preserve"> </w:t>
      </w:r>
      <w:r>
        <w:rPr>
          <w:color w:val="212121"/>
        </w:rPr>
        <w:t>part-time</w:t>
      </w:r>
      <w:r>
        <w:rPr>
          <w:color w:val="212121"/>
          <w:spacing w:val="-2"/>
        </w:rPr>
        <w:t xml:space="preserve"> </w:t>
      </w:r>
      <w:r>
        <w:rPr>
          <w:color w:val="212121"/>
        </w:rPr>
        <w:t>faculty</w:t>
      </w:r>
      <w:r>
        <w:rPr>
          <w:color w:val="212121"/>
          <w:spacing w:val="-5"/>
        </w:rPr>
        <w:t xml:space="preserve"> </w:t>
      </w:r>
      <w:r>
        <w:rPr>
          <w:color w:val="212121"/>
        </w:rPr>
        <w:t>professional</w:t>
      </w:r>
      <w:r>
        <w:rPr>
          <w:color w:val="212121"/>
          <w:spacing w:val="-1"/>
        </w:rPr>
        <w:t xml:space="preserve"> </w:t>
      </w:r>
      <w:r>
        <w:rPr>
          <w:color w:val="212121"/>
        </w:rPr>
        <w:t>development</w:t>
      </w:r>
      <w:r>
        <w:rPr>
          <w:color w:val="212121"/>
          <w:spacing w:val="-2"/>
        </w:rPr>
        <w:t xml:space="preserve"> </w:t>
      </w:r>
      <w:r>
        <w:rPr>
          <w:color w:val="212121"/>
        </w:rPr>
        <w:t>through</w:t>
      </w:r>
      <w:r>
        <w:rPr>
          <w:color w:val="212121"/>
          <w:spacing w:val="-1"/>
        </w:rPr>
        <w:t xml:space="preserve"> </w:t>
      </w:r>
      <w:r>
        <w:rPr>
          <w:color w:val="212121"/>
        </w:rPr>
        <w:t>Professional and</w:t>
      </w:r>
      <w:r>
        <w:rPr>
          <w:color w:val="212121"/>
          <w:spacing w:val="-2"/>
        </w:rPr>
        <w:t xml:space="preserve"> </w:t>
      </w:r>
      <w:r>
        <w:rPr>
          <w:rFonts w:ascii="Times New Roman" w:hAnsi="Times New Roman"/>
        </w:rPr>
        <w:t xml:space="preserve">Travel Grants </w:t>
      </w:r>
      <w:r>
        <w:rPr>
          <w:color w:val="212121"/>
        </w:rPr>
        <w:t>for</w:t>
      </w:r>
      <w:r>
        <w:rPr>
          <w:color w:val="212121"/>
          <w:spacing w:val="-2"/>
        </w:rPr>
        <w:t xml:space="preserve"> </w:t>
      </w:r>
      <w:r>
        <w:rPr>
          <w:color w:val="212121"/>
        </w:rPr>
        <w:t xml:space="preserve">Associate </w:t>
      </w:r>
      <w:r>
        <w:rPr>
          <w:color w:val="212121"/>
          <w:spacing w:val="-2"/>
        </w:rPr>
        <w:t>Faculty.</w:t>
      </w:r>
    </w:p>
    <w:p w14:paraId="16B96B33" w14:textId="77777777" w:rsidR="007E196D" w:rsidRDefault="00000000">
      <w:pPr>
        <w:pStyle w:val="BodyText"/>
        <w:spacing w:line="232" w:lineRule="auto"/>
        <w:ind w:right="1235" w:firstLine="55"/>
      </w:pPr>
      <w:r>
        <w:rPr>
          <w:color w:val="212121"/>
        </w:rPr>
        <w:t>IU South Bend also provides a number of grants to support faculty professional development, such as the</w:t>
      </w:r>
      <w:r>
        <w:rPr>
          <w:color w:val="212121"/>
          <w:spacing w:val="-5"/>
        </w:rPr>
        <w:t xml:space="preserve"> </w:t>
      </w:r>
      <w:r>
        <w:rPr>
          <w:color w:val="212121"/>
        </w:rPr>
        <w:t>Online</w:t>
      </w:r>
      <w:r>
        <w:rPr>
          <w:color w:val="212121"/>
          <w:spacing w:val="-5"/>
        </w:rPr>
        <w:t xml:space="preserve"> </w:t>
      </w:r>
      <w:r>
        <w:rPr>
          <w:color w:val="212121"/>
        </w:rPr>
        <w:t>Course</w:t>
      </w:r>
      <w:r>
        <w:rPr>
          <w:color w:val="212121"/>
          <w:spacing w:val="-4"/>
        </w:rPr>
        <w:t xml:space="preserve"> </w:t>
      </w:r>
      <w:r>
        <w:rPr>
          <w:color w:val="212121"/>
        </w:rPr>
        <w:t>Development</w:t>
      </w:r>
      <w:r>
        <w:rPr>
          <w:color w:val="212121"/>
          <w:spacing w:val="-4"/>
        </w:rPr>
        <w:t xml:space="preserve"> </w:t>
      </w:r>
      <w:r>
        <w:rPr>
          <w:color w:val="212121"/>
        </w:rPr>
        <w:t>Grants</w:t>
      </w:r>
      <w:r>
        <w:rPr>
          <w:color w:val="212121"/>
          <w:spacing w:val="-3"/>
        </w:rPr>
        <w:t xml:space="preserve"> </w:t>
      </w:r>
      <w:r>
        <w:rPr>
          <w:color w:val="212121"/>
        </w:rPr>
        <w:t>discussed</w:t>
      </w:r>
      <w:r>
        <w:rPr>
          <w:color w:val="212121"/>
          <w:spacing w:val="-5"/>
        </w:rPr>
        <w:t xml:space="preserve"> </w:t>
      </w:r>
      <w:r>
        <w:rPr>
          <w:color w:val="212121"/>
        </w:rPr>
        <w:t>in</w:t>
      </w:r>
      <w:r>
        <w:rPr>
          <w:color w:val="212121"/>
          <w:spacing w:val="-2"/>
        </w:rPr>
        <w:t xml:space="preserve"> </w:t>
      </w:r>
      <w:r>
        <w:rPr>
          <w:color w:val="212121"/>
        </w:rPr>
        <w:t>3.A.1.</w:t>
      </w:r>
      <w:r>
        <w:rPr>
          <w:color w:val="212121"/>
          <w:spacing w:val="-2"/>
        </w:rPr>
        <w:t xml:space="preserve"> </w:t>
      </w:r>
      <w:r>
        <w:rPr>
          <w:color w:val="212121"/>
        </w:rPr>
        <w:t xml:space="preserve">The </w:t>
      </w:r>
      <w:hyperlink r:id="rId193">
        <w:r>
          <w:rPr>
            <w:rFonts w:ascii="Times New Roman"/>
            <w:color w:val="0F7BB5"/>
            <w:u w:val="single" w:color="0F7BB5"/>
          </w:rPr>
          <w:t>Curriculum</w:t>
        </w:r>
        <w:r>
          <w:rPr>
            <w:rFonts w:ascii="Times New Roman"/>
            <w:color w:val="0F7BB5"/>
            <w:spacing w:val="-3"/>
            <w:u w:val="single" w:color="0F7BB5"/>
          </w:rPr>
          <w:t xml:space="preserve"> </w:t>
        </w:r>
        <w:r>
          <w:rPr>
            <w:rFonts w:ascii="Times New Roman"/>
            <w:color w:val="0F7BB5"/>
            <w:u w:val="single" w:color="0F7BB5"/>
          </w:rPr>
          <w:t>Development</w:t>
        </w:r>
        <w:r>
          <w:rPr>
            <w:rFonts w:ascii="Times New Roman"/>
            <w:color w:val="0F7BB5"/>
            <w:spacing w:val="-3"/>
            <w:u w:val="single" w:color="0F7BB5"/>
          </w:rPr>
          <w:t xml:space="preserve"> </w:t>
        </w:r>
        <w:r>
          <w:rPr>
            <w:rFonts w:ascii="Times New Roman"/>
            <w:color w:val="0F7BB5"/>
            <w:u w:val="single" w:color="0F7BB5"/>
          </w:rPr>
          <w:t>Grant</w:t>
        </w:r>
      </w:hyperlink>
      <w:r>
        <w:rPr>
          <w:rFonts w:ascii="Times New Roman"/>
          <w:color w:val="0F7BB5"/>
        </w:rPr>
        <w:t xml:space="preserve"> </w:t>
      </w:r>
      <w:r>
        <w:rPr>
          <w:color w:val="212121"/>
        </w:rPr>
        <w:t>offers</w:t>
      </w:r>
      <w:r>
        <w:rPr>
          <w:color w:val="212121"/>
          <w:spacing w:val="-2"/>
        </w:rPr>
        <w:t xml:space="preserve"> </w:t>
      </w:r>
      <w:r>
        <w:rPr>
          <w:color w:val="212121"/>
        </w:rPr>
        <w:t>up</w:t>
      </w:r>
      <w:r>
        <w:rPr>
          <w:color w:val="212121"/>
          <w:spacing w:val="-5"/>
        </w:rPr>
        <w:t xml:space="preserve"> </w:t>
      </w:r>
      <w:r>
        <w:rPr>
          <w:color w:val="212121"/>
        </w:rPr>
        <w:t>to</w:t>
      </w:r>
    </w:p>
    <w:p w14:paraId="6252525A" w14:textId="77777777" w:rsidR="007E196D" w:rsidRDefault="00000000">
      <w:pPr>
        <w:pStyle w:val="BodyText"/>
        <w:spacing w:before="2" w:line="235" w:lineRule="auto"/>
        <w:ind w:right="1362"/>
      </w:pPr>
      <w:r>
        <w:rPr>
          <w:color w:val="212121"/>
        </w:rPr>
        <w:t>$3000</w:t>
      </w:r>
      <w:r>
        <w:rPr>
          <w:color w:val="212121"/>
          <w:spacing w:val="-5"/>
        </w:rPr>
        <w:t xml:space="preserve"> </w:t>
      </w:r>
      <w:r>
        <w:rPr>
          <w:color w:val="212121"/>
        </w:rPr>
        <w:t>to</w:t>
      </w:r>
      <w:r>
        <w:rPr>
          <w:color w:val="212121"/>
          <w:spacing w:val="-3"/>
        </w:rPr>
        <w:t xml:space="preserve"> </w:t>
      </w:r>
      <w:r>
        <w:rPr>
          <w:color w:val="212121"/>
        </w:rPr>
        <w:t>develop</w:t>
      </w:r>
      <w:r>
        <w:rPr>
          <w:color w:val="212121"/>
          <w:spacing w:val="-3"/>
        </w:rPr>
        <w:t xml:space="preserve"> </w:t>
      </w:r>
      <w:r>
        <w:rPr>
          <w:color w:val="212121"/>
        </w:rPr>
        <w:t>new</w:t>
      </w:r>
      <w:r>
        <w:rPr>
          <w:color w:val="212121"/>
          <w:spacing w:val="-5"/>
        </w:rPr>
        <w:t xml:space="preserve"> </w:t>
      </w:r>
      <w:r>
        <w:rPr>
          <w:color w:val="212121"/>
        </w:rPr>
        <w:t>courses,</w:t>
      </w:r>
      <w:r>
        <w:rPr>
          <w:color w:val="212121"/>
          <w:spacing w:val="-5"/>
        </w:rPr>
        <w:t xml:space="preserve"> </w:t>
      </w:r>
      <w:r>
        <w:rPr>
          <w:color w:val="212121"/>
        </w:rPr>
        <w:t>substantially</w:t>
      </w:r>
      <w:r>
        <w:rPr>
          <w:color w:val="212121"/>
          <w:spacing w:val="-8"/>
        </w:rPr>
        <w:t xml:space="preserve"> </w:t>
      </w:r>
      <w:r>
        <w:rPr>
          <w:color w:val="212121"/>
        </w:rPr>
        <w:t>revise</w:t>
      </w:r>
      <w:r>
        <w:rPr>
          <w:color w:val="212121"/>
          <w:spacing w:val="-3"/>
        </w:rPr>
        <w:t xml:space="preserve"> </w:t>
      </w:r>
      <w:r>
        <w:rPr>
          <w:color w:val="212121"/>
        </w:rPr>
        <w:t>existing</w:t>
      </w:r>
      <w:r>
        <w:rPr>
          <w:color w:val="212121"/>
          <w:spacing w:val="-4"/>
        </w:rPr>
        <w:t xml:space="preserve"> </w:t>
      </w:r>
      <w:r>
        <w:rPr>
          <w:color w:val="212121"/>
        </w:rPr>
        <w:t>ones,</w:t>
      </w:r>
      <w:r>
        <w:rPr>
          <w:color w:val="212121"/>
          <w:spacing w:val="-3"/>
        </w:rPr>
        <w:t xml:space="preserve"> </w:t>
      </w:r>
      <w:r>
        <w:rPr>
          <w:color w:val="212121"/>
        </w:rPr>
        <w:t>or</w:t>
      </w:r>
      <w:r>
        <w:rPr>
          <w:color w:val="212121"/>
          <w:spacing w:val="-5"/>
        </w:rPr>
        <w:t xml:space="preserve"> </w:t>
      </w:r>
      <w:r>
        <w:rPr>
          <w:color w:val="212121"/>
        </w:rPr>
        <w:t>implement</w:t>
      </w:r>
      <w:r>
        <w:rPr>
          <w:color w:val="212121"/>
          <w:spacing w:val="-5"/>
        </w:rPr>
        <w:t xml:space="preserve"> </w:t>
      </w:r>
      <w:r>
        <w:rPr>
          <w:color w:val="212121"/>
        </w:rPr>
        <w:t>recent</w:t>
      </w:r>
      <w:r>
        <w:rPr>
          <w:color w:val="212121"/>
          <w:spacing w:val="-5"/>
        </w:rPr>
        <w:t xml:space="preserve"> </w:t>
      </w:r>
      <w:r>
        <w:rPr>
          <w:color w:val="212121"/>
        </w:rPr>
        <w:t>pedagogical innovations. Since 2006, the Office of Research has awarded 45 Curriculum Grants for a total of</w:t>
      </w:r>
    </w:p>
    <w:p w14:paraId="0B2E23D6" w14:textId="77777777" w:rsidR="007E196D" w:rsidRDefault="00000000">
      <w:pPr>
        <w:pStyle w:val="BodyText"/>
        <w:spacing w:line="235" w:lineRule="auto"/>
        <w:ind w:right="1250"/>
      </w:pPr>
      <w:r>
        <w:rPr>
          <w:color w:val="212121"/>
        </w:rPr>
        <w:t xml:space="preserve">$125,925 in funding. The university also offers </w:t>
      </w:r>
      <w:hyperlink r:id="rId194">
        <w:r>
          <w:rPr>
            <w:rFonts w:ascii="Times New Roman"/>
            <w:color w:val="0F7BB5"/>
            <w:u w:val="single" w:color="0F7BB5"/>
          </w:rPr>
          <w:t>SEED Grants</w:t>
        </w:r>
      </w:hyperlink>
      <w:r>
        <w:rPr>
          <w:rFonts w:ascii="Times New Roman"/>
          <w:color w:val="0F7BB5"/>
        </w:rPr>
        <w:t xml:space="preserve"> </w:t>
      </w:r>
      <w:r>
        <w:rPr>
          <w:color w:val="212121"/>
        </w:rPr>
        <w:t>to encourage faculty to explore the use of new technologies in their teaching and conducts an annual Teaching with Technology Fair to expose faculty</w:t>
      </w:r>
      <w:r>
        <w:rPr>
          <w:color w:val="212121"/>
          <w:spacing w:val="-7"/>
        </w:rPr>
        <w:t xml:space="preserve"> </w:t>
      </w:r>
      <w:r>
        <w:rPr>
          <w:color w:val="212121"/>
        </w:rPr>
        <w:t>to</w:t>
      </w:r>
      <w:r>
        <w:rPr>
          <w:color w:val="212121"/>
          <w:spacing w:val="-4"/>
        </w:rPr>
        <w:t xml:space="preserve"> </w:t>
      </w:r>
      <w:r>
        <w:rPr>
          <w:color w:val="212121"/>
        </w:rPr>
        <w:t>technologies</w:t>
      </w:r>
      <w:r>
        <w:rPr>
          <w:color w:val="212121"/>
          <w:spacing w:val="-3"/>
        </w:rPr>
        <w:t xml:space="preserve"> </w:t>
      </w:r>
      <w:r>
        <w:rPr>
          <w:color w:val="212121"/>
        </w:rPr>
        <w:t>that</w:t>
      </w:r>
      <w:r>
        <w:rPr>
          <w:color w:val="212121"/>
          <w:spacing w:val="-2"/>
        </w:rPr>
        <w:t xml:space="preserve"> </w:t>
      </w:r>
      <w:r>
        <w:rPr>
          <w:color w:val="212121"/>
        </w:rPr>
        <w:t>they</w:t>
      </w:r>
      <w:r>
        <w:rPr>
          <w:color w:val="212121"/>
          <w:spacing w:val="-7"/>
        </w:rPr>
        <w:t xml:space="preserve"> </w:t>
      </w:r>
      <w:r>
        <w:rPr>
          <w:color w:val="212121"/>
        </w:rPr>
        <w:t>might</w:t>
      </w:r>
      <w:r>
        <w:rPr>
          <w:color w:val="212121"/>
          <w:spacing w:val="-2"/>
        </w:rPr>
        <w:t xml:space="preserve"> </w:t>
      </w:r>
      <w:r>
        <w:rPr>
          <w:color w:val="212121"/>
        </w:rPr>
        <w:t>want</w:t>
      </w:r>
      <w:r>
        <w:rPr>
          <w:color w:val="212121"/>
          <w:spacing w:val="-4"/>
        </w:rPr>
        <w:t xml:space="preserve"> </w:t>
      </w:r>
      <w:r>
        <w:rPr>
          <w:color w:val="212121"/>
        </w:rPr>
        <w:t>to</w:t>
      </w:r>
      <w:r>
        <w:rPr>
          <w:color w:val="212121"/>
          <w:spacing w:val="-2"/>
        </w:rPr>
        <w:t xml:space="preserve"> </w:t>
      </w:r>
      <w:r>
        <w:rPr>
          <w:color w:val="212121"/>
        </w:rPr>
        <w:t>adopt.</w:t>
      </w:r>
      <w:r>
        <w:rPr>
          <w:color w:val="212121"/>
          <w:spacing w:val="-4"/>
        </w:rPr>
        <w:t xml:space="preserve"> </w:t>
      </w:r>
      <w:r>
        <w:rPr>
          <w:color w:val="212121"/>
        </w:rPr>
        <w:t>The</w:t>
      </w:r>
      <w:r>
        <w:rPr>
          <w:color w:val="212121"/>
          <w:spacing w:val="-5"/>
        </w:rPr>
        <w:t xml:space="preserve"> </w:t>
      </w:r>
      <w:r>
        <w:rPr>
          <w:color w:val="212121"/>
        </w:rPr>
        <w:t>campus</w:t>
      </w:r>
      <w:r>
        <w:rPr>
          <w:color w:val="212121"/>
          <w:spacing w:val="-3"/>
        </w:rPr>
        <w:t xml:space="preserve"> </w:t>
      </w:r>
      <w:r>
        <w:rPr>
          <w:color w:val="212121"/>
        </w:rPr>
        <w:t>has</w:t>
      </w:r>
      <w:r>
        <w:rPr>
          <w:color w:val="212121"/>
          <w:spacing w:val="-3"/>
        </w:rPr>
        <w:t xml:space="preserve"> </w:t>
      </w:r>
      <w:r>
        <w:rPr>
          <w:color w:val="212121"/>
        </w:rPr>
        <w:t>awarded</w:t>
      </w:r>
      <w:r>
        <w:rPr>
          <w:color w:val="212121"/>
          <w:spacing w:val="-3"/>
        </w:rPr>
        <w:t xml:space="preserve"> </w:t>
      </w:r>
      <w:r>
        <w:rPr>
          <w:color w:val="212121"/>
        </w:rPr>
        <w:t>$20,750</w:t>
      </w:r>
      <w:r>
        <w:rPr>
          <w:color w:val="212121"/>
          <w:spacing w:val="-2"/>
        </w:rPr>
        <w:t xml:space="preserve"> </w:t>
      </w:r>
      <w:r>
        <w:rPr>
          <w:color w:val="212121"/>
        </w:rPr>
        <w:t>in</w:t>
      </w:r>
      <w:r>
        <w:rPr>
          <w:color w:val="212121"/>
          <w:spacing w:val="-2"/>
        </w:rPr>
        <w:t xml:space="preserve"> </w:t>
      </w:r>
      <w:r>
        <w:rPr>
          <w:color w:val="212121"/>
        </w:rPr>
        <w:t>SEED</w:t>
      </w:r>
      <w:r>
        <w:rPr>
          <w:color w:val="212121"/>
          <w:spacing w:val="-4"/>
        </w:rPr>
        <w:t xml:space="preserve"> </w:t>
      </w:r>
      <w:r>
        <w:rPr>
          <w:color w:val="212121"/>
        </w:rPr>
        <w:t>Grants since 2006.</w:t>
      </w:r>
    </w:p>
    <w:p w14:paraId="042173C1" w14:textId="77777777" w:rsidR="007E196D" w:rsidRDefault="00000000">
      <w:pPr>
        <w:pStyle w:val="ListParagraph"/>
        <w:numPr>
          <w:ilvl w:val="2"/>
          <w:numId w:val="9"/>
        </w:numPr>
        <w:tabs>
          <w:tab w:val="left" w:pos="1767"/>
        </w:tabs>
        <w:spacing w:line="230" w:lineRule="exact"/>
        <w:ind w:left="1767" w:hanging="587"/>
        <w:rPr>
          <w:rFonts w:ascii="Helvetica"/>
          <w:sz w:val="20"/>
        </w:rPr>
      </w:pPr>
      <w:r>
        <w:rPr>
          <w:rFonts w:ascii="Helvetica"/>
          <w:color w:val="212121"/>
          <w:sz w:val="20"/>
        </w:rPr>
        <w:t>Instructors</w:t>
      </w:r>
      <w:r>
        <w:rPr>
          <w:rFonts w:ascii="Helvetica"/>
          <w:color w:val="212121"/>
          <w:spacing w:val="-7"/>
          <w:sz w:val="20"/>
        </w:rPr>
        <w:t xml:space="preserve"> </w:t>
      </w:r>
      <w:r>
        <w:rPr>
          <w:rFonts w:ascii="Helvetica"/>
          <w:color w:val="212121"/>
          <w:sz w:val="20"/>
        </w:rPr>
        <w:t>are</w:t>
      </w:r>
      <w:r>
        <w:rPr>
          <w:rFonts w:ascii="Helvetica"/>
          <w:color w:val="212121"/>
          <w:spacing w:val="-6"/>
          <w:sz w:val="20"/>
        </w:rPr>
        <w:t xml:space="preserve"> </w:t>
      </w:r>
      <w:r>
        <w:rPr>
          <w:rFonts w:ascii="Helvetica"/>
          <w:color w:val="212121"/>
          <w:spacing w:val="-2"/>
          <w:sz w:val="20"/>
        </w:rPr>
        <w:t>accessible</w:t>
      </w:r>
    </w:p>
    <w:p w14:paraId="126270A2" w14:textId="77777777" w:rsidR="007E196D" w:rsidRDefault="007E196D">
      <w:pPr>
        <w:pStyle w:val="BodyText"/>
        <w:spacing w:before="5"/>
        <w:ind w:left="0"/>
        <w:rPr>
          <w:sz w:val="30"/>
        </w:rPr>
      </w:pPr>
    </w:p>
    <w:p w14:paraId="6587AF32" w14:textId="77777777" w:rsidR="007E196D" w:rsidRDefault="00000000">
      <w:pPr>
        <w:pStyle w:val="BodyText"/>
        <w:spacing w:line="235" w:lineRule="auto"/>
        <w:ind w:right="1309"/>
      </w:pPr>
      <w:r>
        <w:rPr>
          <w:color w:val="212121"/>
        </w:rPr>
        <w:t>All instructors are expected to maintain reasonable office hours, which they post on their syllabi and submit to unit secretaries by the end of the second week of classes. Some units have policies for the minimum number of hours faculty must hold. Faculty are also available by email, which is the official mode of communication at IU South Bend, and through Canvas, the university course management system.</w:t>
      </w:r>
      <w:r>
        <w:rPr>
          <w:color w:val="212121"/>
          <w:spacing w:val="-4"/>
        </w:rPr>
        <w:t xml:space="preserve"> </w:t>
      </w:r>
      <w:r>
        <w:rPr>
          <w:color w:val="212121"/>
        </w:rPr>
        <w:t>Students</w:t>
      </w:r>
      <w:r>
        <w:rPr>
          <w:color w:val="212121"/>
          <w:spacing w:val="-3"/>
        </w:rPr>
        <w:t xml:space="preserve"> </w:t>
      </w:r>
      <w:r>
        <w:rPr>
          <w:color w:val="212121"/>
        </w:rPr>
        <w:t>increasingly</w:t>
      </w:r>
      <w:r>
        <w:rPr>
          <w:color w:val="212121"/>
          <w:spacing w:val="-7"/>
        </w:rPr>
        <w:t xml:space="preserve"> </w:t>
      </w:r>
      <w:r>
        <w:rPr>
          <w:color w:val="212121"/>
        </w:rPr>
        <w:t>prefer</w:t>
      </w:r>
      <w:r>
        <w:rPr>
          <w:color w:val="212121"/>
          <w:spacing w:val="-4"/>
        </w:rPr>
        <w:t xml:space="preserve"> </w:t>
      </w:r>
      <w:r>
        <w:rPr>
          <w:color w:val="212121"/>
        </w:rPr>
        <w:t>to</w:t>
      </w:r>
      <w:r>
        <w:rPr>
          <w:color w:val="212121"/>
          <w:spacing w:val="-4"/>
        </w:rPr>
        <w:t xml:space="preserve"> </w:t>
      </w:r>
      <w:r>
        <w:rPr>
          <w:color w:val="212121"/>
        </w:rPr>
        <w:t>contact</w:t>
      </w:r>
      <w:r>
        <w:rPr>
          <w:color w:val="212121"/>
          <w:spacing w:val="-2"/>
        </w:rPr>
        <w:t xml:space="preserve"> </w:t>
      </w:r>
      <w:r>
        <w:rPr>
          <w:color w:val="212121"/>
        </w:rPr>
        <w:t>instructors</w:t>
      </w:r>
      <w:r>
        <w:rPr>
          <w:color w:val="212121"/>
          <w:spacing w:val="-2"/>
        </w:rPr>
        <w:t xml:space="preserve"> </w:t>
      </w:r>
      <w:r>
        <w:rPr>
          <w:color w:val="212121"/>
        </w:rPr>
        <w:t>through</w:t>
      </w:r>
      <w:r>
        <w:rPr>
          <w:color w:val="212121"/>
          <w:spacing w:val="-4"/>
        </w:rPr>
        <w:t xml:space="preserve"> </w:t>
      </w:r>
      <w:r>
        <w:rPr>
          <w:color w:val="212121"/>
        </w:rPr>
        <w:t>Canvas,</w:t>
      </w:r>
      <w:r>
        <w:rPr>
          <w:color w:val="212121"/>
          <w:spacing w:val="-2"/>
        </w:rPr>
        <w:t xml:space="preserve"> </w:t>
      </w:r>
      <w:r>
        <w:rPr>
          <w:color w:val="212121"/>
        </w:rPr>
        <w:t>which</w:t>
      </w:r>
      <w:r>
        <w:rPr>
          <w:color w:val="212121"/>
          <w:spacing w:val="-2"/>
        </w:rPr>
        <w:t xml:space="preserve"> </w:t>
      </w:r>
      <w:r>
        <w:rPr>
          <w:color w:val="212121"/>
        </w:rPr>
        <w:t>offers</w:t>
      </w:r>
      <w:r>
        <w:rPr>
          <w:color w:val="212121"/>
          <w:spacing w:val="-2"/>
        </w:rPr>
        <w:t xml:space="preserve"> </w:t>
      </w:r>
      <w:r>
        <w:rPr>
          <w:color w:val="212121"/>
        </w:rPr>
        <w:t>a</w:t>
      </w:r>
      <w:r>
        <w:rPr>
          <w:color w:val="212121"/>
          <w:spacing w:val="-7"/>
        </w:rPr>
        <w:t xml:space="preserve"> </w:t>
      </w:r>
      <w:r>
        <w:rPr>
          <w:color w:val="212121"/>
        </w:rPr>
        <w:t>mobile</w:t>
      </w:r>
      <w:r>
        <w:rPr>
          <w:color w:val="212121"/>
          <w:spacing w:val="-4"/>
        </w:rPr>
        <w:t xml:space="preserve"> </w:t>
      </w:r>
      <w:r>
        <w:rPr>
          <w:color w:val="212121"/>
        </w:rPr>
        <w:t>app</w:t>
      </w:r>
      <w:r>
        <w:rPr>
          <w:color w:val="212121"/>
          <w:spacing w:val="-5"/>
        </w:rPr>
        <w:t xml:space="preserve"> </w:t>
      </w:r>
      <w:r>
        <w:rPr>
          <w:color w:val="212121"/>
        </w:rPr>
        <w:t>to make such communication easier for students who rely primarily on this device. For online courses, faculty typically meet with students during virtual office hours or through Canvas messages.</w:t>
      </w:r>
    </w:p>
    <w:p w14:paraId="215901C9" w14:textId="77777777" w:rsidR="007E196D" w:rsidRDefault="007E196D">
      <w:pPr>
        <w:pStyle w:val="BodyText"/>
        <w:spacing w:before="9"/>
        <w:ind w:left="0"/>
        <w:rPr>
          <w:sz w:val="29"/>
        </w:rPr>
      </w:pPr>
    </w:p>
    <w:p w14:paraId="6EA62FB8" w14:textId="77777777" w:rsidR="007E196D" w:rsidRDefault="00000000">
      <w:pPr>
        <w:pStyle w:val="ListParagraph"/>
        <w:numPr>
          <w:ilvl w:val="2"/>
          <w:numId w:val="9"/>
        </w:numPr>
        <w:tabs>
          <w:tab w:val="left" w:pos="1767"/>
        </w:tabs>
        <w:ind w:left="1767" w:hanging="587"/>
        <w:rPr>
          <w:rFonts w:ascii="Helvetica"/>
          <w:sz w:val="20"/>
        </w:rPr>
      </w:pPr>
      <w:r>
        <w:rPr>
          <w:rFonts w:ascii="Helvetica"/>
          <w:color w:val="212121"/>
          <w:sz w:val="20"/>
        </w:rPr>
        <w:t>Staff</w:t>
      </w:r>
      <w:r>
        <w:rPr>
          <w:rFonts w:ascii="Helvetica"/>
          <w:color w:val="212121"/>
          <w:spacing w:val="-7"/>
          <w:sz w:val="20"/>
        </w:rPr>
        <w:t xml:space="preserve"> </w:t>
      </w:r>
      <w:r>
        <w:rPr>
          <w:rFonts w:ascii="Helvetica"/>
          <w:color w:val="212121"/>
          <w:sz w:val="20"/>
        </w:rPr>
        <w:t>are</w:t>
      </w:r>
      <w:r>
        <w:rPr>
          <w:rFonts w:ascii="Helvetica"/>
          <w:color w:val="212121"/>
          <w:spacing w:val="-8"/>
          <w:sz w:val="20"/>
        </w:rPr>
        <w:t xml:space="preserve"> </w:t>
      </w:r>
      <w:r>
        <w:rPr>
          <w:rFonts w:ascii="Helvetica"/>
          <w:color w:val="212121"/>
          <w:sz w:val="20"/>
        </w:rPr>
        <w:t>qualified,</w:t>
      </w:r>
      <w:r>
        <w:rPr>
          <w:rFonts w:ascii="Helvetica"/>
          <w:color w:val="212121"/>
          <w:spacing w:val="-6"/>
          <w:sz w:val="20"/>
        </w:rPr>
        <w:t xml:space="preserve"> </w:t>
      </w:r>
      <w:r>
        <w:rPr>
          <w:rFonts w:ascii="Helvetica"/>
          <w:color w:val="212121"/>
          <w:sz w:val="20"/>
        </w:rPr>
        <w:t>trained</w:t>
      </w:r>
      <w:r>
        <w:rPr>
          <w:rFonts w:ascii="Helvetica"/>
          <w:color w:val="212121"/>
          <w:spacing w:val="-9"/>
          <w:sz w:val="20"/>
        </w:rPr>
        <w:t xml:space="preserve"> </w:t>
      </w:r>
      <w:r>
        <w:rPr>
          <w:rFonts w:ascii="Helvetica"/>
          <w:color w:val="212121"/>
          <w:sz w:val="20"/>
        </w:rPr>
        <w:t>and</w:t>
      </w:r>
      <w:r>
        <w:rPr>
          <w:rFonts w:ascii="Helvetica"/>
          <w:color w:val="212121"/>
          <w:spacing w:val="-9"/>
          <w:sz w:val="20"/>
        </w:rPr>
        <w:t xml:space="preserve"> </w:t>
      </w:r>
      <w:r>
        <w:rPr>
          <w:rFonts w:ascii="Helvetica"/>
          <w:color w:val="212121"/>
          <w:spacing w:val="-2"/>
          <w:sz w:val="20"/>
        </w:rPr>
        <w:t>supported</w:t>
      </w:r>
    </w:p>
    <w:p w14:paraId="78818C6B" w14:textId="77777777" w:rsidR="007E196D" w:rsidRDefault="007E196D">
      <w:pPr>
        <w:pStyle w:val="BodyText"/>
        <w:spacing w:before="7"/>
        <w:ind w:left="0"/>
        <w:rPr>
          <w:sz w:val="30"/>
        </w:rPr>
      </w:pPr>
    </w:p>
    <w:p w14:paraId="1CF4D857" w14:textId="77777777" w:rsidR="007E196D" w:rsidRDefault="00000000">
      <w:pPr>
        <w:pStyle w:val="BodyText"/>
        <w:spacing w:before="1" w:line="235" w:lineRule="auto"/>
        <w:ind w:right="1192"/>
      </w:pPr>
      <w:r>
        <w:rPr>
          <w:color w:val="212121"/>
        </w:rPr>
        <w:t>At Indiana University, every position has a Position Description which includes a job summary, primary duties</w:t>
      </w:r>
      <w:r>
        <w:rPr>
          <w:color w:val="212121"/>
          <w:spacing w:val="-4"/>
        </w:rPr>
        <w:t xml:space="preserve"> </w:t>
      </w:r>
      <w:r>
        <w:rPr>
          <w:color w:val="212121"/>
        </w:rPr>
        <w:t>and</w:t>
      </w:r>
      <w:r>
        <w:rPr>
          <w:color w:val="212121"/>
          <w:spacing w:val="-5"/>
        </w:rPr>
        <w:t xml:space="preserve"> </w:t>
      </w:r>
      <w:r>
        <w:rPr>
          <w:color w:val="212121"/>
        </w:rPr>
        <w:t>responsibilities,</w:t>
      </w:r>
      <w:r>
        <w:rPr>
          <w:color w:val="212121"/>
          <w:spacing w:val="-4"/>
        </w:rPr>
        <w:t xml:space="preserve"> </w:t>
      </w:r>
      <w:r>
        <w:rPr>
          <w:color w:val="212121"/>
        </w:rPr>
        <w:t>required</w:t>
      </w:r>
      <w:r>
        <w:rPr>
          <w:color w:val="212121"/>
          <w:spacing w:val="-5"/>
        </w:rPr>
        <w:t xml:space="preserve"> </w:t>
      </w:r>
      <w:r>
        <w:rPr>
          <w:color w:val="212121"/>
        </w:rPr>
        <w:t>qualifications,</w:t>
      </w:r>
      <w:r>
        <w:rPr>
          <w:color w:val="212121"/>
          <w:spacing w:val="-5"/>
        </w:rPr>
        <w:t xml:space="preserve"> </w:t>
      </w:r>
      <w:r>
        <w:rPr>
          <w:color w:val="212121"/>
        </w:rPr>
        <w:t>and</w:t>
      </w:r>
      <w:r>
        <w:rPr>
          <w:color w:val="212121"/>
          <w:spacing w:val="-4"/>
        </w:rPr>
        <w:t xml:space="preserve"> </w:t>
      </w:r>
      <w:r>
        <w:rPr>
          <w:color w:val="212121"/>
        </w:rPr>
        <w:t>preferred</w:t>
      </w:r>
      <w:r>
        <w:rPr>
          <w:color w:val="212121"/>
          <w:spacing w:val="-6"/>
        </w:rPr>
        <w:t xml:space="preserve"> </w:t>
      </w:r>
      <w:r>
        <w:rPr>
          <w:color w:val="212121"/>
        </w:rPr>
        <w:t>qualifications,</w:t>
      </w:r>
      <w:r>
        <w:rPr>
          <w:color w:val="212121"/>
          <w:spacing w:val="-4"/>
        </w:rPr>
        <w:t xml:space="preserve"> </w:t>
      </w:r>
      <w:r>
        <w:rPr>
          <w:color w:val="212121"/>
        </w:rPr>
        <w:t>depending</w:t>
      </w:r>
      <w:r>
        <w:rPr>
          <w:color w:val="212121"/>
          <w:spacing w:val="-5"/>
        </w:rPr>
        <w:t xml:space="preserve"> </w:t>
      </w:r>
      <w:r>
        <w:rPr>
          <w:color w:val="212121"/>
        </w:rPr>
        <w:t>on</w:t>
      </w:r>
      <w:r>
        <w:rPr>
          <w:color w:val="212121"/>
          <w:spacing w:val="-4"/>
        </w:rPr>
        <w:t xml:space="preserve"> </w:t>
      </w:r>
      <w:r>
        <w:rPr>
          <w:color w:val="212121"/>
        </w:rPr>
        <w:t>the</w:t>
      </w:r>
      <w:r>
        <w:rPr>
          <w:color w:val="212121"/>
          <w:spacing w:val="-4"/>
        </w:rPr>
        <w:t xml:space="preserve"> </w:t>
      </w:r>
      <w:r>
        <w:rPr>
          <w:color w:val="212121"/>
        </w:rPr>
        <w:t>type</w:t>
      </w:r>
      <w:r>
        <w:rPr>
          <w:color w:val="212121"/>
          <w:spacing w:val="-4"/>
        </w:rPr>
        <w:t xml:space="preserve"> </w:t>
      </w:r>
      <w:r>
        <w:rPr>
          <w:color w:val="212121"/>
        </w:rPr>
        <w:t>and level of work performed in the position. Applications are completed online via the PeopleAdmin system, and the search process is managed by</w:t>
      </w:r>
      <w:r>
        <w:rPr>
          <w:color w:val="212121"/>
          <w:spacing w:val="-1"/>
        </w:rPr>
        <w:t xml:space="preserve"> </w:t>
      </w:r>
      <w:r>
        <w:rPr>
          <w:color w:val="212121"/>
        </w:rPr>
        <w:t xml:space="preserve">selected committees under the supervision of Human Resources. All staff complete an </w:t>
      </w:r>
      <w:hyperlink r:id="rId195">
        <w:r>
          <w:rPr>
            <w:rFonts w:ascii="Times New Roman"/>
            <w:color w:val="0F7BB5"/>
            <w:u w:val="single" w:color="0F7BB5"/>
          </w:rPr>
          <w:t>Annual Performance Evaluation</w:t>
        </w:r>
        <w:r>
          <w:rPr>
            <w:color w:val="212121"/>
          </w:rPr>
          <w:t>,</w:t>
        </w:r>
      </w:hyperlink>
      <w:r>
        <w:rPr>
          <w:color w:val="212121"/>
        </w:rPr>
        <w:t xml:space="preserve"> in which they assess their performance on regular tasks and their progress on the goals they set for that year, as well as set goals for the upcoming year.</w:t>
      </w:r>
    </w:p>
    <w:p w14:paraId="781C31A2" w14:textId="77777777" w:rsidR="007E196D" w:rsidRDefault="00000000">
      <w:pPr>
        <w:pStyle w:val="BodyText"/>
        <w:spacing w:line="235" w:lineRule="auto"/>
        <w:ind w:right="1362"/>
      </w:pPr>
      <w:r>
        <w:rPr>
          <w:color w:val="212121"/>
        </w:rPr>
        <w:t>The</w:t>
      </w:r>
      <w:r>
        <w:rPr>
          <w:color w:val="212121"/>
          <w:spacing w:val="-4"/>
        </w:rPr>
        <w:t xml:space="preserve"> </w:t>
      </w:r>
      <w:r>
        <w:rPr>
          <w:color w:val="212121"/>
        </w:rPr>
        <w:t>supervisor</w:t>
      </w:r>
      <w:r>
        <w:rPr>
          <w:color w:val="212121"/>
          <w:spacing w:val="-3"/>
        </w:rPr>
        <w:t xml:space="preserve"> </w:t>
      </w:r>
      <w:r>
        <w:rPr>
          <w:color w:val="212121"/>
        </w:rPr>
        <w:t>then</w:t>
      </w:r>
      <w:r>
        <w:rPr>
          <w:color w:val="212121"/>
          <w:spacing w:val="-3"/>
        </w:rPr>
        <w:t xml:space="preserve"> </w:t>
      </w:r>
      <w:r>
        <w:rPr>
          <w:color w:val="212121"/>
        </w:rPr>
        <w:t>responds</w:t>
      </w:r>
      <w:r>
        <w:rPr>
          <w:color w:val="212121"/>
          <w:spacing w:val="-2"/>
        </w:rPr>
        <w:t xml:space="preserve"> </w:t>
      </w:r>
      <w:r>
        <w:rPr>
          <w:color w:val="212121"/>
        </w:rPr>
        <w:t>to</w:t>
      </w:r>
      <w:r>
        <w:rPr>
          <w:color w:val="212121"/>
          <w:spacing w:val="-4"/>
        </w:rPr>
        <w:t xml:space="preserve"> </w:t>
      </w:r>
      <w:r>
        <w:rPr>
          <w:color w:val="212121"/>
        </w:rPr>
        <w:t>this</w:t>
      </w:r>
      <w:r>
        <w:rPr>
          <w:color w:val="212121"/>
          <w:spacing w:val="-2"/>
        </w:rPr>
        <w:t xml:space="preserve"> </w:t>
      </w:r>
      <w:r>
        <w:rPr>
          <w:color w:val="212121"/>
        </w:rPr>
        <w:t>evaluation</w:t>
      </w:r>
      <w:r>
        <w:rPr>
          <w:color w:val="212121"/>
          <w:spacing w:val="-3"/>
        </w:rPr>
        <w:t xml:space="preserve"> </w:t>
      </w:r>
      <w:r>
        <w:rPr>
          <w:color w:val="212121"/>
        </w:rPr>
        <w:t>and</w:t>
      </w:r>
      <w:r>
        <w:rPr>
          <w:color w:val="212121"/>
          <w:spacing w:val="-3"/>
        </w:rPr>
        <w:t xml:space="preserve"> </w:t>
      </w:r>
      <w:r>
        <w:rPr>
          <w:color w:val="212121"/>
        </w:rPr>
        <w:t>meets with</w:t>
      </w:r>
      <w:r>
        <w:rPr>
          <w:color w:val="212121"/>
          <w:spacing w:val="-4"/>
        </w:rPr>
        <w:t xml:space="preserve"> </w:t>
      </w:r>
      <w:r>
        <w:rPr>
          <w:color w:val="212121"/>
        </w:rPr>
        <w:t>the</w:t>
      </w:r>
      <w:r>
        <w:rPr>
          <w:color w:val="212121"/>
          <w:spacing w:val="-4"/>
        </w:rPr>
        <w:t xml:space="preserve"> </w:t>
      </w:r>
      <w:r>
        <w:rPr>
          <w:color w:val="212121"/>
        </w:rPr>
        <w:t>staff</w:t>
      </w:r>
      <w:r>
        <w:rPr>
          <w:color w:val="212121"/>
          <w:spacing w:val="-3"/>
        </w:rPr>
        <w:t xml:space="preserve"> </w:t>
      </w:r>
      <w:r>
        <w:rPr>
          <w:color w:val="212121"/>
        </w:rPr>
        <w:t>member</w:t>
      </w:r>
      <w:r>
        <w:rPr>
          <w:color w:val="212121"/>
          <w:spacing w:val="-5"/>
        </w:rPr>
        <w:t xml:space="preserve"> </w:t>
      </w:r>
      <w:r>
        <w:rPr>
          <w:color w:val="212121"/>
        </w:rPr>
        <w:t>to</w:t>
      </w:r>
      <w:r>
        <w:rPr>
          <w:color w:val="212121"/>
          <w:spacing w:val="-4"/>
        </w:rPr>
        <w:t xml:space="preserve"> </w:t>
      </w:r>
      <w:r>
        <w:rPr>
          <w:color w:val="212121"/>
        </w:rPr>
        <w:t>discuss</w:t>
      </w:r>
      <w:r>
        <w:rPr>
          <w:color w:val="212121"/>
          <w:spacing w:val="-2"/>
        </w:rPr>
        <w:t xml:space="preserve"> </w:t>
      </w:r>
      <w:r>
        <w:rPr>
          <w:color w:val="212121"/>
        </w:rPr>
        <w:t>areas</w:t>
      </w:r>
      <w:r>
        <w:rPr>
          <w:color w:val="212121"/>
          <w:spacing w:val="-2"/>
        </w:rPr>
        <w:t xml:space="preserve"> </w:t>
      </w:r>
      <w:r>
        <w:rPr>
          <w:color w:val="212121"/>
        </w:rPr>
        <w:t>that need improvement and help the staff member refine his or her goals. The evaluation must then be approved by the administration and Human Resources.</w:t>
      </w:r>
    </w:p>
    <w:p w14:paraId="6CA8FE3F" w14:textId="77777777" w:rsidR="007E196D" w:rsidRDefault="00000000">
      <w:pPr>
        <w:pStyle w:val="BodyText"/>
        <w:spacing w:line="237" w:lineRule="auto"/>
        <w:ind w:right="1362"/>
      </w:pPr>
      <w:r>
        <w:rPr>
          <w:color w:val="212121"/>
        </w:rPr>
        <w:t xml:space="preserve">The </w:t>
      </w:r>
      <w:hyperlink r:id="rId196">
        <w:r>
          <w:rPr>
            <w:rFonts w:ascii="Times New Roman"/>
            <w:color w:val="0F7BB5"/>
            <w:u w:val="single" w:color="0F7BB5"/>
          </w:rPr>
          <w:t>IU Tuition Benefit</w:t>
        </w:r>
        <w:r>
          <w:rPr>
            <w:color w:val="212121"/>
          </w:rPr>
          <w:t>,</w:t>
        </w:r>
      </w:hyperlink>
      <w:r>
        <w:rPr>
          <w:color w:val="212121"/>
        </w:rPr>
        <w:t xml:space="preserve"> a subsidy of covered tuition up to a benefit dollar maximum per semester, is provided</w:t>
      </w:r>
      <w:r>
        <w:rPr>
          <w:color w:val="212121"/>
          <w:spacing w:val="-5"/>
        </w:rPr>
        <w:t xml:space="preserve"> </w:t>
      </w:r>
      <w:r>
        <w:rPr>
          <w:color w:val="212121"/>
        </w:rPr>
        <w:t>to</w:t>
      </w:r>
      <w:r>
        <w:rPr>
          <w:color w:val="212121"/>
          <w:spacing w:val="-5"/>
        </w:rPr>
        <w:t xml:space="preserve"> </w:t>
      </w:r>
      <w:r>
        <w:rPr>
          <w:color w:val="212121"/>
        </w:rPr>
        <w:t>support</w:t>
      </w:r>
      <w:r>
        <w:rPr>
          <w:color w:val="212121"/>
          <w:spacing w:val="-5"/>
        </w:rPr>
        <w:t xml:space="preserve"> </w:t>
      </w:r>
      <w:r>
        <w:rPr>
          <w:color w:val="212121"/>
        </w:rPr>
        <w:t>staff</w:t>
      </w:r>
      <w:r>
        <w:rPr>
          <w:color w:val="212121"/>
          <w:spacing w:val="-3"/>
        </w:rPr>
        <w:t xml:space="preserve"> </w:t>
      </w:r>
      <w:r>
        <w:rPr>
          <w:color w:val="212121"/>
        </w:rPr>
        <w:t>professional</w:t>
      </w:r>
      <w:r>
        <w:rPr>
          <w:color w:val="212121"/>
          <w:spacing w:val="-4"/>
        </w:rPr>
        <w:t xml:space="preserve"> </w:t>
      </w:r>
      <w:r>
        <w:rPr>
          <w:color w:val="212121"/>
        </w:rPr>
        <w:t>development.</w:t>
      </w:r>
      <w:r>
        <w:rPr>
          <w:color w:val="212121"/>
          <w:spacing w:val="-5"/>
        </w:rPr>
        <w:t xml:space="preserve"> </w:t>
      </w:r>
      <w:r>
        <w:rPr>
          <w:color w:val="212121"/>
        </w:rPr>
        <w:t>In</w:t>
      </w:r>
      <w:r>
        <w:rPr>
          <w:color w:val="212121"/>
          <w:spacing w:val="-1"/>
        </w:rPr>
        <w:t xml:space="preserve"> </w:t>
      </w:r>
      <w:r>
        <w:rPr>
          <w:color w:val="212121"/>
        </w:rPr>
        <w:t>addition,</w:t>
      </w:r>
      <w:r>
        <w:rPr>
          <w:color w:val="212121"/>
          <w:spacing w:val="-5"/>
        </w:rPr>
        <w:t xml:space="preserve"> </w:t>
      </w:r>
      <w:r>
        <w:rPr>
          <w:color w:val="212121"/>
        </w:rPr>
        <w:t>staff</w:t>
      </w:r>
      <w:r>
        <w:rPr>
          <w:color w:val="212121"/>
          <w:spacing w:val="-5"/>
        </w:rPr>
        <w:t xml:space="preserve"> </w:t>
      </w:r>
      <w:r>
        <w:rPr>
          <w:color w:val="212121"/>
        </w:rPr>
        <w:t>members</w:t>
      </w:r>
      <w:r>
        <w:rPr>
          <w:color w:val="212121"/>
          <w:spacing w:val="-4"/>
        </w:rPr>
        <w:t xml:space="preserve"> </w:t>
      </w:r>
      <w:r>
        <w:rPr>
          <w:color w:val="212121"/>
        </w:rPr>
        <w:t>are</w:t>
      </w:r>
      <w:r>
        <w:rPr>
          <w:color w:val="212121"/>
          <w:spacing w:val="-5"/>
        </w:rPr>
        <w:t xml:space="preserve"> </w:t>
      </w:r>
      <w:r>
        <w:rPr>
          <w:color w:val="212121"/>
        </w:rPr>
        <w:t>provided</w:t>
      </w:r>
      <w:r>
        <w:rPr>
          <w:color w:val="212121"/>
          <w:spacing w:val="-3"/>
        </w:rPr>
        <w:t xml:space="preserve"> </w:t>
      </w:r>
      <w:r>
        <w:rPr>
          <w:color w:val="212121"/>
        </w:rPr>
        <w:t>with</w:t>
      </w:r>
      <w:r>
        <w:rPr>
          <w:color w:val="212121"/>
          <w:spacing w:val="-3"/>
        </w:rPr>
        <w:t xml:space="preserve"> </w:t>
      </w:r>
      <w:r>
        <w:rPr>
          <w:color w:val="212121"/>
        </w:rPr>
        <w:t>training and professional development opportunities which include the following:</w:t>
      </w:r>
    </w:p>
    <w:p w14:paraId="2A2EB465" w14:textId="77777777" w:rsidR="007E196D" w:rsidRDefault="007E196D">
      <w:pPr>
        <w:spacing w:line="237" w:lineRule="auto"/>
        <w:sectPr w:rsidR="007E196D">
          <w:pgSz w:w="12240" w:h="15840"/>
          <w:pgMar w:top="1360" w:right="260" w:bottom="280" w:left="260" w:header="720" w:footer="720" w:gutter="0"/>
          <w:cols w:space="720"/>
        </w:sectPr>
      </w:pPr>
    </w:p>
    <w:p w14:paraId="5CCB43C2" w14:textId="77777777" w:rsidR="007E196D" w:rsidRDefault="00000000">
      <w:pPr>
        <w:pStyle w:val="ListParagraph"/>
        <w:numPr>
          <w:ilvl w:val="0"/>
          <w:numId w:val="8"/>
        </w:numPr>
        <w:tabs>
          <w:tab w:val="left" w:pos="1180"/>
        </w:tabs>
        <w:spacing w:before="87"/>
        <w:ind w:hanging="360"/>
        <w:rPr>
          <w:sz w:val="20"/>
        </w:rPr>
      </w:pPr>
      <w:r>
        <w:rPr>
          <w:color w:val="212121"/>
          <w:sz w:val="20"/>
        </w:rPr>
        <w:t>Participation</w:t>
      </w:r>
      <w:r>
        <w:rPr>
          <w:color w:val="212121"/>
          <w:spacing w:val="-7"/>
          <w:sz w:val="20"/>
        </w:rPr>
        <w:t xml:space="preserve"> </w:t>
      </w:r>
      <w:r>
        <w:rPr>
          <w:color w:val="212121"/>
          <w:sz w:val="20"/>
        </w:rPr>
        <w:t>in</w:t>
      </w:r>
      <w:r>
        <w:rPr>
          <w:color w:val="212121"/>
          <w:spacing w:val="-7"/>
          <w:sz w:val="20"/>
        </w:rPr>
        <w:t xml:space="preserve"> </w:t>
      </w:r>
      <w:r>
        <w:rPr>
          <w:color w:val="212121"/>
          <w:sz w:val="20"/>
        </w:rPr>
        <w:t>local,</w:t>
      </w:r>
      <w:r>
        <w:rPr>
          <w:color w:val="212121"/>
          <w:spacing w:val="-6"/>
          <w:sz w:val="20"/>
        </w:rPr>
        <w:t xml:space="preserve"> </w:t>
      </w:r>
      <w:r>
        <w:rPr>
          <w:color w:val="212121"/>
          <w:sz w:val="20"/>
        </w:rPr>
        <w:t>regional,</w:t>
      </w:r>
      <w:r>
        <w:rPr>
          <w:color w:val="212121"/>
          <w:spacing w:val="-6"/>
          <w:sz w:val="20"/>
        </w:rPr>
        <w:t xml:space="preserve"> </w:t>
      </w:r>
      <w:r>
        <w:rPr>
          <w:color w:val="212121"/>
          <w:sz w:val="20"/>
        </w:rPr>
        <w:t>state,</w:t>
      </w:r>
      <w:r>
        <w:rPr>
          <w:color w:val="212121"/>
          <w:spacing w:val="-5"/>
          <w:sz w:val="20"/>
        </w:rPr>
        <w:t xml:space="preserve"> </w:t>
      </w:r>
      <w:r>
        <w:rPr>
          <w:color w:val="212121"/>
          <w:sz w:val="20"/>
        </w:rPr>
        <w:t>and</w:t>
      </w:r>
      <w:r>
        <w:rPr>
          <w:color w:val="212121"/>
          <w:spacing w:val="-5"/>
          <w:sz w:val="20"/>
        </w:rPr>
        <w:t xml:space="preserve"> </w:t>
      </w:r>
      <w:r>
        <w:rPr>
          <w:color w:val="212121"/>
          <w:sz w:val="20"/>
        </w:rPr>
        <w:t>national</w:t>
      </w:r>
      <w:r>
        <w:rPr>
          <w:color w:val="212121"/>
          <w:spacing w:val="-6"/>
          <w:sz w:val="20"/>
        </w:rPr>
        <w:t xml:space="preserve"> </w:t>
      </w:r>
      <w:r>
        <w:rPr>
          <w:color w:val="212121"/>
          <w:sz w:val="20"/>
        </w:rPr>
        <w:t>professional</w:t>
      </w:r>
      <w:r>
        <w:rPr>
          <w:color w:val="212121"/>
          <w:spacing w:val="-6"/>
          <w:sz w:val="20"/>
        </w:rPr>
        <w:t xml:space="preserve"> </w:t>
      </w:r>
      <w:r>
        <w:rPr>
          <w:color w:val="212121"/>
          <w:sz w:val="20"/>
        </w:rPr>
        <w:t>organizations</w:t>
      </w:r>
      <w:r>
        <w:rPr>
          <w:color w:val="212121"/>
          <w:spacing w:val="-7"/>
          <w:sz w:val="20"/>
        </w:rPr>
        <w:t xml:space="preserve"> </w:t>
      </w:r>
      <w:r>
        <w:rPr>
          <w:color w:val="212121"/>
          <w:sz w:val="20"/>
        </w:rPr>
        <w:t>and</w:t>
      </w:r>
      <w:r>
        <w:rPr>
          <w:color w:val="212121"/>
          <w:spacing w:val="-5"/>
          <w:sz w:val="20"/>
        </w:rPr>
        <w:t xml:space="preserve"> </w:t>
      </w:r>
      <w:r>
        <w:rPr>
          <w:color w:val="212121"/>
          <w:spacing w:val="-2"/>
          <w:sz w:val="20"/>
        </w:rPr>
        <w:t>conferences</w:t>
      </w:r>
    </w:p>
    <w:p w14:paraId="7CF344BC" w14:textId="77777777" w:rsidR="007E196D" w:rsidRDefault="00000000">
      <w:pPr>
        <w:pStyle w:val="ListParagraph"/>
        <w:numPr>
          <w:ilvl w:val="0"/>
          <w:numId w:val="8"/>
        </w:numPr>
        <w:tabs>
          <w:tab w:val="left" w:pos="1180"/>
        </w:tabs>
        <w:spacing w:before="134"/>
        <w:ind w:hanging="360"/>
        <w:rPr>
          <w:sz w:val="20"/>
        </w:rPr>
      </w:pPr>
      <w:r>
        <w:rPr>
          <w:color w:val="212121"/>
          <w:sz w:val="20"/>
        </w:rPr>
        <w:t>Webinars</w:t>
      </w:r>
      <w:r>
        <w:rPr>
          <w:color w:val="212121"/>
          <w:spacing w:val="-7"/>
          <w:sz w:val="20"/>
        </w:rPr>
        <w:t xml:space="preserve"> </w:t>
      </w:r>
      <w:r>
        <w:rPr>
          <w:color w:val="212121"/>
          <w:sz w:val="20"/>
        </w:rPr>
        <w:t>and</w:t>
      </w:r>
      <w:r>
        <w:rPr>
          <w:color w:val="212121"/>
          <w:spacing w:val="-5"/>
          <w:sz w:val="20"/>
        </w:rPr>
        <w:t xml:space="preserve"> </w:t>
      </w:r>
      <w:r>
        <w:rPr>
          <w:color w:val="212121"/>
          <w:sz w:val="20"/>
        </w:rPr>
        <w:t>other</w:t>
      </w:r>
      <w:r>
        <w:rPr>
          <w:color w:val="212121"/>
          <w:spacing w:val="-5"/>
          <w:sz w:val="20"/>
        </w:rPr>
        <w:t xml:space="preserve"> </w:t>
      </w:r>
      <w:r>
        <w:rPr>
          <w:color w:val="212121"/>
          <w:sz w:val="20"/>
        </w:rPr>
        <w:t>online</w:t>
      </w:r>
      <w:r>
        <w:rPr>
          <w:color w:val="212121"/>
          <w:spacing w:val="-6"/>
          <w:sz w:val="20"/>
        </w:rPr>
        <w:t xml:space="preserve"> </w:t>
      </w:r>
      <w:r>
        <w:rPr>
          <w:color w:val="212121"/>
          <w:sz w:val="20"/>
        </w:rPr>
        <w:t>training</w:t>
      </w:r>
      <w:r>
        <w:rPr>
          <w:color w:val="212121"/>
          <w:spacing w:val="-6"/>
          <w:sz w:val="20"/>
        </w:rPr>
        <w:t xml:space="preserve"> </w:t>
      </w:r>
      <w:r>
        <w:rPr>
          <w:color w:val="212121"/>
          <w:spacing w:val="-2"/>
          <w:sz w:val="20"/>
        </w:rPr>
        <w:t>sessions</w:t>
      </w:r>
    </w:p>
    <w:p w14:paraId="1BA0E9A5" w14:textId="77777777" w:rsidR="007E196D" w:rsidRDefault="00000000">
      <w:pPr>
        <w:pStyle w:val="ListParagraph"/>
        <w:numPr>
          <w:ilvl w:val="0"/>
          <w:numId w:val="8"/>
        </w:numPr>
        <w:tabs>
          <w:tab w:val="left" w:pos="1180"/>
        </w:tabs>
        <w:spacing w:before="134"/>
        <w:ind w:hanging="360"/>
        <w:rPr>
          <w:sz w:val="20"/>
        </w:rPr>
      </w:pPr>
      <w:r>
        <w:rPr>
          <w:color w:val="212121"/>
          <w:sz w:val="20"/>
        </w:rPr>
        <w:t>Participation</w:t>
      </w:r>
      <w:r>
        <w:rPr>
          <w:color w:val="212121"/>
          <w:spacing w:val="-10"/>
          <w:sz w:val="20"/>
        </w:rPr>
        <w:t xml:space="preserve"> </w:t>
      </w:r>
      <w:r>
        <w:rPr>
          <w:color w:val="212121"/>
          <w:sz w:val="20"/>
        </w:rPr>
        <w:t>in</w:t>
      </w:r>
      <w:r>
        <w:rPr>
          <w:color w:val="212121"/>
          <w:spacing w:val="-10"/>
          <w:sz w:val="20"/>
        </w:rPr>
        <w:t xml:space="preserve"> </w:t>
      </w:r>
      <w:r>
        <w:rPr>
          <w:color w:val="212121"/>
          <w:sz w:val="20"/>
        </w:rPr>
        <w:t>university-wide</w:t>
      </w:r>
      <w:r>
        <w:rPr>
          <w:color w:val="212121"/>
          <w:spacing w:val="-6"/>
          <w:sz w:val="20"/>
        </w:rPr>
        <w:t xml:space="preserve"> </w:t>
      </w:r>
      <w:r>
        <w:rPr>
          <w:color w:val="212121"/>
          <w:sz w:val="20"/>
        </w:rPr>
        <w:t>meetings,</w:t>
      </w:r>
      <w:r>
        <w:rPr>
          <w:color w:val="212121"/>
          <w:spacing w:val="-7"/>
          <w:sz w:val="20"/>
        </w:rPr>
        <w:t xml:space="preserve"> </w:t>
      </w:r>
      <w:r>
        <w:rPr>
          <w:color w:val="212121"/>
          <w:sz w:val="20"/>
        </w:rPr>
        <w:t>workshops,</w:t>
      </w:r>
      <w:r>
        <w:rPr>
          <w:color w:val="212121"/>
          <w:spacing w:val="-8"/>
          <w:sz w:val="20"/>
        </w:rPr>
        <w:t xml:space="preserve"> </w:t>
      </w:r>
      <w:r>
        <w:rPr>
          <w:color w:val="212121"/>
          <w:sz w:val="20"/>
        </w:rPr>
        <w:t>and</w:t>
      </w:r>
      <w:r>
        <w:rPr>
          <w:color w:val="212121"/>
          <w:spacing w:val="-8"/>
          <w:sz w:val="20"/>
        </w:rPr>
        <w:t xml:space="preserve"> </w:t>
      </w:r>
      <w:r>
        <w:rPr>
          <w:color w:val="212121"/>
          <w:spacing w:val="-2"/>
          <w:sz w:val="20"/>
        </w:rPr>
        <w:t>conferences</w:t>
      </w:r>
    </w:p>
    <w:p w14:paraId="07301079" w14:textId="77777777" w:rsidR="007E196D" w:rsidRDefault="00000000">
      <w:pPr>
        <w:pStyle w:val="ListParagraph"/>
        <w:numPr>
          <w:ilvl w:val="0"/>
          <w:numId w:val="8"/>
        </w:numPr>
        <w:tabs>
          <w:tab w:val="left" w:pos="1180"/>
        </w:tabs>
        <w:spacing w:before="131"/>
        <w:ind w:hanging="360"/>
        <w:rPr>
          <w:sz w:val="20"/>
        </w:rPr>
      </w:pPr>
      <w:r>
        <w:rPr>
          <w:color w:val="212121"/>
          <w:sz w:val="20"/>
        </w:rPr>
        <w:t>Participation</w:t>
      </w:r>
      <w:r>
        <w:rPr>
          <w:color w:val="212121"/>
          <w:spacing w:val="-7"/>
          <w:sz w:val="20"/>
        </w:rPr>
        <w:t xml:space="preserve"> </w:t>
      </w:r>
      <w:r>
        <w:rPr>
          <w:color w:val="212121"/>
          <w:sz w:val="20"/>
        </w:rPr>
        <w:t>in</w:t>
      </w:r>
      <w:r>
        <w:rPr>
          <w:color w:val="212121"/>
          <w:spacing w:val="-7"/>
          <w:sz w:val="20"/>
        </w:rPr>
        <w:t xml:space="preserve"> </w:t>
      </w:r>
      <w:r>
        <w:rPr>
          <w:color w:val="212121"/>
          <w:sz w:val="20"/>
        </w:rPr>
        <w:t>campus</w:t>
      </w:r>
      <w:r>
        <w:rPr>
          <w:color w:val="212121"/>
          <w:spacing w:val="-7"/>
          <w:sz w:val="20"/>
        </w:rPr>
        <w:t xml:space="preserve"> </w:t>
      </w:r>
      <w:r>
        <w:rPr>
          <w:color w:val="212121"/>
          <w:sz w:val="20"/>
        </w:rPr>
        <w:t>committees</w:t>
      </w:r>
      <w:r>
        <w:rPr>
          <w:color w:val="212121"/>
          <w:spacing w:val="-6"/>
          <w:sz w:val="20"/>
        </w:rPr>
        <w:t xml:space="preserve"> </w:t>
      </w:r>
      <w:r>
        <w:rPr>
          <w:color w:val="212121"/>
          <w:sz w:val="20"/>
        </w:rPr>
        <w:t>and</w:t>
      </w:r>
      <w:r>
        <w:rPr>
          <w:color w:val="212121"/>
          <w:spacing w:val="-4"/>
          <w:sz w:val="20"/>
        </w:rPr>
        <w:t xml:space="preserve"> </w:t>
      </w:r>
      <w:r>
        <w:rPr>
          <w:color w:val="212121"/>
          <w:spacing w:val="-2"/>
          <w:sz w:val="20"/>
        </w:rPr>
        <w:t>taskforces</w:t>
      </w:r>
    </w:p>
    <w:p w14:paraId="59F4A7E7" w14:textId="77777777" w:rsidR="007E196D" w:rsidRDefault="00000000">
      <w:pPr>
        <w:pStyle w:val="ListParagraph"/>
        <w:numPr>
          <w:ilvl w:val="0"/>
          <w:numId w:val="8"/>
        </w:numPr>
        <w:tabs>
          <w:tab w:val="left" w:pos="1180"/>
        </w:tabs>
        <w:spacing w:before="134"/>
        <w:ind w:hanging="360"/>
        <w:rPr>
          <w:sz w:val="20"/>
        </w:rPr>
      </w:pPr>
      <w:r>
        <w:rPr>
          <w:color w:val="212121"/>
          <w:sz w:val="20"/>
        </w:rPr>
        <w:t>Workshops</w:t>
      </w:r>
      <w:r>
        <w:rPr>
          <w:color w:val="212121"/>
          <w:spacing w:val="-7"/>
          <w:sz w:val="20"/>
        </w:rPr>
        <w:t xml:space="preserve"> </w:t>
      </w:r>
      <w:r>
        <w:rPr>
          <w:color w:val="212121"/>
          <w:sz w:val="20"/>
        </w:rPr>
        <w:t>and</w:t>
      </w:r>
      <w:r>
        <w:rPr>
          <w:color w:val="212121"/>
          <w:spacing w:val="-5"/>
          <w:sz w:val="20"/>
        </w:rPr>
        <w:t xml:space="preserve"> </w:t>
      </w:r>
      <w:r>
        <w:rPr>
          <w:color w:val="212121"/>
          <w:sz w:val="20"/>
        </w:rPr>
        <w:t>information</w:t>
      </w:r>
      <w:r>
        <w:rPr>
          <w:color w:val="212121"/>
          <w:spacing w:val="-7"/>
          <w:sz w:val="20"/>
        </w:rPr>
        <w:t xml:space="preserve"> </w:t>
      </w:r>
      <w:r>
        <w:rPr>
          <w:color w:val="212121"/>
          <w:sz w:val="20"/>
        </w:rPr>
        <w:t>sessions</w:t>
      </w:r>
      <w:r>
        <w:rPr>
          <w:color w:val="212121"/>
          <w:spacing w:val="-7"/>
          <w:sz w:val="20"/>
        </w:rPr>
        <w:t xml:space="preserve"> </w:t>
      </w:r>
      <w:r>
        <w:rPr>
          <w:color w:val="212121"/>
          <w:sz w:val="20"/>
        </w:rPr>
        <w:t>sponsored</w:t>
      </w:r>
      <w:r>
        <w:rPr>
          <w:color w:val="212121"/>
          <w:spacing w:val="-5"/>
          <w:sz w:val="20"/>
        </w:rPr>
        <w:t xml:space="preserve"> </w:t>
      </w:r>
      <w:r>
        <w:rPr>
          <w:color w:val="212121"/>
          <w:sz w:val="20"/>
        </w:rPr>
        <w:t>by</w:t>
      </w:r>
      <w:r>
        <w:rPr>
          <w:color w:val="212121"/>
          <w:spacing w:val="-9"/>
          <w:sz w:val="20"/>
        </w:rPr>
        <w:t xml:space="preserve"> </w:t>
      </w:r>
      <w:r>
        <w:rPr>
          <w:color w:val="212121"/>
          <w:sz w:val="20"/>
        </w:rPr>
        <w:t>the</w:t>
      </w:r>
      <w:r>
        <w:rPr>
          <w:color w:val="212121"/>
          <w:spacing w:val="-6"/>
          <w:sz w:val="20"/>
        </w:rPr>
        <w:t xml:space="preserve"> </w:t>
      </w:r>
      <w:r>
        <w:rPr>
          <w:color w:val="212121"/>
          <w:sz w:val="20"/>
        </w:rPr>
        <w:t>University</w:t>
      </w:r>
      <w:r>
        <w:rPr>
          <w:color w:val="212121"/>
          <w:spacing w:val="-7"/>
          <w:sz w:val="20"/>
        </w:rPr>
        <w:t xml:space="preserve"> </w:t>
      </w:r>
      <w:r>
        <w:rPr>
          <w:color w:val="212121"/>
          <w:sz w:val="20"/>
        </w:rPr>
        <w:t>Center</w:t>
      </w:r>
      <w:r>
        <w:rPr>
          <w:color w:val="212121"/>
          <w:spacing w:val="-4"/>
          <w:sz w:val="20"/>
        </w:rPr>
        <w:t xml:space="preserve"> </w:t>
      </w:r>
      <w:r>
        <w:rPr>
          <w:color w:val="212121"/>
          <w:sz w:val="20"/>
        </w:rPr>
        <w:t>for</w:t>
      </w:r>
      <w:r>
        <w:rPr>
          <w:color w:val="212121"/>
          <w:spacing w:val="-6"/>
          <w:sz w:val="20"/>
        </w:rPr>
        <w:t xml:space="preserve"> </w:t>
      </w:r>
      <w:r>
        <w:rPr>
          <w:color w:val="212121"/>
          <w:sz w:val="20"/>
        </w:rPr>
        <w:t>Excellence</w:t>
      </w:r>
      <w:r>
        <w:rPr>
          <w:color w:val="212121"/>
          <w:spacing w:val="-6"/>
          <w:sz w:val="20"/>
        </w:rPr>
        <w:t xml:space="preserve"> </w:t>
      </w:r>
      <w:r>
        <w:rPr>
          <w:color w:val="212121"/>
          <w:sz w:val="20"/>
        </w:rPr>
        <w:t>in</w:t>
      </w:r>
      <w:r>
        <w:rPr>
          <w:color w:val="212121"/>
          <w:spacing w:val="-5"/>
          <w:sz w:val="20"/>
        </w:rPr>
        <w:t xml:space="preserve"> </w:t>
      </w:r>
      <w:r>
        <w:rPr>
          <w:color w:val="212121"/>
          <w:sz w:val="20"/>
        </w:rPr>
        <w:t>Teaching</w:t>
      </w:r>
      <w:r>
        <w:rPr>
          <w:color w:val="212121"/>
          <w:spacing w:val="-7"/>
          <w:sz w:val="20"/>
        </w:rPr>
        <w:t xml:space="preserve"> </w:t>
      </w:r>
      <w:r>
        <w:rPr>
          <w:color w:val="212121"/>
          <w:spacing w:val="-2"/>
          <w:sz w:val="20"/>
        </w:rPr>
        <w:t>(UCET)</w:t>
      </w:r>
    </w:p>
    <w:p w14:paraId="19DA40BB" w14:textId="77777777" w:rsidR="007E196D" w:rsidRDefault="00000000">
      <w:pPr>
        <w:pStyle w:val="ListParagraph"/>
        <w:numPr>
          <w:ilvl w:val="0"/>
          <w:numId w:val="8"/>
        </w:numPr>
        <w:tabs>
          <w:tab w:val="left" w:pos="1180"/>
        </w:tabs>
        <w:spacing w:before="134"/>
        <w:ind w:hanging="360"/>
        <w:rPr>
          <w:sz w:val="20"/>
        </w:rPr>
      </w:pPr>
      <w:r>
        <w:rPr>
          <w:color w:val="212121"/>
          <w:sz w:val="20"/>
        </w:rPr>
        <w:t>Participation</w:t>
      </w:r>
      <w:r>
        <w:rPr>
          <w:color w:val="212121"/>
          <w:spacing w:val="-8"/>
          <w:sz w:val="20"/>
        </w:rPr>
        <w:t xml:space="preserve"> </w:t>
      </w:r>
      <w:r>
        <w:rPr>
          <w:color w:val="212121"/>
          <w:sz w:val="20"/>
        </w:rPr>
        <w:t>in</w:t>
      </w:r>
      <w:r>
        <w:rPr>
          <w:color w:val="212121"/>
          <w:spacing w:val="-8"/>
          <w:sz w:val="20"/>
        </w:rPr>
        <w:t xml:space="preserve"> </w:t>
      </w:r>
      <w:r>
        <w:rPr>
          <w:color w:val="212121"/>
          <w:sz w:val="20"/>
        </w:rPr>
        <w:t>and</w:t>
      </w:r>
      <w:r>
        <w:rPr>
          <w:color w:val="212121"/>
          <w:spacing w:val="-4"/>
          <w:sz w:val="20"/>
        </w:rPr>
        <w:t xml:space="preserve"> </w:t>
      </w:r>
      <w:r>
        <w:rPr>
          <w:color w:val="212121"/>
          <w:sz w:val="20"/>
        </w:rPr>
        <w:t>management</w:t>
      </w:r>
      <w:r>
        <w:rPr>
          <w:color w:val="212121"/>
          <w:spacing w:val="-7"/>
          <w:sz w:val="20"/>
        </w:rPr>
        <w:t xml:space="preserve"> </w:t>
      </w:r>
      <w:r>
        <w:rPr>
          <w:color w:val="212121"/>
          <w:sz w:val="20"/>
        </w:rPr>
        <w:t>of</w:t>
      </w:r>
      <w:r>
        <w:rPr>
          <w:color w:val="212121"/>
          <w:spacing w:val="-8"/>
          <w:sz w:val="20"/>
        </w:rPr>
        <w:t xml:space="preserve"> </w:t>
      </w:r>
      <w:r>
        <w:rPr>
          <w:color w:val="212121"/>
          <w:sz w:val="20"/>
        </w:rPr>
        <w:t>assessment</w:t>
      </w:r>
      <w:r>
        <w:rPr>
          <w:color w:val="212121"/>
          <w:spacing w:val="-7"/>
          <w:sz w:val="20"/>
        </w:rPr>
        <w:t xml:space="preserve"> </w:t>
      </w:r>
      <w:r>
        <w:rPr>
          <w:color w:val="212121"/>
          <w:sz w:val="20"/>
        </w:rPr>
        <w:t>activities</w:t>
      </w:r>
      <w:r>
        <w:rPr>
          <w:color w:val="212121"/>
          <w:spacing w:val="-7"/>
          <w:sz w:val="20"/>
        </w:rPr>
        <w:t xml:space="preserve"> </w:t>
      </w:r>
      <w:r>
        <w:rPr>
          <w:color w:val="212121"/>
          <w:sz w:val="20"/>
        </w:rPr>
        <w:t>using</w:t>
      </w:r>
      <w:r>
        <w:rPr>
          <w:color w:val="212121"/>
          <w:spacing w:val="-7"/>
          <w:sz w:val="20"/>
        </w:rPr>
        <w:t xml:space="preserve"> </w:t>
      </w:r>
      <w:r>
        <w:rPr>
          <w:color w:val="212121"/>
          <w:spacing w:val="-2"/>
          <w:sz w:val="20"/>
        </w:rPr>
        <w:t>Taskstream</w:t>
      </w:r>
    </w:p>
    <w:p w14:paraId="64F20A6B" w14:textId="77777777" w:rsidR="007E196D" w:rsidRDefault="00000000">
      <w:pPr>
        <w:pStyle w:val="BodyText"/>
        <w:spacing w:before="122" w:line="232" w:lineRule="exact"/>
      </w:pPr>
      <w:r>
        <w:rPr>
          <w:color w:val="212121"/>
        </w:rPr>
        <w:t>Indiana</w:t>
      </w:r>
      <w:r>
        <w:rPr>
          <w:color w:val="212121"/>
          <w:spacing w:val="-8"/>
        </w:rPr>
        <w:t xml:space="preserve"> </w:t>
      </w:r>
      <w:r>
        <w:rPr>
          <w:color w:val="212121"/>
        </w:rPr>
        <w:t>University-wide</w:t>
      </w:r>
      <w:r>
        <w:rPr>
          <w:color w:val="212121"/>
          <w:spacing w:val="-9"/>
        </w:rPr>
        <w:t xml:space="preserve"> </w:t>
      </w:r>
      <w:r>
        <w:rPr>
          <w:color w:val="212121"/>
        </w:rPr>
        <w:t>councils</w:t>
      </w:r>
      <w:r>
        <w:rPr>
          <w:color w:val="212121"/>
          <w:spacing w:val="-8"/>
        </w:rPr>
        <w:t xml:space="preserve"> </w:t>
      </w:r>
      <w:r>
        <w:rPr>
          <w:color w:val="212121"/>
        </w:rPr>
        <w:t>consisting</w:t>
      </w:r>
      <w:r>
        <w:rPr>
          <w:color w:val="212121"/>
          <w:spacing w:val="-8"/>
        </w:rPr>
        <w:t xml:space="preserve"> </w:t>
      </w:r>
      <w:r>
        <w:rPr>
          <w:color w:val="212121"/>
        </w:rPr>
        <w:t>of</w:t>
      </w:r>
      <w:r>
        <w:rPr>
          <w:color w:val="212121"/>
          <w:spacing w:val="-7"/>
        </w:rPr>
        <w:t xml:space="preserve"> </w:t>
      </w:r>
      <w:r>
        <w:rPr>
          <w:color w:val="212121"/>
        </w:rPr>
        <w:t>directors</w:t>
      </w:r>
      <w:r>
        <w:rPr>
          <w:color w:val="212121"/>
          <w:spacing w:val="-6"/>
        </w:rPr>
        <w:t xml:space="preserve"> </w:t>
      </w:r>
      <w:r>
        <w:rPr>
          <w:color w:val="212121"/>
        </w:rPr>
        <w:t>and</w:t>
      </w:r>
      <w:r>
        <w:rPr>
          <w:color w:val="212121"/>
          <w:spacing w:val="-9"/>
        </w:rPr>
        <w:t xml:space="preserve"> </w:t>
      </w:r>
      <w:r>
        <w:rPr>
          <w:color w:val="212121"/>
        </w:rPr>
        <w:t>representatives</w:t>
      </w:r>
      <w:r>
        <w:rPr>
          <w:color w:val="212121"/>
          <w:spacing w:val="-8"/>
        </w:rPr>
        <w:t xml:space="preserve"> </w:t>
      </w:r>
      <w:r>
        <w:rPr>
          <w:color w:val="212121"/>
        </w:rPr>
        <w:t>from</w:t>
      </w:r>
      <w:r>
        <w:rPr>
          <w:color w:val="212121"/>
          <w:spacing w:val="-6"/>
        </w:rPr>
        <w:t xml:space="preserve"> </w:t>
      </w:r>
      <w:r>
        <w:rPr>
          <w:color w:val="212121"/>
        </w:rPr>
        <w:t>each</w:t>
      </w:r>
      <w:r>
        <w:rPr>
          <w:color w:val="212121"/>
          <w:spacing w:val="-9"/>
        </w:rPr>
        <w:t xml:space="preserve"> </w:t>
      </w:r>
      <w:r>
        <w:rPr>
          <w:color w:val="212121"/>
        </w:rPr>
        <w:t>campus</w:t>
      </w:r>
      <w:r>
        <w:rPr>
          <w:color w:val="212121"/>
          <w:spacing w:val="-8"/>
        </w:rPr>
        <w:t xml:space="preserve"> </w:t>
      </w:r>
      <w:r>
        <w:rPr>
          <w:color w:val="212121"/>
          <w:spacing w:val="-2"/>
        </w:rPr>
        <w:t>exist</w:t>
      </w:r>
    </w:p>
    <w:p w14:paraId="34868576" w14:textId="77777777" w:rsidR="007E196D" w:rsidRDefault="00000000">
      <w:pPr>
        <w:pStyle w:val="BodyText"/>
        <w:spacing w:line="235" w:lineRule="auto"/>
        <w:ind w:right="1192"/>
      </w:pPr>
      <w:r>
        <w:rPr>
          <w:color w:val="212121"/>
        </w:rPr>
        <w:t>for</w:t>
      </w:r>
      <w:r>
        <w:rPr>
          <w:color w:val="212121"/>
          <w:spacing w:val="-2"/>
        </w:rPr>
        <w:t xml:space="preserve"> </w:t>
      </w:r>
      <w:hyperlink r:id="rId197">
        <w:r>
          <w:rPr>
            <w:rFonts w:ascii="Times New Roman"/>
            <w:color w:val="0F7BB5"/>
            <w:u w:val="single" w:color="0F7BB5"/>
          </w:rPr>
          <w:t>admissions</w:t>
        </w:r>
        <w:r>
          <w:rPr>
            <w:color w:val="212121"/>
          </w:rPr>
          <w:t>,</w:t>
        </w:r>
      </w:hyperlink>
      <w:r>
        <w:rPr>
          <w:color w:val="212121"/>
          <w:spacing w:val="-3"/>
        </w:rPr>
        <w:t xml:space="preserve"> </w:t>
      </w:r>
      <w:r>
        <w:rPr>
          <w:color w:val="212121"/>
        </w:rPr>
        <w:t>financial</w:t>
      </w:r>
      <w:r>
        <w:rPr>
          <w:color w:val="212121"/>
          <w:spacing w:val="-4"/>
        </w:rPr>
        <w:t xml:space="preserve"> </w:t>
      </w:r>
      <w:r>
        <w:rPr>
          <w:color w:val="212121"/>
        </w:rPr>
        <w:t>aid,</w:t>
      </w:r>
      <w:r>
        <w:rPr>
          <w:color w:val="212121"/>
          <w:spacing w:val="-1"/>
        </w:rPr>
        <w:t xml:space="preserve"> </w:t>
      </w:r>
      <w:r>
        <w:rPr>
          <w:color w:val="212121"/>
        </w:rPr>
        <w:t>student</w:t>
      </w:r>
      <w:r>
        <w:rPr>
          <w:color w:val="212121"/>
          <w:spacing w:val="-3"/>
        </w:rPr>
        <w:t xml:space="preserve"> </w:t>
      </w:r>
      <w:r>
        <w:rPr>
          <w:color w:val="212121"/>
        </w:rPr>
        <w:t>records,</w:t>
      </w:r>
      <w:r>
        <w:rPr>
          <w:color w:val="212121"/>
          <w:spacing w:val="-1"/>
        </w:rPr>
        <w:t xml:space="preserve"> </w:t>
      </w:r>
      <w:r>
        <w:rPr>
          <w:color w:val="212121"/>
        </w:rPr>
        <w:t>veterans' services,</w:t>
      </w:r>
      <w:r>
        <w:rPr>
          <w:color w:val="212121"/>
          <w:spacing w:val="-3"/>
        </w:rPr>
        <w:t xml:space="preserve"> </w:t>
      </w:r>
      <w:r>
        <w:rPr>
          <w:color w:val="212121"/>
        </w:rPr>
        <w:t>and</w:t>
      </w:r>
      <w:r>
        <w:rPr>
          <w:color w:val="212121"/>
          <w:spacing w:val="-4"/>
        </w:rPr>
        <w:t xml:space="preserve"> </w:t>
      </w:r>
      <w:r>
        <w:rPr>
          <w:color w:val="212121"/>
        </w:rPr>
        <w:t>student</w:t>
      </w:r>
      <w:r>
        <w:rPr>
          <w:color w:val="212121"/>
          <w:spacing w:val="-3"/>
        </w:rPr>
        <w:t xml:space="preserve"> </w:t>
      </w:r>
      <w:r>
        <w:rPr>
          <w:color w:val="212121"/>
        </w:rPr>
        <w:t>financials</w:t>
      </w:r>
      <w:r>
        <w:rPr>
          <w:color w:val="212121"/>
          <w:spacing w:val="-2"/>
        </w:rPr>
        <w:t xml:space="preserve"> </w:t>
      </w:r>
      <w:r>
        <w:rPr>
          <w:color w:val="212121"/>
        </w:rPr>
        <w:t>operations.</w:t>
      </w:r>
      <w:r>
        <w:rPr>
          <w:color w:val="212121"/>
          <w:spacing w:val="-3"/>
        </w:rPr>
        <w:t xml:space="preserve"> </w:t>
      </w:r>
      <w:r>
        <w:rPr>
          <w:color w:val="212121"/>
        </w:rPr>
        <w:t>These councils meet on a monthly basis and provide an excellent opportunity for training, troubleshooting, networking,</w:t>
      </w:r>
      <w:r>
        <w:rPr>
          <w:color w:val="212121"/>
          <w:spacing w:val="-3"/>
        </w:rPr>
        <w:t xml:space="preserve"> </w:t>
      </w:r>
      <w:r>
        <w:rPr>
          <w:color w:val="212121"/>
        </w:rPr>
        <w:t>and</w:t>
      </w:r>
      <w:r>
        <w:rPr>
          <w:color w:val="212121"/>
          <w:spacing w:val="-3"/>
        </w:rPr>
        <w:t xml:space="preserve"> </w:t>
      </w:r>
      <w:r>
        <w:rPr>
          <w:color w:val="212121"/>
        </w:rPr>
        <w:t>the</w:t>
      </w:r>
      <w:r>
        <w:rPr>
          <w:color w:val="212121"/>
          <w:spacing w:val="-3"/>
        </w:rPr>
        <w:t xml:space="preserve"> </w:t>
      </w:r>
      <w:r>
        <w:rPr>
          <w:color w:val="212121"/>
        </w:rPr>
        <w:t>sharing</w:t>
      </w:r>
      <w:r>
        <w:rPr>
          <w:color w:val="212121"/>
          <w:spacing w:val="-5"/>
        </w:rPr>
        <w:t xml:space="preserve"> </w:t>
      </w:r>
      <w:r>
        <w:rPr>
          <w:color w:val="212121"/>
        </w:rPr>
        <w:t>of</w:t>
      </w:r>
      <w:r>
        <w:rPr>
          <w:color w:val="212121"/>
          <w:spacing w:val="-3"/>
        </w:rPr>
        <w:t xml:space="preserve"> </w:t>
      </w:r>
      <w:r>
        <w:rPr>
          <w:color w:val="212121"/>
        </w:rPr>
        <w:t>best</w:t>
      </w:r>
      <w:r>
        <w:rPr>
          <w:color w:val="212121"/>
          <w:spacing w:val="-5"/>
        </w:rPr>
        <w:t xml:space="preserve"> </w:t>
      </w:r>
      <w:r>
        <w:rPr>
          <w:color w:val="212121"/>
        </w:rPr>
        <w:t>practices</w:t>
      </w:r>
      <w:r>
        <w:rPr>
          <w:color w:val="212121"/>
          <w:spacing w:val="-4"/>
        </w:rPr>
        <w:t xml:space="preserve"> </w:t>
      </w:r>
      <w:r>
        <w:rPr>
          <w:color w:val="212121"/>
        </w:rPr>
        <w:t>for</w:t>
      </w:r>
      <w:r>
        <w:rPr>
          <w:color w:val="212121"/>
          <w:spacing w:val="-5"/>
        </w:rPr>
        <w:t xml:space="preserve"> </w:t>
      </w:r>
      <w:r>
        <w:rPr>
          <w:color w:val="212121"/>
        </w:rPr>
        <w:t>campus</w:t>
      </w:r>
      <w:r>
        <w:rPr>
          <w:color w:val="212121"/>
          <w:spacing w:val="-4"/>
        </w:rPr>
        <w:t xml:space="preserve"> </w:t>
      </w:r>
      <w:r>
        <w:rPr>
          <w:color w:val="212121"/>
        </w:rPr>
        <w:t>student</w:t>
      </w:r>
      <w:r>
        <w:rPr>
          <w:color w:val="212121"/>
          <w:spacing w:val="-5"/>
        </w:rPr>
        <w:t xml:space="preserve"> </w:t>
      </w:r>
      <w:r>
        <w:rPr>
          <w:color w:val="212121"/>
        </w:rPr>
        <w:t>support.</w:t>
      </w:r>
      <w:r>
        <w:rPr>
          <w:color w:val="212121"/>
          <w:spacing w:val="-5"/>
        </w:rPr>
        <w:t xml:space="preserve"> </w:t>
      </w:r>
      <w:r>
        <w:rPr>
          <w:color w:val="212121"/>
        </w:rPr>
        <w:t>IT</w:t>
      </w:r>
      <w:r>
        <w:rPr>
          <w:color w:val="212121"/>
          <w:spacing w:val="-2"/>
        </w:rPr>
        <w:t xml:space="preserve"> </w:t>
      </w:r>
      <w:r>
        <w:rPr>
          <w:color w:val="212121"/>
        </w:rPr>
        <w:t>training,</w:t>
      </w:r>
      <w:r>
        <w:rPr>
          <w:color w:val="212121"/>
          <w:spacing w:val="-5"/>
        </w:rPr>
        <w:t xml:space="preserve"> </w:t>
      </w:r>
      <w:r>
        <w:rPr>
          <w:color w:val="212121"/>
        </w:rPr>
        <w:t>student</w:t>
      </w:r>
      <w:r>
        <w:rPr>
          <w:color w:val="212121"/>
          <w:spacing w:val="-3"/>
        </w:rPr>
        <w:t xml:space="preserve"> </w:t>
      </w:r>
      <w:r>
        <w:rPr>
          <w:color w:val="212121"/>
        </w:rPr>
        <w:t>information system training, and FERPA training, including classes and job aids, are also provided by University Student Services and Systems. At the IUSB campus level, Enrollment Services staff meet weekly for planning, training, and information exchange, while all-unit meetings are held on a monthly basis.</w:t>
      </w:r>
    </w:p>
    <w:p w14:paraId="27BACA7F" w14:textId="77777777" w:rsidR="007E196D" w:rsidRDefault="00000000">
      <w:pPr>
        <w:pStyle w:val="BodyText"/>
        <w:spacing w:line="235" w:lineRule="auto"/>
        <w:ind w:right="1186"/>
      </w:pPr>
      <w:r>
        <w:rPr>
          <w:color w:val="212121"/>
        </w:rPr>
        <w:t>The</w:t>
      </w:r>
      <w:r>
        <w:rPr>
          <w:color w:val="212121"/>
          <w:spacing w:val="-5"/>
        </w:rPr>
        <w:t xml:space="preserve"> </w:t>
      </w:r>
      <w:r>
        <w:rPr>
          <w:color w:val="212121"/>
        </w:rPr>
        <w:t>Academic</w:t>
      </w:r>
      <w:r>
        <w:rPr>
          <w:color w:val="212121"/>
          <w:spacing w:val="-3"/>
        </w:rPr>
        <w:t xml:space="preserve"> </w:t>
      </w:r>
      <w:r>
        <w:rPr>
          <w:color w:val="212121"/>
        </w:rPr>
        <w:t>Centers</w:t>
      </w:r>
      <w:r>
        <w:rPr>
          <w:color w:val="212121"/>
          <w:spacing w:val="-2"/>
        </w:rPr>
        <w:t xml:space="preserve"> </w:t>
      </w:r>
      <w:r>
        <w:rPr>
          <w:color w:val="212121"/>
        </w:rPr>
        <w:t>for</w:t>
      </w:r>
      <w:r>
        <w:rPr>
          <w:color w:val="212121"/>
          <w:spacing w:val="-4"/>
        </w:rPr>
        <w:t xml:space="preserve"> </w:t>
      </w:r>
      <w:r>
        <w:rPr>
          <w:color w:val="212121"/>
        </w:rPr>
        <w:t>Excellence</w:t>
      </w:r>
      <w:r>
        <w:rPr>
          <w:color w:val="212121"/>
          <w:spacing w:val="-2"/>
        </w:rPr>
        <w:t xml:space="preserve"> </w:t>
      </w:r>
      <w:r>
        <w:rPr>
          <w:color w:val="212121"/>
        </w:rPr>
        <w:t>provides</w:t>
      </w:r>
      <w:r>
        <w:rPr>
          <w:color w:val="212121"/>
          <w:spacing w:val="-3"/>
        </w:rPr>
        <w:t xml:space="preserve"> </w:t>
      </w:r>
      <w:r>
        <w:rPr>
          <w:color w:val="212121"/>
        </w:rPr>
        <w:t>training</w:t>
      </w:r>
      <w:r>
        <w:rPr>
          <w:color w:val="212121"/>
          <w:spacing w:val="-4"/>
        </w:rPr>
        <w:t xml:space="preserve"> </w:t>
      </w:r>
      <w:r>
        <w:rPr>
          <w:color w:val="212121"/>
        </w:rPr>
        <w:t>for</w:t>
      </w:r>
      <w:r>
        <w:rPr>
          <w:color w:val="212121"/>
          <w:spacing w:val="-4"/>
        </w:rPr>
        <w:t xml:space="preserve"> </w:t>
      </w:r>
      <w:r>
        <w:rPr>
          <w:color w:val="212121"/>
        </w:rPr>
        <w:t>all</w:t>
      </w:r>
      <w:r>
        <w:rPr>
          <w:color w:val="212121"/>
          <w:spacing w:val="-3"/>
        </w:rPr>
        <w:t xml:space="preserve"> </w:t>
      </w:r>
      <w:r>
        <w:rPr>
          <w:color w:val="212121"/>
        </w:rPr>
        <w:t>tutoring</w:t>
      </w:r>
      <w:r>
        <w:rPr>
          <w:color w:val="212121"/>
          <w:spacing w:val="-2"/>
        </w:rPr>
        <w:t xml:space="preserve"> </w:t>
      </w:r>
      <w:r>
        <w:rPr>
          <w:color w:val="212121"/>
        </w:rPr>
        <w:t>staff pursuant</w:t>
      </w:r>
      <w:r>
        <w:rPr>
          <w:color w:val="212121"/>
          <w:spacing w:val="-4"/>
        </w:rPr>
        <w:t xml:space="preserve"> </w:t>
      </w:r>
      <w:r>
        <w:rPr>
          <w:color w:val="212121"/>
        </w:rPr>
        <w:t>to</w:t>
      </w:r>
      <w:r>
        <w:rPr>
          <w:color w:val="212121"/>
          <w:spacing w:val="-3"/>
        </w:rPr>
        <w:t xml:space="preserve"> </w:t>
      </w:r>
      <w:hyperlink r:id="rId198">
        <w:r>
          <w:rPr>
            <w:rFonts w:ascii="Times New Roman"/>
            <w:color w:val="0F7BB5"/>
            <w:u w:val="single" w:color="0F7BB5"/>
          </w:rPr>
          <w:t>College</w:t>
        </w:r>
        <w:r>
          <w:rPr>
            <w:rFonts w:ascii="Times New Roman"/>
            <w:color w:val="0F7BB5"/>
            <w:spacing w:val="-2"/>
            <w:u w:val="single" w:color="0F7BB5"/>
          </w:rPr>
          <w:t xml:space="preserve"> </w:t>
        </w:r>
        <w:r>
          <w:rPr>
            <w:rFonts w:ascii="Times New Roman"/>
            <w:color w:val="0F7BB5"/>
            <w:u w:val="single" w:color="0F7BB5"/>
          </w:rPr>
          <w:t>Reading</w:t>
        </w:r>
        <w:r>
          <w:rPr>
            <w:rFonts w:ascii="Times New Roman"/>
            <w:color w:val="0F7BB5"/>
            <w:spacing w:val="-4"/>
            <w:u w:val="single" w:color="0F7BB5"/>
          </w:rPr>
          <w:t xml:space="preserve"> </w:t>
        </w:r>
        <w:r>
          <w:rPr>
            <w:rFonts w:ascii="Times New Roman"/>
            <w:color w:val="0F7BB5"/>
            <w:u w:val="single" w:color="0F7BB5"/>
          </w:rPr>
          <w:t>and</w:t>
        </w:r>
      </w:hyperlink>
      <w:r>
        <w:rPr>
          <w:rFonts w:ascii="Times New Roman"/>
          <w:color w:val="0F7BB5"/>
        </w:rPr>
        <w:t xml:space="preserve"> </w:t>
      </w:r>
      <w:hyperlink r:id="rId199">
        <w:r>
          <w:rPr>
            <w:rFonts w:ascii="Times New Roman"/>
            <w:color w:val="0F7BB5"/>
            <w:u w:val="single" w:color="0F7BB5"/>
          </w:rPr>
          <w:t>Learning Association</w:t>
        </w:r>
      </w:hyperlink>
      <w:r>
        <w:rPr>
          <w:rFonts w:ascii="Times New Roman"/>
          <w:color w:val="0F7BB5"/>
        </w:rPr>
        <w:t xml:space="preserve"> </w:t>
      </w:r>
      <w:r>
        <w:rPr>
          <w:color w:val="212121"/>
        </w:rPr>
        <w:t>standards. Supplemental Instruction Leaders receive additional training and</w:t>
      </w:r>
      <w:r>
        <w:rPr>
          <w:color w:val="212121"/>
          <w:spacing w:val="40"/>
        </w:rPr>
        <w:t xml:space="preserve"> </w:t>
      </w:r>
      <w:r>
        <w:rPr>
          <w:color w:val="212121"/>
        </w:rPr>
        <w:t xml:space="preserve">mentoring pursuant to </w:t>
      </w:r>
      <w:hyperlink r:id="rId200">
        <w:r>
          <w:rPr>
            <w:rFonts w:ascii="Times New Roman"/>
            <w:color w:val="0F7BB5"/>
            <w:u w:val="single" w:color="0F7BB5"/>
          </w:rPr>
          <w:t>University of Missouri Kansas City Supplemental Instructor</w:t>
        </w:r>
      </w:hyperlink>
      <w:r>
        <w:rPr>
          <w:rFonts w:ascii="Times New Roman"/>
          <w:color w:val="0F7BB5"/>
        </w:rPr>
        <w:t xml:space="preserve"> </w:t>
      </w:r>
      <w:r>
        <w:rPr>
          <w:color w:val="212121"/>
        </w:rPr>
        <w:t>training guidelines. The ACE director and the ACE administrators also collaborate with academic departments and faculty to provide discipline specific training and mentoring.</w:t>
      </w:r>
    </w:p>
    <w:p w14:paraId="43F740AE" w14:textId="77777777" w:rsidR="007E196D" w:rsidRDefault="007E196D">
      <w:pPr>
        <w:pStyle w:val="BodyText"/>
        <w:ind w:left="0"/>
        <w:rPr>
          <w:sz w:val="22"/>
        </w:rPr>
      </w:pPr>
    </w:p>
    <w:p w14:paraId="7F79252E" w14:textId="77777777" w:rsidR="007E196D" w:rsidRDefault="007E196D">
      <w:pPr>
        <w:pStyle w:val="BodyText"/>
        <w:ind w:left="0"/>
        <w:rPr>
          <w:sz w:val="28"/>
        </w:rPr>
      </w:pPr>
    </w:p>
    <w:p w14:paraId="65944AF9" w14:textId="77777777" w:rsidR="007E196D" w:rsidRDefault="00000000">
      <w:pPr>
        <w:pStyle w:val="BodyText"/>
      </w:pPr>
      <w:r>
        <w:rPr>
          <w:color w:val="212121"/>
          <w:spacing w:val="-5"/>
        </w:rPr>
        <w:t>3D</w:t>
      </w:r>
    </w:p>
    <w:p w14:paraId="050D16A4" w14:textId="77777777" w:rsidR="007E196D" w:rsidRDefault="007E196D">
      <w:pPr>
        <w:pStyle w:val="BodyText"/>
        <w:spacing w:before="10"/>
        <w:ind w:left="0"/>
        <w:rPr>
          <w:sz w:val="29"/>
        </w:rPr>
      </w:pPr>
    </w:p>
    <w:p w14:paraId="622A3F6F" w14:textId="77777777" w:rsidR="007E196D" w:rsidRDefault="00000000">
      <w:pPr>
        <w:pStyle w:val="ListParagraph"/>
        <w:numPr>
          <w:ilvl w:val="2"/>
          <w:numId w:val="7"/>
        </w:numPr>
        <w:tabs>
          <w:tab w:val="left" w:pos="1767"/>
        </w:tabs>
        <w:spacing w:before="1"/>
        <w:ind w:left="1767" w:hanging="587"/>
        <w:rPr>
          <w:rFonts w:ascii="Helvetica"/>
          <w:sz w:val="20"/>
        </w:rPr>
      </w:pPr>
      <w:r>
        <w:rPr>
          <w:rFonts w:ascii="Helvetica"/>
          <w:color w:val="212121"/>
          <w:sz w:val="20"/>
        </w:rPr>
        <w:t>Student</w:t>
      </w:r>
      <w:r>
        <w:rPr>
          <w:rFonts w:ascii="Helvetica"/>
          <w:color w:val="212121"/>
          <w:spacing w:val="-8"/>
          <w:sz w:val="20"/>
        </w:rPr>
        <w:t xml:space="preserve"> </w:t>
      </w:r>
      <w:r>
        <w:rPr>
          <w:rFonts w:ascii="Helvetica"/>
          <w:color w:val="212121"/>
          <w:sz w:val="20"/>
        </w:rPr>
        <w:t>support</w:t>
      </w:r>
      <w:r>
        <w:rPr>
          <w:rFonts w:ascii="Helvetica"/>
          <w:color w:val="212121"/>
          <w:spacing w:val="-8"/>
          <w:sz w:val="20"/>
        </w:rPr>
        <w:t xml:space="preserve"> </w:t>
      </w:r>
      <w:r>
        <w:rPr>
          <w:rFonts w:ascii="Helvetica"/>
          <w:color w:val="212121"/>
          <w:spacing w:val="-2"/>
          <w:sz w:val="20"/>
        </w:rPr>
        <w:t>services</w:t>
      </w:r>
    </w:p>
    <w:p w14:paraId="09D06576" w14:textId="77777777" w:rsidR="007E196D" w:rsidRDefault="007E196D">
      <w:pPr>
        <w:pStyle w:val="BodyText"/>
        <w:spacing w:before="7"/>
        <w:ind w:left="0"/>
        <w:rPr>
          <w:sz w:val="30"/>
        </w:rPr>
      </w:pPr>
    </w:p>
    <w:p w14:paraId="1AD11512" w14:textId="77777777" w:rsidR="007E196D" w:rsidRDefault="00000000">
      <w:pPr>
        <w:pStyle w:val="BodyText"/>
        <w:spacing w:line="235" w:lineRule="auto"/>
        <w:ind w:right="1192"/>
      </w:pPr>
      <w:r>
        <w:rPr>
          <w:color w:val="212121"/>
        </w:rPr>
        <w:t>IU South Bend has multiple services that support students and their various needs. The campus has intentionally and strategically designed services and programs in support of our diverse student populations.</w:t>
      </w:r>
      <w:r>
        <w:rPr>
          <w:color w:val="212121"/>
          <w:spacing w:val="-5"/>
        </w:rPr>
        <w:t xml:space="preserve"> </w:t>
      </w:r>
      <w:r>
        <w:rPr>
          <w:color w:val="212121"/>
        </w:rPr>
        <w:t>These</w:t>
      </w:r>
      <w:r>
        <w:rPr>
          <w:color w:val="212121"/>
          <w:spacing w:val="-5"/>
        </w:rPr>
        <w:t xml:space="preserve"> </w:t>
      </w:r>
      <w:r>
        <w:rPr>
          <w:color w:val="212121"/>
        </w:rPr>
        <w:t>services</w:t>
      </w:r>
      <w:r>
        <w:rPr>
          <w:color w:val="212121"/>
          <w:spacing w:val="-4"/>
        </w:rPr>
        <w:t xml:space="preserve"> </w:t>
      </w:r>
      <w:r>
        <w:rPr>
          <w:color w:val="212121"/>
        </w:rPr>
        <w:t>are</w:t>
      </w:r>
      <w:r>
        <w:rPr>
          <w:color w:val="212121"/>
          <w:spacing w:val="-5"/>
        </w:rPr>
        <w:t xml:space="preserve"> </w:t>
      </w:r>
      <w:r>
        <w:rPr>
          <w:color w:val="212121"/>
        </w:rPr>
        <w:t>designed</w:t>
      </w:r>
      <w:r>
        <w:rPr>
          <w:color w:val="212121"/>
          <w:spacing w:val="-5"/>
        </w:rPr>
        <w:t xml:space="preserve"> </w:t>
      </w:r>
      <w:r>
        <w:rPr>
          <w:color w:val="212121"/>
        </w:rPr>
        <w:t>to</w:t>
      </w:r>
      <w:r>
        <w:rPr>
          <w:color w:val="212121"/>
          <w:spacing w:val="-3"/>
        </w:rPr>
        <w:t xml:space="preserve"> </w:t>
      </w:r>
      <w:r>
        <w:rPr>
          <w:color w:val="212121"/>
        </w:rPr>
        <w:t>help</w:t>
      </w:r>
      <w:r>
        <w:rPr>
          <w:color w:val="212121"/>
          <w:spacing w:val="-3"/>
        </w:rPr>
        <w:t xml:space="preserve"> </w:t>
      </w:r>
      <w:r>
        <w:rPr>
          <w:color w:val="212121"/>
        </w:rPr>
        <w:t>our</w:t>
      </w:r>
      <w:r>
        <w:rPr>
          <w:color w:val="212121"/>
          <w:spacing w:val="-2"/>
        </w:rPr>
        <w:t xml:space="preserve"> </w:t>
      </w:r>
      <w:r>
        <w:rPr>
          <w:color w:val="212121"/>
        </w:rPr>
        <w:t>students</w:t>
      </w:r>
      <w:r>
        <w:rPr>
          <w:color w:val="212121"/>
          <w:spacing w:val="-2"/>
        </w:rPr>
        <w:t xml:space="preserve"> </w:t>
      </w:r>
      <w:r>
        <w:rPr>
          <w:color w:val="212121"/>
        </w:rPr>
        <w:t>become</w:t>
      </w:r>
      <w:r>
        <w:rPr>
          <w:color w:val="212121"/>
          <w:spacing w:val="-5"/>
        </w:rPr>
        <w:t xml:space="preserve"> </w:t>
      </w:r>
      <w:r>
        <w:rPr>
          <w:color w:val="212121"/>
        </w:rPr>
        <w:t>successful</w:t>
      </w:r>
      <w:r>
        <w:rPr>
          <w:color w:val="212121"/>
          <w:spacing w:val="-6"/>
        </w:rPr>
        <w:t xml:space="preserve"> </w:t>
      </w:r>
      <w:r>
        <w:rPr>
          <w:color w:val="212121"/>
        </w:rPr>
        <w:t>and</w:t>
      </w:r>
      <w:r>
        <w:rPr>
          <w:color w:val="212121"/>
          <w:spacing w:val="-4"/>
        </w:rPr>
        <w:t xml:space="preserve"> </w:t>
      </w:r>
      <w:r>
        <w:rPr>
          <w:color w:val="212121"/>
        </w:rPr>
        <w:t>engaged</w:t>
      </w:r>
      <w:r>
        <w:rPr>
          <w:color w:val="212121"/>
          <w:spacing w:val="-5"/>
        </w:rPr>
        <w:t xml:space="preserve"> </w:t>
      </w:r>
      <w:r>
        <w:rPr>
          <w:color w:val="212121"/>
        </w:rPr>
        <w:t>learners, as well as socially and environmentally aware citizens. We recognize and embrace the premise that our services and programs must be delivered in a manner that is seamless, meaningful, and integrated with the academic mission of Indiana University South Bend.</w:t>
      </w:r>
    </w:p>
    <w:p w14:paraId="622205AA" w14:textId="77777777" w:rsidR="007E196D" w:rsidRDefault="007E196D">
      <w:pPr>
        <w:pStyle w:val="BodyText"/>
        <w:spacing w:before="6"/>
        <w:ind w:left="0"/>
        <w:rPr>
          <w:sz w:val="30"/>
        </w:rPr>
      </w:pPr>
    </w:p>
    <w:p w14:paraId="4E403874" w14:textId="77777777" w:rsidR="007E196D" w:rsidRDefault="00000000">
      <w:pPr>
        <w:pStyle w:val="BodyText"/>
        <w:spacing w:line="235" w:lineRule="auto"/>
        <w:ind w:right="1192" w:firstLine="55"/>
      </w:pPr>
      <w:r>
        <w:rPr>
          <w:color w:val="212121"/>
        </w:rPr>
        <w:t>One major area that provides support services is the Student Services unit. All prospective students receive multiple contacts from Student Services prior to placement exam testing and New Student Orientation.</w:t>
      </w:r>
      <w:r>
        <w:rPr>
          <w:color w:val="212121"/>
          <w:spacing w:val="-5"/>
        </w:rPr>
        <w:t xml:space="preserve"> </w:t>
      </w:r>
      <w:r>
        <w:rPr>
          <w:color w:val="212121"/>
        </w:rPr>
        <w:t>The</w:t>
      </w:r>
      <w:r>
        <w:rPr>
          <w:color w:val="212121"/>
          <w:spacing w:val="-6"/>
        </w:rPr>
        <w:t xml:space="preserve"> </w:t>
      </w:r>
      <w:r>
        <w:rPr>
          <w:color w:val="212121"/>
        </w:rPr>
        <w:t>unit</w:t>
      </w:r>
      <w:r>
        <w:rPr>
          <w:color w:val="212121"/>
          <w:spacing w:val="-5"/>
        </w:rPr>
        <w:t xml:space="preserve"> </w:t>
      </w:r>
      <w:r>
        <w:rPr>
          <w:color w:val="212121"/>
        </w:rPr>
        <w:t>continues</w:t>
      </w:r>
      <w:r>
        <w:rPr>
          <w:color w:val="212121"/>
          <w:spacing w:val="-4"/>
        </w:rPr>
        <w:t xml:space="preserve"> </w:t>
      </w:r>
      <w:r>
        <w:rPr>
          <w:color w:val="212121"/>
        </w:rPr>
        <w:t>to</w:t>
      </w:r>
      <w:r>
        <w:rPr>
          <w:color w:val="212121"/>
          <w:spacing w:val="-4"/>
        </w:rPr>
        <w:t xml:space="preserve"> </w:t>
      </w:r>
      <w:r>
        <w:rPr>
          <w:color w:val="212121"/>
        </w:rPr>
        <w:t>enhance</w:t>
      </w:r>
      <w:r>
        <w:rPr>
          <w:color w:val="212121"/>
          <w:spacing w:val="-5"/>
        </w:rPr>
        <w:t xml:space="preserve"> </w:t>
      </w:r>
      <w:r>
        <w:rPr>
          <w:color w:val="212121"/>
        </w:rPr>
        <w:t>student</w:t>
      </w:r>
      <w:r>
        <w:rPr>
          <w:color w:val="212121"/>
          <w:spacing w:val="-3"/>
        </w:rPr>
        <w:t xml:space="preserve"> </w:t>
      </w:r>
      <w:r>
        <w:rPr>
          <w:color w:val="212121"/>
        </w:rPr>
        <w:t>engagement</w:t>
      </w:r>
      <w:r>
        <w:rPr>
          <w:color w:val="212121"/>
          <w:spacing w:val="-5"/>
        </w:rPr>
        <w:t xml:space="preserve"> </w:t>
      </w:r>
      <w:r>
        <w:rPr>
          <w:color w:val="212121"/>
        </w:rPr>
        <w:t>during</w:t>
      </w:r>
      <w:r>
        <w:rPr>
          <w:color w:val="212121"/>
          <w:spacing w:val="-3"/>
        </w:rPr>
        <w:t xml:space="preserve"> </w:t>
      </w:r>
      <w:r>
        <w:rPr>
          <w:color w:val="212121"/>
        </w:rPr>
        <w:t>New</w:t>
      </w:r>
      <w:r>
        <w:rPr>
          <w:color w:val="212121"/>
          <w:spacing w:val="-5"/>
        </w:rPr>
        <w:t xml:space="preserve"> </w:t>
      </w:r>
      <w:r>
        <w:rPr>
          <w:color w:val="212121"/>
        </w:rPr>
        <w:t>Student</w:t>
      </w:r>
      <w:r>
        <w:rPr>
          <w:color w:val="212121"/>
          <w:spacing w:val="-5"/>
        </w:rPr>
        <w:t xml:space="preserve"> </w:t>
      </w:r>
      <w:r>
        <w:rPr>
          <w:color w:val="212121"/>
        </w:rPr>
        <w:t>Orientation</w:t>
      </w:r>
      <w:r>
        <w:rPr>
          <w:color w:val="212121"/>
          <w:spacing w:val="-3"/>
        </w:rPr>
        <w:t xml:space="preserve"> </w:t>
      </w:r>
      <w:r>
        <w:rPr>
          <w:color w:val="212121"/>
        </w:rPr>
        <w:t>where</w:t>
      </w:r>
      <w:r>
        <w:rPr>
          <w:color w:val="212121"/>
          <w:spacing w:val="-5"/>
        </w:rPr>
        <w:t xml:space="preserve"> </w:t>
      </w:r>
      <w:r>
        <w:rPr>
          <w:color w:val="212121"/>
        </w:rPr>
        <w:t>all Student Services offices are actively involved with building connections with students and parents.</w:t>
      </w:r>
    </w:p>
    <w:p w14:paraId="10C290FC" w14:textId="77777777" w:rsidR="007E196D" w:rsidRDefault="00000000">
      <w:pPr>
        <w:pStyle w:val="BodyText"/>
        <w:spacing w:line="224" w:lineRule="exact"/>
        <w:rPr>
          <w:rFonts w:ascii="Times New Roman" w:hAnsi="Times New Roman"/>
        </w:rPr>
      </w:pPr>
      <w:r>
        <w:rPr>
          <w:color w:val="212121"/>
        </w:rPr>
        <w:t>Students’</w:t>
      </w:r>
      <w:r>
        <w:rPr>
          <w:color w:val="212121"/>
          <w:spacing w:val="-8"/>
        </w:rPr>
        <w:t xml:space="preserve"> </w:t>
      </w:r>
      <w:r>
        <w:rPr>
          <w:color w:val="212121"/>
        </w:rPr>
        <w:t>academic</w:t>
      </w:r>
      <w:r>
        <w:rPr>
          <w:color w:val="212121"/>
          <w:spacing w:val="-7"/>
        </w:rPr>
        <w:t xml:space="preserve"> </w:t>
      </w:r>
      <w:r>
        <w:rPr>
          <w:color w:val="212121"/>
        </w:rPr>
        <w:t>and</w:t>
      </w:r>
      <w:r>
        <w:rPr>
          <w:color w:val="212121"/>
          <w:spacing w:val="-8"/>
        </w:rPr>
        <w:t xml:space="preserve"> </w:t>
      </w:r>
      <w:r>
        <w:rPr>
          <w:color w:val="212121"/>
        </w:rPr>
        <w:t>personal</w:t>
      </w:r>
      <w:r>
        <w:rPr>
          <w:color w:val="212121"/>
          <w:spacing w:val="-9"/>
        </w:rPr>
        <w:t xml:space="preserve"> </w:t>
      </w:r>
      <w:r>
        <w:rPr>
          <w:color w:val="212121"/>
        </w:rPr>
        <w:t>growth</w:t>
      </w:r>
      <w:r>
        <w:rPr>
          <w:color w:val="212121"/>
          <w:spacing w:val="-6"/>
        </w:rPr>
        <w:t xml:space="preserve"> </w:t>
      </w:r>
      <w:r>
        <w:rPr>
          <w:color w:val="212121"/>
        </w:rPr>
        <w:t>is</w:t>
      </w:r>
      <w:r>
        <w:rPr>
          <w:color w:val="212121"/>
          <w:spacing w:val="-7"/>
        </w:rPr>
        <w:t xml:space="preserve"> </w:t>
      </w:r>
      <w:r>
        <w:rPr>
          <w:color w:val="212121"/>
        </w:rPr>
        <w:t>further</w:t>
      </w:r>
      <w:r>
        <w:rPr>
          <w:color w:val="212121"/>
          <w:spacing w:val="-8"/>
        </w:rPr>
        <w:t xml:space="preserve"> </w:t>
      </w:r>
      <w:r>
        <w:rPr>
          <w:color w:val="212121"/>
        </w:rPr>
        <w:t>enhanced</w:t>
      </w:r>
      <w:r>
        <w:rPr>
          <w:color w:val="212121"/>
          <w:spacing w:val="-9"/>
        </w:rPr>
        <w:t xml:space="preserve"> </w:t>
      </w:r>
      <w:r>
        <w:rPr>
          <w:color w:val="212121"/>
        </w:rPr>
        <w:t>through</w:t>
      </w:r>
      <w:r>
        <w:rPr>
          <w:color w:val="212121"/>
          <w:spacing w:val="-9"/>
        </w:rPr>
        <w:t xml:space="preserve"> </w:t>
      </w:r>
      <w:r>
        <w:rPr>
          <w:color w:val="212121"/>
        </w:rPr>
        <w:t>the</w:t>
      </w:r>
      <w:r>
        <w:rPr>
          <w:color w:val="212121"/>
          <w:spacing w:val="-5"/>
        </w:rPr>
        <w:t xml:space="preserve"> </w:t>
      </w:r>
      <w:hyperlink r:id="rId201">
        <w:r>
          <w:rPr>
            <w:rFonts w:ascii="Times New Roman" w:hAnsi="Times New Roman"/>
            <w:color w:val="0F7BB5"/>
            <w:u w:val="single" w:color="0F7BB5"/>
          </w:rPr>
          <w:t>Academic</w:t>
        </w:r>
        <w:r>
          <w:rPr>
            <w:rFonts w:ascii="Times New Roman" w:hAnsi="Times New Roman"/>
            <w:color w:val="0F7BB5"/>
            <w:spacing w:val="-6"/>
            <w:u w:val="single" w:color="0F7BB5"/>
          </w:rPr>
          <w:t xml:space="preserve"> </w:t>
        </w:r>
        <w:r>
          <w:rPr>
            <w:rFonts w:ascii="Times New Roman" w:hAnsi="Times New Roman"/>
            <w:color w:val="0F7BB5"/>
            <w:u w:val="single" w:color="0F7BB5"/>
          </w:rPr>
          <w:t>Centers</w:t>
        </w:r>
        <w:r>
          <w:rPr>
            <w:rFonts w:ascii="Times New Roman" w:hAnsi="Times New Roman"/>
            <w:color w:val="0F7BB5"/>
            <w:spacing w:val="-4"/>
            <w:u w:val="single" w:color="0F7BB5"/>
          </w:rPr>
          <w:t xml:space="preserve"> </w:t>
        </w:r>
        <w:r>
          <w:rPr>
            <w:rFonts w:ascii="Times New Roman" w:hAnsi="Times New Roman"/>
            <w:color w:val="0F7BB5"/>
            <w:spacing w:val="-5"/>
            <w:u w:val="single" w:color="0F7BB5"/>
          </w:rPr>
          <w:t>for</w:t>
        </w:r>
      </w:hyperlink>
    </w:p>
    <w:p w14:paraId="1340DB08" w14:textId="77777777" w:rsidR="007E196D" w:rsidRDefault="00000000">
      <w:pPr>
        <w:pStyle w:val="BodyText"/>
        <w:spacing w:line="237" w:lineRule="auto"/>
        <w:ind w:right="1309"/>
      </w:pPr>
      <w:hyperlink r:id="rId202">
        <w:r>
          <w:rPr>
            <w:rFonts w:ascii="Times New Roman" w:hAnsi="Times New Roman"/>
            <w:color w:val="0F7BB5"/>
            <w:u w:val="single" w:color="0F7BB5"/>
          </w:rPr>
          <w:t>Excellence</w:t>
        </w:r>
      </w:hyperlink>
      <w:r>
        <w:rPr>
          <w:rFonts w:ascii="Times New Roman" w:hAnsi="Times New Roman"/>
          <w:color w:val="0F7BB5"/>
          <w:spacing w:val="-3"/>
          <w:u w:val="single" w:color="0F7BB5"/>
        </w:rPr>
        <w:t xml:space="preserve"> </w:t>
      </w:r>
      <w:r>
        <w:rPr>
          <w:color w:val="212121"/>
        </w:rPr>
        <w:t>(ACE)</w:t>
      </w:r>
      <w:r>
        <w:rPr>
          <w:color w:val="212121"/>
          <w:spacing w:val="-2"/>
        </w:rPr>
        <w:t xml:space="preserve"> </w:t>
      </w:r>
      <w:r>
        <w:rPr>
          <w:color w:val="212121"/>
        </w:rPr>
        <w:t>which</w:t>
      </w:r>
      <w:r>
        <w:rPr>
          <w:color w:val="212121"/>
          <w:spacing w:val="-3"/>
        </w:rPr>
        <w:t xml:space="preserve"> </w:t>
      </w:r>
      <w:r>
        <w:rPr>
          <w:color w:val="212121"/>
        </w:rPr>
        <w:t>provides</w:t>
      </w:r>
      <w:r>
        <w:rPr>
          <w:color w:val="212121"/>
          <w:spacing w:val="-4"/>
        </w:rPr>
        <w:t xml:space="preserve"> </w:t>
      </w:r>
      <w:r>
        <w:rPr>
          <w:color w:val="212121"/>
        </w:rPr>
        <w:t>tutoring,</w:t>
      </w:r>
      <w:r>
        <w:rPr>
          <w:color w:val="212121"/>
          <w:spacing w:val="-3"/>
        </w:rPr>
        <w:t xml:space="preserve"> </w:t>
      </w:r>
      <w:r>
        <w:rPr>
          <w:color w:val="212121"/>
        </w:rPr>
        <w:t>Supplemental</w:t>
      </w:r>
      <w:r>
        <w:rPr>
          <w:color w:val="212121"/>
          <w:spacing w:val="-6"/>
        </w:rPr>
        <w:t xml:space="preserve"> </w:t>
      </w:r>
      <w:r>
        <w:rPr>
          <w:color w:val="212121"/>
        </w:rPr>
        <w:t>Instruction</w:t>
      </w:r>
      <w:r>
        <w:rPr>
          <w:color w:val="212121"/>
          <w:spacing w:val="-3"/>
        </w:rPr>
        <w:t xml:space="preserve"> </w:t>
      </w:r>
      <w:r>
        <w:rPr>
          <w:color w:val="212121"/>
        </w:rPr>
        <w:t>(SIs),</w:t>
      </w:r>
      <w:r>
        <w:rPr>
          <w:color w:val="212121"/>
          <w:spacing w:val="-5"/>
        </w:rPr>
        <w:t xml:space="preserve"> </w:t>
      </w:r>
      <w:r>
        <w:rPr>
          <w:color w:val="212121"/>
        </w:rPr>
        <w:t>Coaching,</w:t>
      </w:r>
      <w:r>
        <w:rPr>
          <w:color w:val="212121"/>
          <w:spacing w:val="-5"/>
        </w:rPr>
        <w:t xml:space="preserve"> </w:t>
      </w:r>
      <w:r>
        <w:rPr>
          <w:color w:val="212121"/>
        </w:rPr>
        <w:t>and</w:t>
      </w:r>
      <w:r>
        <w:rPr>
          <w:color w:val="212121"/>
          <w:spacing w:val="-4"/>
        </w:rPr>
        <w:t xml:space="preserve"> </w:t>
      </w:r>
      <w:r>
        <w:rPr>
          <w:color w:val="212121"/>
        </w:rPr>
        <w:t>Peer</w:t>
      </w:r>
      <w:r>
        <w:rPr>
          <w:color w:val="212121"/>
          <w:spacing w:val="-2"/>
        </w:rPr>
        <w:t xml:space="preserve"> </w:t>
      </w:r>
      <w:r>
        <w:rPr>
          <w:color w:val="212121"/>
        </w:rPr>
        <w:t>Mentoring via its Learning Center and Writers’ Room, and in partnerships with the Mathematical Sciences Department (Math Tutoring Center). For more information about ACE, see Core Component 3.D.2.</w:t>
      </w:r>
    </w:p>
    <w:p w14:paraId="3A1F8052" w14:textId="77777777" w:rsidR="007E196D" w:rsidRDefault="00000000">
      <w:pPr>
        <w:pStyle w:val="BodyText"/>
        <w:spacing w:line="237" w:lineRule="auto"/>
        <w:ind w:right="1309" w:firstLine="55"/>
      </w:pPr>
      <w:r>
        <w:rPr>
          <w:color w:val="212121"/>
        </w:rPr>
        <w:t>IU</w:t>
      </w:r>
      <w:r>
        <w:rPr>
          <w:color w:val="212121"/>
          <w:spacing w:val="-4"/>
        </w:rPr>
        <w:t xml:space="preserve"> </w:t>
      </w:r>
      <w:r>
        <w:rPr>
          <w:color w:val="212121"/>
        </w:rPr>
        <w:t>South</w:t>
      </w:r>
      <w:r>
        <w:rPr>
          <w:color w:val="212121"/>
          <w:spacing w:val="-2"/>
        </w:rPr>
        <w:t xml:space="preserve"> </w:t>
      </w:r>
      <w:r>
        <w:rPr>
          <w:color w:val="212121"/>
        </w:rPr>
        <w:t>Bend</w:t>
      </w:r>
      <w:r>
        <w:rPr>
          <w:color w:val="212121"/>
          <w:spacing w:val="-2"/>
        </w:rPr>
        <w:t xml:space="preserve"> </w:t>
      </w:r>
      <w:r>
        <w:rPr>
          <w:color w:val="212121"/>
        </w:rPr>
        <w:t>also</w:t>
      </w:r>
      <w:r>
        <w:rPr>
          <w:color w:val="212121"/>
          <w:spacing w:val="-2"/>
        </w:rPr>
        <w:t xml:space="preserve"> </w:t>
      </w:r>
      <w:r>
        <w:rPr>
          <w:color w:val="212121"/>
        </w:rPr>
        <w:t>offers</w:t>
      </w:r>
      <w:r>
        <w:rPr>
          <w:color w:val="212121"/>
          <w:spacing w:val="-5"/>
        </w:rPr>
        <w:t xml:space="preserve"> </w:t>
      </w:r>
      <w:r>
        <w:rPr>
          <w:color w:val="212121"/>
        </w:rPr>
        <w:t>a</w:t>
      </w:r>
      <w:r>
        <w:rPr>
          <w:color w:val="212121"/>
          <w:spacing w:val="-4"/>
        </w:rPr>
        <w:t xml:space="preserve"> </w:t>
      </w:r>
      <w:r>
        <w:rPr>
          <w:color w:val="212121"/>
        </w:rPr>
        <w:t>number</w:t>
      </w:r>
      <w:r>
        <w:rPr>
          <w:color w:val="212121"/>
          <w:spacing w:val="-3"/>
        </w:rPr>
        <w:t xml:space="preserve"> </w:t>
      </w:r>
      <w:r>
        <w:rPr>
          <w:color w:val="212121"/>
        </w:rPr>
        <w:t>of</w:t>
      </w:r>
      <w:r>
        <w:rPr>
          <w:color w:val="212121"/>
          <w:spacing w:val="-2"/>
        </w:rPr>
        <w:t xml:space="preserve"> </w:t>
      </w:r>
      <w:r>
        <w:rPr>
          <w:color w:val="212121"/>
        </w:rPr>
        <w:t>support</w:t>
      </w:r>
      <w:r>
        <w:rPr>
          <w:color w:val="212121"/>
          <w:spacing w:val="-4"/>
        </w:rPr>
        <w:t xml:space="preserve"> </w:t>
      </w:r>
      <w:r>
        <w:rPr>
          <w:color w:val="212121"/>
        </w:rPr>
        <w:t>services</w:t>
      </w:r>
      <w:r>
        <w:rPr>
          <w:color w:val="212121"/>
          <w:spacing w:val="-3"/>
        </w:rPr>
        <w:t xml:space="preserve"> </w:t>
      </w:r>
      <w:r>
        <w:rPr>
          <w:color w:val="212121"/>
        </w:rPr>
        <w:t>for diverse</w:t>
      </w:r>
      <w:r>
        <w:rPr>
          <w:color w:val="212121"/>
          <w:spacing w:val="-2"/>
        </w:rPr>
        <w:t xml:space="preserve"> </w:t>
      </w:r>
      <w:r>
        <w:rPr>
          <w:color w:val="212121"/>
        </w:rPr>
        <w:t>and</w:t>
      </w:r>
      <w:r>
        <w:rPr>
          <w:color w:val="212121"/>
          <w:spacing w:val="-2"/>
        </w:rPr>
        <w:t xml:space="preserve"> </w:t>
      </w:r>
      <w:r>
        <w:rPr>
          <w:color w:val="212121"/>
        </w:rPr>
        <w:t>underrepresented</w:t>
      </w:r>
      <w:r>
        <w:rPr>
          <w:color w:val="212121"/>
          <w:spacing w:val="-5"/>
        </w:rPr>
        <w:t xml:space="preserve"> </w:t>
      </w:r>
      <w:r>
        <w:rPr>
          <w:color w:val="212121"/>
        </w:rPr>
        <w:t xml:space="preserve">students. </w:t>
      </w:r>
      <w:hyperlink r:id="rId203">
        <w:r>
          <w:rPr>
            <w:rFonts w:ascii="Times New Roman"/>
            <w:color w:val="0F7BB5"/>
            <w:u w:val="single" w:color="0F7BB5"/>
          </w:rPr>
          <w:t>The</w:t>
        </w:r>
      </w:hyperlink>
      <w:r>
        <w:rPr>
          <w:rFonts w:ascii="Times New Roman"/>
          <w:color w:val="0F7BB5"/>
        </w:rPr>
        <w:t xml:space="preserve"> </w:t>
      </w:r>
      <w:hyperlink r:id="rId204">
        <w:r>
          <w:rPr>
            <w:rFonts w:ascii="Times New Roman"/>
            <w:color w:val="0F7BB5"/>
            <w:u w:val="single" w:color="0F7BB5"/>
          </w:rPr>
          <w:t>Titan Success Center</w:t>
        </w:r>
      </w:hyperlink>
      <w:r>
        <w:rPr>
          <w:rFonts w:ascii="Times New Roman"/>
          <w:color w:val="0F7BB5"/>
        </w:rPr>
        <w:t xml:space="preserve"> </w:t>
      </w:r>
      <w:r>
        <w:rPr>
          <w:color w:val="212121"/>
        </w:rPr>
        <w:t>provides academic advising and coaching for conditional admitted. The Making the Academic Connection (</w:t>
      </w:r>
      <w:hyperlink r:id="rId205">
        <w:r>
          <w:rPr>
            <w:rFonts w:ascii="Times New Roman"/>
            <w:color w:val="0F7BB5"/>
            <w:u w:val="single" w:color="0F7BB5"/>
          </w:rPr>
          <w:t>MAC</w:t>
        </w:r>
      </w:hyperlink>
      <w:r>
        <w:rPr>
          <w:color w:val="212121"/>
        </w:rPr>
        <w:t>) Office coordinates organizations and services designed to assist minority and first-generation students with achieving college success. It also supports the state-funded</w:t>
      </w:r>
    </w:p>
    <w:p w14:paraId="658AAF64" w14:textId="77777777" w:rsidR="007E196D" w:rsidRDefault="00000000">
      <w:pPr>
        <w:pStyle w:val="BodyText"/>
        <w:spacing w:line="235" w:lineRule="auto"/>
        <w:ind w:right="1192"/>
      </w:pPr>
      <w:r>
        <w:rPr>
          <w:color w:val="212121"/>
        </w:rPr>
        <w:t>21</w:t>
      </w:r>
      <w:r>
        <w:rPr>
          <w:rFonts w:ascii="Times New Roman"/>
          <w:color w:val="212121"/>
          <w:position w:val="5"/>
          <w:sz w:val="10"/>
        </w:rPr>
        <w:t>st</w:t>
      </w:r>
      <w:r>
        <w:rPr>
          <w:rFonts w:ascii="Times New Roman"/>
          <w:color w:val="212121"/>
          <w:spacing w:val="28"/>
          <w:position w:val="5"/>
          <w:sz w:val="10"/>
        </w:rPr>
        <w:t xml:space="preserve"> </w:t>
      </w:r>
      <w:r>
        <w:rPr>
          <w:color w:val="212121"/>
        </w:rPr>
        <w:t>Century</w:t>
      </w:r>
      <w:r>
        <w:rPr>
          <w:color w:val="212121"/>
          <w:spacing w:val="-4"/>
        </w:rPr>
        <w:t xml:space="preserve"> </w:t>
      </w:r>
      <w:r>
        <w:rPr>
          <w:color w:val="212121"/>
        </w:rPr>
        <w:t>Scholars</w:t>
      </w:r>
      <w:r>
        <w:rPr>
          <w:color w:val="212121"/>
          <w:spacing w:val="-2"/>
        </w:rPr>
        <w:t xml:space="preserve"> </w:t>
      </w:r>
      <w:r>
        <w:rPr>
          <w:color w:val="212121"/>
        </w:rPr>
        <w:t>program,</w:t>
      </w:r>
      <w:r>
        <w:rPr>
          <w:color w:val="212121"/>
          <w:spacing w:val="-3"/>
        </w:rPr>
        <w:t xml:space="preserve"> </w:t>
      </w:r>
      <w:r>
        <w:rPr>
          <w:color w:val="212121"/>
        </w:rPr>
        <w:t>which</w:t>
      </w:r>
      <w:r>
        <w:rPr>
          <w:color w:val="212121"/>
          <w:spacing w:val="-2"/>
        </w:rPr>
        <w:t xml:space="preserve"> </w:t>
      </w:r>
      <w:r>
        <w:rPr>
          <w:color w:val="212121"/>
        </w:rPr>
        <w:t>helps</w:t>
      </w:r>
      <w:r>
        <w:rPr>
          <w:color w:val="212121"/>
          <w:spacing w:val="-2"/>
        </w:rPr>
        <w:t xml:space="preserve"> </w:t>
      </w:r>
      <w:r>
        <w:rPr>
          <w:color w:val="212121"/>
        </w:rPr>
        <w:t>low</w:t>
      </w:r>
      <w:r>
        <w:rPr>
          <w:color w:val="212121"/>
          <w:spacing w:val="-5"/>
        </w:rPr>
        <w:t xml:space="preserve"> </w:t>
      </w:r>
      <w:r>
        <w:rPr>
          <w:color w:val="212121"/>
        </w:rPr>
        <w:t>and</w:t>
      </w:r>
      <w:r>
        <w:rPr>
          <w:color w:val="212121"/>
          <w:spacing w:val="-4"/>
        </w:rPr>
        <w:t xml:space="preserve"> </w:t>
      </w:r>
      <w:r>
        <w:rPr>
          <w:color w:val="212121"/>
        </w:rPr>
        <w:t>middle-income</w:t>
      </w:r>
      <w:r>
        <w:rPr>
          <w:color w:val="212121"/>
          <w:spacing w:val="-3"/>
        </w:rPr>
        <w:t xml:space="preserve"> </w:t>
      </w:r>
      <w:r>
        <w:rPr>
          <w:color w:val="212121"/>
        </w:rPr>
        <w:t>families</w:t>
      </w:r>
      <w:r>
        <w:rPr>
          <w:color w:val="212121"/>
          <w:spacing w:val="-2"/>
        </w:rPr>
        <w:t xml:space="preserve"> </w:t>
      </w:r>
      <w:r>
        <w:rPr>
          <w:color w:val="212121"/>
        </w:rPr>
        <w:t>meet</w:t>
      </w:r>
      <w:r>
        <w:rPr>
          <w:color w:val="212121"/>
          <w:spacing w:val="-3"/>
        </w:rPr>
        <w:t xml:space="preserve"> </w:t>
      </w:r>
      <w:r>
        <w:rPr>
          <w:color w:val="212121"/>
        </w:rPr>
        <w:t>the</w:t>
      </w:r>
      <w:r>
        <w:rPr>
          <w:color w:val="212121"/>
          <w:spacing w:val="-3"/>
        </w:rPr>
        <w:t xml:space="preserve"> </w:t>
      </w:r>
      <w:r>
        <w:rPr>
          <w:color w:val="212121"/>
        </w:rPr>
        <w:t>increasing</w:t>
      </w:r>
      <w:r>
        <w:rPr>
          <w:color w:val="212121"/>
          <w:spacing w:val="-3"/>
        </w:rPr>
        <w:t xml:space="preserve"> </w:t>
      </w:r>
      <w:r>
        <w:rPr>
          <w:color w:val="212121"/>
        </w:rPr>
        <w:t>cost</w:t>
      </w:r>
      <w:r>
        <w:rPr>
          <w:color w:val="212121"/>
          <w:spacing w:val="-3"/>
        </w:rPr>
        <w:t xml:space="preserve"> </w:t>
      </w:r>
      <w:r>
        <w:rPr>
          <w:color w:val="212121"/>
        </w:rPr>
        <w:t>of</w:t>
      </w:r>
      <w:r>
        <w:rPr>
          <w:color w:val="212121"/>
          <w:spacing w:val="-2"/>
        </w:rPr>
        <w:t xml:space="preserve"> </w:t>
      </w:r>
      <w:r>
        <w:rPr>
          <w:color w:val="212121"/>
        </w:rPr>
        <w:t>a college education. Disability Support Services ensures that students with disabilities have equal opportunity</w:t>
      </w:r>
      <w:r>
        <w:rPr>
          <w:color w:val="212121"/>
          <w:spacing w:val="-4"/>
        </w:rPr>
        <w:t xml:space="preserve"> </w:t>
      </w:r>
      <w:r>
        <w:rPr>
          <w:color w:val="212121"/>
        </w:rPr>
        <w:t>to</w:t>
      </w:r>
      <w:r>
        <w:rPr>
          <w:color w:val="212121"/>
          <w:spacing w:val="-2"/>
        </w:rPr>
        <w:t xml:space="preserve"> </w:t>
      </w:r>
      <w:r>
        <w:rPr>
          <w:color w:val="212121"/>
        </w:rPr>
        <w:t>participate</w:t>
      </w:r>
      <w:r>
        <w:rPr>
          <w:color w:val="212121"/>
          <w:spacing w:val="-4"/>
        </w:rPr>
        <w:t xml:space="preserve"> </w:t>
      </w:r>
      <w:r>
        <w:rPr>
          <w:color w:val="212121"/>
        </w:rPr>
        <w:t>in,</w:t>
      </w:r>
      <w:r>
        <w:rPr>
          <w:color w:val="212121"/>
          <w:spacing w:val="-4"/>
        </w:rPr>
        <w:t xml:space="preserve"> </w:t>
      </w:r>
      <w:r>
        <w:rPr>
          <w:color w:val="212121"/>
        </w:rPr>
        <w:t>contribute</w:t>
      </w:r>
      <w:r>
        <w:rPr>
          <w:color w:val="212121"/>
          <w:spacing w:val="-3"/>
        </w:rPr>
        <w:t xml:space="preserve"> </w:t>
      </w:r>
      <w:r>
        <w:rPr>
          <w:color w:val="212121"/>
        </w:rPr>
        <w:t>to</w:t>
      </w:r>
      <w:r>
        <w:rPr>
          <w:color w:val="212121"/>
          <w:spacing w:val="-4"/>
        </w:rPr>
        <w:t xml:space="preserve"> </w:t>
      </w:r>
      <w:r>
        <w:rPr>
          <w:color w:val="212121"/>
        </w:rPr>
        <w:t>and</w:t>
      </w:r>
      <w:r>
        <w:rPr>
          <w:color w:val="212121"/>
          <w:spacing w:val="-3"/>
        </w:rPr>
        <w:t xml:space="preserve"> </w:t>
      </w:r>
      <w:r>
        <w:rPr>
          <w:color w:val="212121"/>
        </w:rPr>
        <w:t>benefit</w:t>
      </w:r>
      <w:r>
        <w:rPr>
          <w:color w:val="212121"/>
          <w:spacing w:val="-4"/>
        </w:rPr>
        <w:t xml:space="preserve"> </w:t>
      </w:r>
      <w:r>
        <w:rPr>
          <w:color w:val="212121"/>
        </w:rPr>
        <w:t>from all</w:t>
      </w:r>
      <w:r>
        <w:rPr>
          <w:color w:val="212121"/>
          <w:spacing w:val="-4"/>
        </w:rPr>
        <w:t xml:space="preserve"> </w:t>
      </w:r>
      <w:r>
        <w:rPr>
          <w:color w:val="212121"/>
        </w:rPr>
        <w:t>university</w:t>
      </w:r>
      <w:r>
        <w:rPr>
          <w:color w:val="212121"/>
          <w:spacing w:val="-4"/>
        </w:rPr>
        <w:t xml:space="preserve"> </w:t>
      </w:r>
      <w:r>
        <w:rPr>
          <w:color w:val="212121"/>
        </w:rPr>
        <w:t>programs,</w:t>
      </w:r>
      <w:r>
        <w:rPr>
          <w:color w:val="212121"/>
          <w:spacing w:val="-5"/>
        </w:rPr>
        <w:t xml:space="preserve"> </w:t>
      </w:r>
      <w:r>
        <w:rPr>
          <w:color w:val="212121"/>
        </w:rPr>
        <w:t>services</w:t>
      </w:r>
      <w:r>
        <w:rPr>
          <w:color w:val="212121"/>
          <w:spacing w:val="-3"/>
        </w:rPr>
        <w:t xml:space="preserve"> </w:t>
      </w:r>
      <w:r>
        <w:rPr>
          <w:color w:val="212121"/>
        </w:rPr>
        <w:t>and</w:t>
      </w:r>
      <w:r>
        <w:rPr>
          <w:color w:val="212121"/>
          <w:spacing w:val="-4"/>
        </w:rPr>
        <w:t xml:space="preserve"> </w:t>
      </w:r>
      <w:r>
        <w:rPr>
          <w:color w:val="212121"/>
        </w:rPr>
        <w:t xml:space="preserve">activities, including test administration. The </w:t>
      </w:r>
      <w:hyperlink r:id="rId206">
        <w:r>
          <w:rPr>
            <w:rFonts w:ascii="Times New Roman"/>
            <w:color w:val="0F7BB5"/>
            <w:u w:val="single" w:color="0F7BB5"/>
          </w:rPr>
          <w:t>Office of Veteran Student Services</w:t>
        </w:r>
      </w:hyperlink>
      <w:r>
        <w:rPr>
          <w:rFonts w:ascii="Times New Roman"/>
          <w:color w:val="0F7BB5"/>
        </w:rPr>
        <w:t xml:space="preserve"> </w:t>
      </w:r>
      <w:r>
        <w:rPr>
          <w:color w:val="212121"/>
        </w:rPr>
        <w:t>offers assistance to Veterans while</w:t>
      </w:r>
    </w:p>
    <w:p w14:paraId="147774DC" w14:textId="77777777" w:rsidR="007E196D" w:rsidRDefault="00000000">
      <w:pPr>
        <w:pStyle w:val="BodyText"/>
        <w:spacing w:line="237" w:lineRule="auto"/>
        <w:ind w:right="1192"/>
      </w:pPr>
      <w:r>
        <w:rPr>
          <w:color w:val="212121"/>
        </w:rPr>
        <w:t xml:space="preserve">the </w:t>
      </w:r>
      <w:hyperlink r:id="rId207">
        <w:r>
          <w:rPr>
            <w:rFonts w:ascii="Times New Roman"/>
            <w:color w:val="0F7BB5"/>
            <w:u w:val="single" w:color="0F7BB5"/>
          </w:rPr>
          <w:t>Office of International Student Services</w:t>
        </w:r>
      </w:hyperlink>
      <w:r>
        <w:rPr>
          <w:rFonts w:ascii="Times New Roman"/>
          <w:color w:val="0F7BB5"/>
          <w:spacing w:val="40"/>
        </w:rPr>
        <w:t xml:space="preserve"> </w:t>
      </w:r>
      <w:r>
        <w:rPr>
          <w:color w:val="212121"/>
        </w:rPr>
        <w:t>supports international students on campus. The Student Counseling</w:t>
      </w:r>
      <w:r>
        <w:rPr>
          <w:color w:val="212121"/>
          <w:spacing w:val="-6"/>
        </w:rPr>
        <w:t xml:space="preserve"> </w:t>
      </w:r>
      <w:r>
        <w:rPr>
          <w:color w:val="212121"/>
        </w:rPr>
        <w:t>Center</w:t>
      </w:r>
      <w:r>
        <w:rPr>
          <w:color w:val="212121"/>
          <w:spacing w:val="-5"/>
        </w:rPr>
        <w:t xml:space="preserve"> </w:t>
      </w:r>
      <w:r>
        <w:rPr>
          <w:color w:val="212121"/>
        </w:rPr>
        <w:t>provides</w:t>
      </w:r>
      <w:r>
        <w:rPr>
          <w:color w:val="212121"/>
          <w:spacing w:val="-4"/>
        </w:rPr>
        <w:t xml:space="preserve"> </w:t>
      </w:r>
      <w:r>
        <w:rPr>
          <w:color w:val="212121"/>
        </w:rPr>
        <w:t>professional,</w:t>
      </w:r>
      <w:r>
        <w:rPr>
          <w:color w:val="212121"/>
          <w:spacing w:val="-3"/>
        </w:rPr>
        <w:t xml:space="preserve"> </w:t>
      </w:r>
      <w:r>
        <w:rPr>
          <w:color w:val="212121"/>
        </w:rPr>
        <w:t>short-term</w:t>
      </w:r>
      <w:r>
        <w:rPr>
          <w:color w:val="212121"/>
          <w:spacing w:val="-3"/>
        </w:rPr>
        <w:t xml:space="preserve"> </w:t>
      </w:r>
      <w:r>
        <w:rPr>
          <w:color w:val="212121"/>
        </w:rPr>
        <w:t>mental</w:t>
      </w:r>
      <w:r>
        <w:rPr>
          <w:color w:val="212121"/>
          <w:spacing w:val="-6"/>
        </w:rPr>
        <w:t xml:space="preserve"> </w:t>
      </w:r>
      <w:r>
        <w:rPr>
          <w:color w:val="212121"/>
        </w:rPr>
        <w:t>health</w:t>
      </w:r>
      <w:r>
        <w:rPr>
          <w:color w:val="212121"/>
          <w:spacing w:val="-3"/>
        </w:rPr>
        <w:t xml:space="preserve"> </w:t>
      </w:r>
      <w:r>
        <w:rPr>
          <w:color w:val="212121"/>
        </w:rPr>
        <w:t>counseling</w:t>
      </w:r>
      <w:r>
        <w:rPr>
          <w:color w:val="212121"/>
          <w:spacing w:val="-6"/>
        </w:rPr>
        <w:t xml:space="preserve"> </w:t>
      </w:r>
      <w:r>
        <w:rPr>
          <w:color w:val="212121"/>
        </w:rPr>
        <w:t>services,</w:t>
      </w:r>
      <w:r>
        <w:rPr>
          <w:color w:val="212121"/>
          <w:spacing w:val="-3"/>
        </w:rPr>
        <w:t xml:space="preserve"> </w:t>
      </w:r>
      <w:r>
        <w:rPr>
          <w:color w:val="212121"/>
        </w:rPr>
        <w:t>and</w:t>
      </w:r>
      <w:r>
        <w:rPr>
          <w:color w:val="212121"/>
          <w:spacing w:val="-3"/>
        </w:rPr>
        <w:t xml:space="preserve"> </w:t>
      </w:r>
      <w:r>
        <w:rPr>
          <w:color w:val="212121"/>
        </w:rPr>
        <w:t>emphasis</w:t>
      </w:r>
      <w:r>
        <w:rPr>
          <w:color w:val="212121"/>
          <w:spacing w:val="-4"/>
        </w:rPr>
        <w:t xml:space="preserve"> </w:t>
      </w:r>
      <w:r>
        <w:rPr>
          <w:color w:val="212121"/>
        </w:rPr>
        <w:t>on student development and wellness, and sensitivity toward student diversity.</w:t>
      </w:r>
    </w:p>
    <w:p w14:paraId="45CAD41E" w14:textId="77777777" w:rsidR="007E196D" w:rsidRDefault="007E196D">
      <w:pPr>
        <w:spacing w:line="237" w:lineRule="auto"/>
        <w:sectPr w:rsidR="007E196D">
          <w:pgSz w:w="12240" w:h="15840"/>
          <w:pgMar w:top="1360" w:right="260" w:bottom="280" w:left="260" w:header="720" w:footer="720" w:gutter="0"/>
          <w:cols w:space="720"/>
        </w:sectPr>
      </w:pPr>
    </w:p>
    <w:p w14:paraId="11386595" w14:textId="77777777" w:rsidR="007E196D" w:rsidRDefault="00000000">
      <w:pPr>
        <w:pStyle w:val="BodyText"/>
        <w:spacing w:before="78" w:line="235" w:lineRule="auto"/>
        <w:ind w:right="1192"/>
      </w:pPr>
      <w:r>
        <w:rPr>
          <w:color w:val="212121"/>
        </w:rPr>
        <w:t xml:space="preserve">On-campus housing is becoming an increasingly popular option for students; it reached full capacity for the first time in 2016-17, and there is now a waitlist for openings. Housing and Residence Life affords these students not only a home on campus but also the opportunity to experience a full collegiate life. There is an active </w:t>
      </w:r>
      <w:hyperlink r:id="rId208">
        <w:r>
          <w:rPr>
            <w:rFonts w:ascii="Times New Roman"/>
            <w:color w:val="0F7BB5"/>
            <w:u w:val="single" w:color="0F7BB5"/>
          </w:rPr>
          <w:t>Residence Hall Association</w:t>
        </w:r>
      </w:hyperlink>
      <w:r>
        <w:rPr>
          <w:rFonts w:ascii="Times New Roman"/>
          <w:color w:val="0F7BB5"/>
        </w:rPr>
        <w:t xml:space="preserve"> </w:t>
      </w:r>
      <w:r>
        <w:rPr>
          <w:color w:val="212121"/>
        </w:rPr>
        <w:t>comprised of Resident Assistants and residents which has fostered</w:t>
      </w:r>
      <w:r>
        <w:rPr>
          <w:color w:val="212121"/>
          <w:spacing w:val="-1"/>
        </w:rPr>
        <w:t xml:space="preserve"> </w:t>
      </w:r>
      <w:r>
        <w:rPr>
          <w:color w:val="212121"/>
        </w:rPr>
        <w:t>a</w:t>
      </w:r>
      <w:r>
        <w:rPr>
          <w:color w:val="212121"/>
          <w:spacing w:val="-2"/>
        </w:rPr>
        <w:t xml:space="preserve"> </w:t>
      </w:r>
      <w:r>
        <w:rPr>
          <w:color w:val="212121"/>
        </w:rPr>
        <w:t>dynamic atmosphere</w:t>
      </w:r>
      <w:r>
        <w:rPr>
          <w:color w:val="212121"/>
          <w:spacing w:val="-1"/>
        </w:rPr>
        <w:t xml:space="preserve"> </w:t>
      </w:r>
      <w:r>
        <w:rPr>
          <w:color w:val="212121"/>
        </w:rPr>
        <w:t>that</w:t>
      </w:r>
      <w:r>
        <w:rPr>
          <w:color w:val="212121"/>
          <w:spacing w:val="-1"/>
        </w:rPr>
        <w:t xml:space="preserve"> </w:t>
      </w:r>
      <w:r>
        <w:rPr>
          <w:color w:val="212121"/>
        </w:rPr>
        <w:t>supports students outside</w:t>
      </w:r>
      <w:r>
        <w:rPr>
          <w:color w:val="212121"/>
          <w:spacing w:val="-2"/>
        </w:rPr>
        <w:t xml:space="preserve"> </w:t>
      </w:r>
      <w:r>
        <w:rPr>
          <w:color w:val="212121"/>
        </w:rPr>
        <w:t>of the</w:t>
      </w:r>
      <w:r>
        <w:rPr>
          <w:color w:val="212121"/>
          <w:spacing w:val="-1"/>
        </w:rPr>
        <w:t xml:space="preserve"> </w:t>
      </w:r>
      <w:r>
        <w:rPr>
          <w:color w:val="212121"/>
        </w:rPr>
        <w:t>academic environment.</w:t>
      </w:r>
      <w:r>
        <w:rPr>
          <w:color w:val="212121"/>
          <w:spacing w:val="-1"/>
        </w:rPr>
        <w:t xml:space="preserve"> </w:t>
      </w:r>
      <w:r>
        <w:rPr>
          <w:color w:val="212121"/>
        </w:rPr>
        <w:t>The</w:t>
      </w:r>
      <w:r>
        <w:rPr>
          <w:color w:val="212121"/>
          <w:spacing w:val="-2"/>
        </w:rPr>
        <w:t xml:space="preserve"> </w:t>
      </w:r>
      <w:r>
        <w:rPr>
          <w:color w:val="212121"/>
        </w:rPr>
        <w:t>Honors and</w:t>
      </w:r>
      <w:r>
        <w:rPr>
          <w:color w:val="212121"/>
          <w:spacing w:val="-3"/>
        </w:rPr>
        <w:t xml:space="preserve"> </w:t>
      </w:r>
      <w:r>
        <w:rPr>
          <w:color w:val="212121"/>
        </w:rPr>
        <w:t>Business</w:t>
      </w:r>
      <w:r>
        <w:rPr>
          <w:color w:val="212121"/>
          <w:spacing w:val="-4"/>
        </w:rPr>
        <w:t xml:space="preserve"> </w:t>
      </w:r>
      <w:r>
        <w:rPr>
          <w:color w:val="212121"/>
        </w:rPr>
        <w:t>Learning</w:t>
      </w:r>
      <w:r>
        <w:rPr>
          <w:color w:val="212121"/>
          <w:spacing w:val="-5"/>
        </w:rPr>
        <w:t xml:space="preserve"> </w:t>
      </w:r>
      <w:r>
        <w:rPr>
          <w:color w:val="212121"/>
        </w:rPr>
        <w:t>Communities,</w:t>
      </w:r>
      <w:r>
        <w:rPr>
          <w:color w:val="212121"/>
          <w:spacing w:val="-3"/>
        </w:rPr>
        <w:t xml:space="preserve"> </w:t>
      </w:r>
      <w:r>
        <w:rPr>
          <w:color w:val="212121"/>
        </w:rPr>
        <w:t>where</w:t>
      </w:r>
      <w:r>
        <w:rPr>
          <w:color w:val="212121"/>
          <w:spacing w:val="-5"/>
        </w:rPr>
        <w:t xml:space="preserve"> </w:t>
      </w:r>
      <w:r>
        <w:rPr>
          <w:color w:val="212121"/>
        </w:rPr>
        <w:t>Honors</w:t>
      </w:r>
      <w:r>
        <w:rPr>
          <w:color w:val="212121"/>
          <w:spacing w:val="-3"/>
        </w:rPr>
        <w:t xml:space="preserve"> </w:t>
      </w:r>
      <w:r>
        <w:rPr>
          <w:color w:val="212121"/>
        </w:rPr>
        <w:t>and</w:t>
      </w:r>
      <w:r>
        <w:rPr>
          <w:color w:val="212121"/>
          <w:spacing w:val="-5"/>
        </w:rPr>
        <w:t xml:space="preserve"> </w:t>
      </w:r>
      <w:r>
        <w:rPr>
          <w:color w:val="212121"/>
        </w:rPr>
        <w:t>Business</w:t>
      </w:r>
      <w:r>
        <w:rPr>
          <w:color w:val="212121"/>
          <w:spacing w:val="-4"/>
        </w:rPr>
        <w:t xml:space="preserve"> </w:t>
      </w:r>
      <w:r>
        <w:rPr>
          <w:color w:val="212121"/>
        </w:rPr>
        <w:t>students,</w:t>
      </w:r>
      <w:r>
        <w:rPr>
          <w:color w:val="212121"/>
          <w:spacing w:val="-5"/>
        </w:rPr>
        <w:t xml:space="preserve"> </w:t>
      </w:r>
      <w:r>
        <w:rPr>
          <w:color w:val="212121"/>
        </w:rPr>
        <w:t>respectively,</w:t>
      </w:r>
      <w:r>
        <w:rPr>
          <w:color w:val="212121"/>
          <w:spacing w:val="-3"/>
        </w:rPr>
        <w:t xml:space="preserve"> </w:t>
      </w:r>
      <w:r>
        <w:rPr>
          <w:color w:val="212121"/>
        </w:rPr>
        <w:t>live</w:t>
      </w:r>
      <w:r>
        <w:rPr>
          <w:color w:val="212121"/>
          <w:spacing w:val="-3"/>
        </w:rPr>
        <w:t xml:space="preserve"> </w:t>
      </w:r>
      <w:r>
        <w:rPr>
          <w:color w:val="212121"/>
        </w:rPr>
        <w:t>in</w:t>
      </w:r>
      <w:r>
        <w:rPr>
          <w:color w:val="212121"/>
          <w:spacing w:val="-3"/>
        </w:rPr>
        <w:t xml:space="preserve"> </w:t>
      </w:r>
      <w:r>
        <w:rPr>
          <w:color w:val="212121"/>
        </w:rPr>
        <w:t>the</w:t>
      </w:r>
      <w:r>
        <w:rPr>
          <w:color w:val="212121"/>
          <w:spacing w:val="-5"/>
        </w:rPr>
        <w:t xml:space="preserve"> </w:t>
      </w:r>
      <w:r>
        <w:rPr>
          <w:color w:val="212121"/>
        </w:rPr>
        <w:t>same residence halls, foster tight-knit communities among students focusing on the same program of study.</w:t>
      </w:r>
    </w:p>
    <w:p w14:paraId="3B9DC112" w14:textId="77777777" w:rsidR="007E196D" w:rsidRDefault="00000000">
      <w:pPr>
        <w:pStyle w:val="BodyText"/>
        <w:spacing w:line="235" w:lineRule="auto"/>
        <w:ind w:right="1362"/>
      </w:pPr>
      <w:r>
        <w:rPr>
          <w:color w:val="212121"/>
        </w:rPr>
        <w:t>They have added tremendous value for students residing in housing and have increased the level of engagement</w:t>
      </w:r>
      <w:r>
        <w:rPr>
          <w:color w:val="212121"/>
          <w:spacing w:val="-2"/>
        </w:rPr>
        <w:t xml:space="preserve"> </w:t>
      </w:r>
      <w:r>
        <w:rPr>
          <w:color w:val="212121"/>
        </w:rPr>
        <w:t>for</w:t>
      </w:r>
      <w:r>
        <w:rPr>
          <w:color w:val="212121"/>
          <w:spacing w:val="-2"/>
        </w:rPr>
        <w:t xml:space="preserve"> </w:t>
      </w:r>
      <w:r>
        <w:rPr>
          <w:color w:val="212121"/>
        </w:rPr>
        <w:t>other</w:t>
      </w:r>
      <w:r>
        <w:rPr>
          <w:color w:val="212121"/>
          <w:spacing w:val="-1"/>
        </w:rPr>
        <w:t xml:space="preserve"> </w:t>
      </w:r>
      <w:r>
        <w:rPr>
          <w:color w:val="212121"/>
        </w:rPr>
        <w:t>students</w:t>
      </w:r>
      <w:r>
        <w:rPr>
          <w:color w:val="212121"/>
          <w:spacing w:val="-1"/>
        </w:rPr>
        <w:t xml:space="preserve"> </w:t>
      </w:r>
      <w:r>
        <w:rPr>
          <w:color w:val="212121"/>
        </w:rPr>
        <w:t>as well.</w:t>
      </w:r>
      <w:r>
        <w:rPr>
          <w:color w:val="212121"/>
          <w:spacing w:val="-7"/>
        </w:rPr>
        <w:t xml:space="preserve"> </w:t>
      </w:r>
      <w:r>
        <w:rPr>
          <w:color w:val="212121"/>
        </w:rPr>
        <w:t>With</w:t>
      </w:r>
      <w:r>
        <w:rPr>
          <w:color w:val="212121"/>
          <w:spacing w:val="-3"/>
        </w:rPr>
        <w:t xml:space="preserve"> </w:t>
      </w:r>
      <w:r>
        <w:rPr>
          <w:color w:val="212121"/>
        </w:rPr>
        <w:t>the</w:t>
      </w:r>
      <w:r>
        <w:rPr>
          <w:color w:val="212121"/>
          <w:spacing w:val="-3"/>
        </w:rPr>
        <w:t xml:space="preserve"> </w:t>
      </w:r>
      <w:r>
        <w:rPr>
          <w:color w:val="212121"/>
        </w:rPr>
        <w:t>addition</w:t>
      </w:r>
      <w:r>
        <w:rPr>
          <w:color w:val="212121"/>
          <w:spacing w:val="-3"/>
        </w:rPr>
        <w:t xml:space="preserve"> </w:t>
      </w:r>
      <w:r>
        <w:rPr>
          <w:color w:val="212121"/>
        </w:rPr>
        <w:t>of new</w:t>
      </w:r>
      <w:r>
        <w:rPr>
          <w:color w:val="212121"/>
          <w:spacing w:val="-2"/>
        </w:rPr>
        <w:t xml:space="preserve"> </w:t>
      </w:r>
      <w:r>
        <w:rPr>
          <w:color w:val="212121"/>
        </w:rPr>
        <w:t>varsity</w:t>
      </w:r>
      <w:r>
        <w:rPr>
          <w:color w:val="212121"/>
          <w:spacing w:val="-5"/>
        </w:rPr>
        <w:t xml:space="preserve"> </w:t>
      </w:r>
      <w:r>
        <w:rPr>
          <w:color w:val="212121"/>
        </w:rPr>
        <w:t>sports,</w:t>
      </w:r>
      <w:r>
        <w:rPr>
          <w:color w:val="212121"/>
          <w:spacing w:val="-2"/>
        </w:rPr>
        <w:t xml:space="preserve"> </w:t>
      </w:r>
      <w:r>
        <w:rPr>
          <w:color w:val="212121"/>
        </w:rPr>
        <w:t>IU South Bend</w:t>
      </w:r>
      <w:r>
        <w:rPr>
          <w:color w:val="212121"/>
          <w:spacing w:val="-2"/>
        </w:rPr>
        <w:t xml:space="preserve"> </w:t>
      </w:r>
      <w:r>
        <w:rPr>
          <w:color w:val="212121"/>
        </w:rPr>
        <w:t>now</w:t>
      </w:r>
      <w:r>
        <w:rPr>
          <w:color w:val="212121"/>
          <w:spacing w:val="-4"/>
        </w:rPr>
        <w:t xml:space="preserve"> </w:t>
      </w:r>
      <w:r>
        <w:rPr>
          <w:color w:val="212121"/>
        </w:rPr>
        <w:t>has approximately</w:t>
      </w:r>
      <w:r>
        <w:rPr>
          <w:color w:val="212121"/>
          <w:spacing w:val="-8"/>
        </w:rPr>
        <w:t xml:space="preserve"> </w:t>
      </w:r>
      <w:r>
        <w:rPr>
          <w:color w:val="212121"/>
        </w:rPr>
        <w:t>60</w:t>
      </w:r>
      <w:r>
        <w:rPr>
          <w:color w:val="212121"/>
          <w:spacing w:val="-5"/>
        </w:rPr>
        <w:t xml:space="preserve"> </w:t>
      </w:r>
      <w:r>
        <w:rPr>
          <w:color w:val="212121"/>
        </w:rPr>
        <w:t>athletes</w:t>
      </w:r>
      <w:r>
        <w:rPr>
          <w:color w:val="212121"/>
          <w:spacing w:val="-4"/>
        </w:rPr>
        <w:t xml:space="preserve"> </w:t>
      </w:r>
      <w:r>
        <w:rPr>
          <w:color w:val="212121"/>
        </w:rPr>
        <w:t>residing</w:t>
      </w:r>
      <w:r>
        <w:rPr>
          <w:color w:val="212121"/>
          <w:spacing w:val="-4"/>
        </w:rPr>
        <w:t xml:space="preserve"> </w:t>
      </w:r>
      <w:r>
        <w:rPr>
          <w:color w:val="212121"/>
        </w:rPr>
        <w:t>on</w:t>
      </w:r>
      <w:r>
        <w:rPr>
          <w:color w:val="212121"/>
          <w:spacing w:val="-6"/>
        </w:rPr>
        <w:t xml:space="preserve"> </w:t>
      </w:r>
      <w:r>
        <w:rPr>
          <w:color w:val="212121"/>
        </w:rPr>
        <w:t>campus.</w:t>
      </w:r>
      <w:r>
        <w:rPr>
          <w:color w:val="212121"/>
          <w:spacing w:val="-5"/>
        </w:rPr>
        <w:t xml:space="preserve"> </w:t>
      </w:r>
      <w:r>
        <w:rPr>
          <w:color w:val="212121"/>
        </w:rPr>
        <w:t>Their</w:t>
      </w:r>
      <w:r>
        <w:rPr>
          <w:color w:val="212121"/>
          <w:spacing w:val="-4"/>
        </w:rPr>
        <w:t xml:space="preserve"> </w:t>
      </w:r>
      <w:r>
        <w:rPr>
          <w:color w:val="212121"/>
        </w:rPr>
        <w:t>presence</w:t>
      </w:r>
      <w:r>
        <w:rPr>
          <w:color w:val="212121"/>
          <w:spacing w:val="-5"/>
        </w:rPr>
        <w:t xml:space="preserve"> </w:t>
      </w:r>
      <w:r>
        <w:rPr>
          <w:color w:val="212121"/>
        </w:rPr>
        <w:t>has</w:t>
      </w:r>
      <w:r>
        <w:rPr>
          <w:color w:val="212121"/>
          <w:spacing w:val="-2"/>
        </w:rPr>
        <w:t xml:space="preserve"> </w:t>
      </w:r>
      <w:r>
        <w:rPr>
          <w:color w:val="212121"/>
        </w:rPr>
        <w:t>enhanced</w:t>
      </w:r>
      <w:r>
        <w:rPr>
          <w:color w:val="212121"/>
          <w:spacing w:val="-4"/>
        </w:rPr>
        <w:t xml:space="preserve"> </w:t>
      </w:r>
      <w:r>
        <w:rPr>
          <w:color w:val="212121"/>
        </w:rPr>
        <w:t>the</w:t>
      </w:r>
      <w:r>
        <w:rPr>
          <w:color w:val="212121"/>
          <w:spacing w:val="-4"/>
        </w:rPr>
        <w:t xml:space="preserve"> </w:t>
      </w:r>
      <w:r>
        <w:rPr>
          <w:color w:val="212121"/>
        </w:rPr>
        <w:t>collegiate</w:t>
      </w:r>
      <w:r>
        <w:rPr>
          <w:color w:val="212121"/>
          <w:spacing w:val="-4"/>
        </w:rPr>
        <w:t xml:space="preserve"> </w:t>
      </w:r>
      <w:r>
        <w:rPr>
          <w:color w:val="212121"/>
        </w:rPr>
        <w:t>experience for all students, especially those living in housing.</w:t>
      </w:r>
    </w:p>
    <w:p w14:paraId="2E04B55E" w14:textId="77777777" w:rsidR="007E196D" w:rsidRDefault="00000000">
      <w:pPr>
        <w:pStyle w:val="ListParagraph"/>
        <w:numPr>
          <w:ilvl w:val="2"/>
          <w:numId w:val="7"/>
        </w:numPr>
        <w:tabs>
          <w:tab w:val="left" w:pos="1767"/>
        </w:tabs>
        <w:spacing w:line="228" w:lineRule="exact"/>
        <w:ind w:left="1767" w:hanging="587"/>
        <w:rPr>
          <w:rFonts w:ascii="Helvetica"/>
          <w:sz w:val="20"/>
        </w:rPr>
      </w:pPr>
      <w:r>
        <w:rPr>
          <w:rFonts w:ascii="Helvetica"/>
          <w:color w:val="212121"/>
          <w:sz w:val="20"/>
        </w:rPr>
        <w:t>Learning</w:t>
      </w:r>
      <w:r>
        <w:rPr>
          <w:rFonts w:ascii="Helvetica"/>
          <w:color w:val="212121"/>
          <w:spacing w:val="-10"/>
          <w:sz w:val="20"/>
        </w:rPr>
        <w:t xml:space="preserve"> </w:t>
      </w:r>
      <w:r>
        <w:rPr>
          <w:rFonts w:ascii="Helvetica"/>
          <w:color w:val="212121"/>
          <w:sz w:val="20"/>
        </w:rPr>
        <w:t>support</w:t>
      </w:r>
      <w:r>
        <w:rPr>
          <w:rFonts w:ascii="Helvetica"/>
          <w:color w:val="212121"/>
          <w:spacing w:val="-6"/>
          <w:sz w:val="20"/>
        </w:rPr>
        <w:t xml:space="preserve"> </w:t>
      </w:r>
      <w:r>
        <w:rPr>
          <w:rFonts w:ascii="Helvetica"/>
          <w:color w:val="212121"/>
          <w:sz w:val="20"/>
        </w:rPr>
        <w:t>and</w:t>
      </w:r>
      <w:r>
        <w:rPr>
          <w:rFonts w:ascii="Helvetica"/>
          <w:color w:val="212121"/>
          <w:spacing w:val="-9"/>
          <w:sz w:val="20"/>
        </w:rPr>
        <w:t xml:space="preserve"> </w:t>
      </w:r>
      <w:r>
        <w:rPr>
          <w:rFonts w:ascii="Helvetica"/>
          <w:color w:val="212121"/>
          <w:sz w:val="20"/>
        </w:rPr>
        <w:t>preparatory</w:t>
      </w:r>
      <w:r>
        <w:rPr>
          <w:rFonts w:ascii="Helvetica"/>
          <w:color w:val="212121"/>
          <w:spacing w:val="-11"/>
          <w:sz w:val="20"/>
        </w:rPr>
        <w:t xml:space="preserve"> </w:t>
      </w:r>
      <w:r>
        <w:rPr>
          <w:rFonts w:ascii="Helvetica"/>
          <w:color w:val="212121"/>
          <w:spacing w:val="-2"/>
          <w:sz w:val="20"/>
        </w:rPr>
        <w:t>instruction</w:t>
      </w:r>
    </w:p>
    <w:p w14:paraId="05AEAB39" w14:textId="77777777" w:rsidR="007E196D" w:rsidRDefault="007E196D">
      <w:pPr>
        <w:pStyle w:val="BodyText"/>
        <w:spacing w:before="4"/>
        <w:ind w:left="0"/>
        <w:rPr>
          <w:sz w:val="30"/>
        </w:rPr>
      </w:pPr>
    </w:p>
    <w:p w14:paraId="18EB558B" w14:textId="77777777" w:rsidR="007E196D" w:rsidRDefault="00000000">
      <w:pPr>
        <w:pStyle w:val="BodyText"/>
        <w:spacing w:line="235" w:lineRule="auto"/>
        <w:ind w:right="1198"/>
      </w:pPr>
      <w:r>
        <w:rPr>
          <w:color w:val="212121"/>
        </w:rPr>
        <w:t xml:space="preserve">At IU South Bend, learning support begins at </w:t>
      </w:r>
      <w:hyperlink r:id="rId209">
        <w:r>
          <w:rPr>
            <w:rFonts w:ascii="Times New Roman"/>
            <w:color w:val="0F7BB5"/>
            <w:u w:val="single" w:color="0F7BB5"/>
          </w:rPr>
          <w:t>orientation</w:t>
        </w:r>
        <w:r>
          <w:rPr>
            <w:color w:val="212121"/>
          </w:rPr>
          <w:t>,</w:t>
        </w:r>
      </w:hyperlink>
      <w:r>
        <w:rPr>
          <w:color w:val="212121"/>
        </w:rPr>
        <w:t xml:space="preserve"> where students are introduced to important university services, receive training in how to schedule classes and manage their responsibilities outside of school, and receive advising to choose their first classes. IU South Bend has increased the number of orientations and added peer mentors to ensure that students get more personal attention. Prior to orientation, first-time students are required to take placement exams in math and English composition so that they enroll in courses appropriate to their skill level. The English exam is administered on campus and is preceded by a 15-minute presentation on tips and strategies on writing a college-level essay. For math,</w:t>
      </w:r>
      <w:r>
        <w:rPr>
          <w:color w:val="212121"/>
          <w:spacing w:val="-4"/>
        </w:rPr>
        <w:t xml:space="preserve"> </w:t>
      </w:r>
      <w:r>
        <w:rPr>
          <w:color w:val="212121"/>
        </w:rPr>
        <w:t>the</w:t>
      </w:r>
      <w:r>
        <w:rPr>
          <w:color w:val="212121"/>
          <w:spacing w:val="-4"/>
        </w:rPr>
        <w:t xml:space="preserve"> </w:t>
      </w:r>
      <w:r>
        <w:rPr>
          <w:color w:val="212121"/>
        </w:rPr>
        <w:t>university</w:t>
      </w:r>
      <w:r>
        <w:rPr>
          <w:color w:val="212121"/>
          <w:spacing w:val="-6"/>
        </w:rPr>
        <w:t xml:space="preserve"> </w:t>
      </w:r>
      <w:r>
        <w:rPr>
          <w:color w:val="212121"/>
        </w:rPr>
        <w:t>utilizes</w:t>
      </w:r>
      <w:r>
        <w:rPr>
          <w:color w:val="212121"/>
          <w:spacing w:val="-3"/>
        </w:rPr>
        <w:t xml:space="preserve"> </w:t>
      </w:r>
      <w:r>
        <w:rPr>
          <w:color w:val="212121"/>
        </w:rPr>
        <w:t>the</w:t>
      </w:r>
      <w:r>
        <w:rPr>
          <w:color w:val="212121"/>
          <w:spacing w:val="-2"/>
        </w:rPr>
        <w:t xml:space="preserve"> </w:t>
      </w:r>
      <w:r>
        <w:rPr>
          <w:color w:val="212121"/>
        </w:rPr>
        <w:t>ALEKS</w:t>
      </w:r>
      <w:r>
        <w:rPr>
          <w:color w:val="212121"/>
          <w:spacing w:val="-4"/>
        </w:rPr>
        <w:t xml:space="preserve"> </w:t>
      </w:r>
      <w:r>
        <w:rPr>
          <w:color w:val="212121"/>
        </w:rPr>
        <w:t>math</w:t>
      </w:r>
      <w:r>
        <w:rPr>
          <w:color w:val="212121"/>
          <w:spacing w:val="-4"/>
        </w:rPr>
        <w:t xml:space="preserve"> </w:t>
      </w:r>
      <w:r>
        <w:rPr>
          <w:color w:val="212121"/>
        </w:rPr>
        <w:t>assessment</w:t>
      </w:r>
      <w:r>
        <w:rPr>
          <w:color w:val="212121"/>
          <w:spacing w:val="-4"/>
        </w:rPr>
        <w:t xml:space="preserve"> </w:t>
      </w:r>
      <w:r>
        <w:rPr>
          <w:color w:val="212121"/>
        </w:rPr>
        <w:t>tool,</w:t>
      </w:r>
      <w:r>
        <w:rPr>
          <w:color w:val="212121"/>
          <w:spacing w:val="-4"/>
        </w:rPr>
        <w:t xml:space="preserve"> </w:t>
      </w:r>
      <w:r>
        <w:rPr>
          <w:color w:val="212121"/>
        </w:rPr>
        <w:t>used</w:t>
      </w:r>
      <w:r>
        <w:rPr>
          <w:color w:val="212121"/>
          <w:spacing w:val="-2"/>
        </w:rPr>
        <w:t xml:space="preserve"> </w:t>
      </w:r>
      <w:r>
        <w:rPr>
          <w:color w:val="212121"/>
        </w:rPr>
        <w:t>by</w:t>
      </w:r>
      <w:r>
        <w:rPr>
          <w:color w:val="212121"/>
          <w:spacing w:val="-6"/>
        </w:rPr>
        <w:t xml:space="preserve"> </w:t>
      </w:r>
      <w:r>
        <w:rPr>
          <w:color w:val="212121"/>
        </w:rPr>
        <w:t>many</w:t>
      </w:r>
      <w:r>
        <w:rPr>
          <w:color w:val="212121"/>
          <w:spacing w:val="-6"/>
        </w:rPr>
        <w:t xml:space="preserve"> </w:t>
      </w:r>
      <w:r>
        <w:rPr>
          <w:color w:val="212121"/>
        </w:rPr>
        <w:t>universities</w:t>
      </w:r>
      <w:r>
        <w:rPr>
          <w:color w:val="212121"/>
          <w:spacing w:val="-3"/>
        </w:rPr>
        <w:t xml:space="preserve"> </w:t>
      </w:r>
      <w:r>
        <w:rPr>
          <w:color w:val="212121"/>
        </w:rPr>
        <w:t>nationwide.</w:t>
      </w:r>
      <w:r>
        <w:rPr>
          <w:color w:val="212121"/>
          <w:spacing w:val="-4"/>
        </w:rPr>
        <w:t xml:space="preserve"> </w:t>
      </w:r>
      <w:r>
        <w:rPr>
          <w:color w:val="212121"/>
        </w:rPr>
        <w:t xml:space="preserve">This allows students to take the exam at any time from any computer. Based on their result, customized learning modules are available for students to work through in order to improve their score. Students required to take a foreign language who have previously studied French, German, Japanese or Spanish are encouraged to take the </w:t>
      </w:r>
      <w:hyperlink r:id="rId210">
        <w:r>
          <w:rPr>
            <w:rFonts w:ascii="Times New Roman"/>
            <w:color w:val="0F7BB5"/>
            <w:u w:val="single" w:color="0F7BB5"/>
          </w:rPr>
          <w:t>World Language Studies Placement Examination</w:t>
        </w:r>
      </w:hyperlink>
      <w:r>
        <w:rPr>
          <w:rFonts w:ascii="Times New Roman"/>
          <w:color w:val="0F7BB5"/>
        </w:rPr>
        <w:t xml:space="preserve"> </w:t>
      </w:r>
      <w:r>
        <w:rPr>
          <w:color w:val="212121"/>
        </w:rPr>
        <w:t>before enrolling in a language course.</w:t>
      </w:r>
      <w:r>
        <w:rPr>
          <w:color w:val="212121"/>
          <w:spacing w:val="40"/>
        </w:rPr>
        <w:t xml:space="preserve"> </w:t>
      </w:r>
      <w:r>
        <w:rPr>
          <w:color w:val="212121"/>
        </w:rPr>
        <w:t>The</w:t>
      </w:r>
      <w:r>
        <w:rPr>
          <w:color w:val="212121"/>
          <w:spacing w:val="-4"/>
        </w:rPr>
        <w:t xml:space="preserve"> </w:t>
      </w:r>
      <w:r>
        <w:rPr>
          <w:color w:val="212121"/>
        </w:rPr>
        <w:t>exam places</w:t>
      </w:r>
      <w:r>
        <w:rPr>
          <w:color w:val="212121"/>
          <w:spacing w:val="-1"/>
        </w:rPr>
        <w:t xml:space="preserve"> </w:t>
      </w:r>
      <w:r>
        <w:rPr>
          <w:color w:val="212121"/>
        </w:rPr>
        <w:t>students</w:t>
      </w:r>
      <w:r>
        <w:rPr>
          <w:color w:val="212121"/>
          <w:spacing w:val="-2"/>
        </w:rPr>
        <w:t xml:space="preserve"> </w:t>
      </w:r>
      <w:r>
        <w:rPr>
          <w:color w:val="212121"/>
        </w:rPr>
        <w:t>into</w:t>
      </w:r>
      <w:r>
        <w:rPr>
          <w:color w:val="212121"/>
          <w:spacing w:val="-4"/>
        </w:rPr>
        <w:t xml:space="preserve"> </w:t>
      </w:r>
      <w:r>
        <w:rPr>
          <w:color w:val="212121"/>
        </w:rPr>
        <w:t>a</w:t>
      </w:r>
      <w:r>
        <w:rPr>
          <w:color w:val="212121"/>
          <w:spacing w:val="-1"/>
        </w:rPr>
        <w:t xml:space="preserve"> </w:t>
      </w:r>
      <w:r>
        <w:rPr>
          <w:color w:val="212121"/>
        </w:rPr>
        <w:t>course</w:t>
      </w:r>
      <w:r>
        <w:rPr>
          <w:color w:val="212121"/>
          <w:spacing w:val="-3"/>
        </w:rPr>
        <w:t xml:space="preserve"> </w:t>
      </w:r>
      <w:r>
        <w:rPr>
          <w:color w:val="212121"/>
        </w:rPr>
        <w:t>at</w:t>
      </w:r>
      <w:r>
        <w:rPr>
          <w:color w:val="212121"/>
          <w:spacing w:val="-1"/>
        </w:rPr>
        <w:t xml:space="preserve"> </w:t>
      </w:r>
      <w:r>
        <w:rPr>
          <w:color w:val="212121"/>
        </w:rPr>
        <w:t>the</w:t>
      </w:r>
      <w:r>
        <w:rPr>
          <w:color w:val="212121"/>
          <w:spacing w:val="-1"/>
        </w:rPr>
        <w:t xml:space="preserve"> </w:t>
      </w:r>
      <w:r>
        <w:rPr>
          <w:color w:val="212121"/>
        </w:rPr>
        <w:t>appropriate</w:t>
      </w:r>
      <w:r>
        <w:rPr>
          <w:color w:val="212121"/>
          <w:spacing w:val="-3"/>
        </w:rPr>
        <w:t xml:space="preserve"> </w:t>
      </w:r>
      <w:r>
        <w:rPr>
          <w:color w:val="212121"/>
        </w:rPr>
        <w:t>level</w:t>
      </w:r>
      <w:r>
        <w:rPr>
          <w:color w:val="212121"/>
          <w:spacing w:val="-2"/>
        </w:rPr>
        <w:t xml:space="preserve"> </w:t>
      </w:r>
      <w:r>
        <w:rPr>
          <w:color w:val="212121"/>
        </w:rPr>
        <w:t>and</w:t>
      </w:r>
      <w:r>
        <w:rPr>
          <w:color w:val="212121"/>
          <w:spacing w:val="-3"/>
        </w:rPr>
        <w:t xml:space="preserve"> </w:t>
      </w:r>
      <w:r>
        <w:rPr>
          <w:color w:val="212121"/>
        </w:rPr>
        <w:t>may</w:t>
      </w:r>
      <w:r>
        <w:rPr>
          <w:color w:val="212121"/>
          <w:spacing w:val="-7"/>
        </w:rPr>
        <w:t xml:space="preserve"> </w:t>
      </w:r>
      <w:r>
        <w:rPr>
          <w:color w:val="212121"/>
        </w:rPr>
        <w:t>be</w:t>
      </w:r>
      <w:r>
        <w:rPr>
          <w:color w:val="212121"/>
          <w:spacing w:val="-4"/>
        </w:rPr>
        <w:t xml:space="preserve"> </w:t>
      </w:r>
      <w:r>
        <w:rPr>
          <w:color w:val="212121"/>
        </w:rPr>
        <w:t>used</w:t>
      </w:r>
      <w:r>
        <w:rPr>
          <w:color w:val="212121"/>
          <w:spacing w:val="-3"/>
        </w:rPr>
        <w:t xml:space="preserve"> </w:t>
      </w:r>
      <w:r>
        <w:rPr>
          <w:color w:val="212121"/>
        </w:rPr>
        <w:t>to</w:t>
      </w:r>
      <w:r>
        <w:rPr>
          <w:color w:val="212121"/>
          <w:spacing w:val="-1"/>
        </w:rPr>
        <w:t xml:space="preserve"> </w:t>
      </w:r>
      <w:r>
        <w:rPr>
          <w:color w:val="212121"/>
        </w:rPr>
        <w:t>earn</w:t>
      </w:r>
      <w:r>
        <w:rPr>
          <w:color w:val="212121"/>
          <w:spacing w:val="-3"/>
        </w:rPr>
        <w:t xml:space="preserve"> </w:t>
      </w:r>
      <w:r>
        <w:rPr>
          <w:color w:val="212121"/>
        </w:rPr>
        <w:t xml:space="preserve">special </w:t>
      </w:r>
      <w:r>
        <w:rPr>
          <w:color w:val="212121"/>
          <w:spacing w:val="-2"/>
        </w:rPr>
        <w:t>credit.</w:t>
      </w:r>
    </w:p>
    <w:p w14:paraId="173D72F1" w14:textId="77777777" w:rsidR="007E196D" w:rsidRDefault="00000000">
      <w:pPr>
        <w:pStyle w:val="BodyText"/>
        <w:spacing w:before="1" w:line="235" w:lineRule="auto"/>
        <w:ind w:right="1569"/>
      </w:pPr>
      <w:r>
        <w:rPr>
          <w:color w:val="212121"/>
        </w:rPr>
        <w:t>IU South Bend offers two first-year courses to acclimate students to the rigors of college and the opportunities it affords. Students admitted to the university on a conditional basis are encouraged to take</w:t>
      </w:r>
      <w:r>
        <w:rPr>
          <w:color w:val="212121"/>
          <w:spacing w:val="-5"/>
        </w:rPr>
        <w:t xml:space="preserve"> </w:t>
      </w:r>
      <w:hyperlink r:id="rId211">
        <w:r>
          <w:rPr>
            <w:rFonts w:ascii="Times New Roman"/>
            <w:color w:val="0F7BB5"/>
            <w:u w:val="single" w:color="0F7BB5"/>
          </w:rPr>
          <w:t>EDUC-U</w:t>
        </w:r>
        <w:r>
          <w:rPr>
            <w:rFonts w:ascii="Times New Roman"/>
            <w:color w:val="0F7BB5"/>
            <w:spacing w:val="-3"/>
            <w:u w:val="single" w:color="0F7BB5"/>
          </w:rPr>
          <w:t xml:space="preserve"> </w:t>
        </w:r>
        <w:r>
          <w:rPr>
            <w:rFonts w:ascii="Times New Roman"/>
            <w:color w:val="0F7BB5"/>
            <w:u w:val="single" w:color="0F7BB5"/>
          </w:rPr>
          <w:t>100</w:t>
        </w:r>
      </w:hyperlink>
      <w:r>
        <w:rPr>
          <w:rFonts w:ascii="Times New Roman"/>
          <w:color w:val="0F7BB5"/>
        </w:rPr>
        <w:t xml:space="preserve"> </w:t>
      </w:r>
      <w:r>
        <w:rPr>
          <w:color w:val="212121"/>
        </w:rPr>
        <w:t>Threshold</w:t>
      </w:r>
      <w:r>
        <w:rPr>
          <w:color w:val="212121"/>
          <w:spacing w:val="-5"/>
        </w:rPr>
        <w:t xml:space="preserve"> </w:t>
      </w:r>
      <w:r>
        <w:rPr>
          <w:color w:val="212121"/>
        </w:rPr>
        <w:t>Seminar,</w:t>
      </w:r>
      <w:r>
        <w:rPr>
          <w:color w:val="212121"/>
          <w:spacing w:val="-3"/>
        </w:rPr>
        <w:t xml:space="preserve"> </w:t>
      </w:r>
      <w:r>
        <w:rPr>
          <w:color w:val="212121"/>
        </w:rPr>
        <w:t>which</w:t>
      </w:r>
      <w:r>
        <w:rPr>
          <w:color w:val="212121"/>
          <w:spacing w:val="-3"/>
        </w:rPr>
        <w:t xml:space="preserve"> </w:t>
      </w:r>
      <w:r>
        <w:rPr>
          <w:color w:val="212121"/>
        </w:rPr>
        <w:t>helps</w:t>
      </w:r>
      <w:r>
        <w:rPr>
          <w:color w:val="212121"/>
          <w:spacing w:val="-4"/>
        </w:rPr>
        <w:t xml:space="preserve"> </w:t>
      </w:r>
      <w:r>
        <w:rPr>
          <w:color w:val="212121"/>
        </w:rPr>
        <w:t>first-year</w:t>
      </w:r>
      <w:r>
        <w:rPr>
          <w:color w:val="212121"/>
          <w:spacing w:val="-4"/>
        </w:rPr>
        <w:t xml:space="preserve"> </w:t>
      </w:r>
      <w:r>
        <w:rPr>
          <w:color w:val="212121"/>
        </w:rPr>
        <w:t>students</w:t>
      </w:r>
      <w:r>
        <w:rPr>
          <w:color w:val="212121"/>
          <w:spacing w:val="-2"/>
        </w:rPr>
        <w:t xml:space="preserve"> </w:t>
      </w:r>
      <w:r>
        <w:rPr>
          <w:color w:val="212121"/>
        </w:rPr>
        <w:t>develop</w:t>
      </w:r>
      <w:r>
        <w:rPr>
          <w:color w:val="212121"/>
          <w:spacing w:val="-6"/>
        </w:rPr>
        <w:t xml:space="preserve"> </w:t>
      </w:r>
      <w:r>
        <w:rPr>
          <w:color w:val="212121"/>
        </w:rPr>
        <w:t>study</w:t>
      </w:r>
      <w:r>
        <w:rPr>
          <w:color w:val="212121"/>
          <w:spacing w:val="-7"/>
        </w:rPr>
        <w:t xml:space="preserve"> </w:t>
      </w:r>
      <w:r>
        <w:rPr>
          <w:color w:val="212121"/>
        </w:rPr>
        <w:t>strategies,</w:t>
      </w:r>
      <w:r>
        <w:rPr>
          <w:color w:val="212121"/>
          <w:spacing w:val="-5"/>
        </w:rPr>
        <w:t xml:space="preserve"> </w:t>
      </w:r>
      <w:r>
        <w:rPr>
          <w:color w:val="212121"/>
        </w:rPr>
        <w:t>locate important resources, and integrate into campus life so that they</w:t>
      </w:r>
      <w:r>
        <w:rPr>
          <w:color w:val="212121"/>
          <w:spacing w:val="-2"/>
        </w:rPr>
        <w:t xml:space="preserve"> </w:t>
      </w:r>
      <w:r>
        <w:rPr>
          <w:color w:val="212121"/>
        </w:rPr>
        <w:t>can succeed in their college careers.</w:t>
      </w:r>
    </w:p>
    <w:p w14:paraId="2B6F38EE" w14:textId="77777777" w:rsidR="007E196D" w:rsidRDefault="00000000">
      <w:pPr>
        <w:pStyle w:val="BodyText"/>
        <w:spacing w:line="235" w:lineRule="auto"/>
        <w:ind w:right="1228"/>
      </w:pPr>
      <w:r>
        <w:rPr>
          <w:color w:val="212121"/>
        </w:rPr>
        <w:t>Students</w:t>
      </w:r>
      <w:r>
        <w:rPr>
          <w:color w:val="212121"/>
          <w:spacing w:val="-3"/>
        </w:rPr>
        <w:t xml:space="preserve"> </w:t>
      </w:r>
      <w:r>
        <w:rPr>
          <w:color w:val="212121"/>
        </w:rPr>
        <w:t>fully</w:t>
      </w:r>
      <w:r>
        <w:rPr>
          <w:color w:val="212121"/>
          <w:spacing w:val="-5"/>
        </w:rPr>
        <w:t xml:space="preserve"> </w:t>
      </w:r>
      <w:r>
        <w:rPr>
          <w:color w:val="212121"/>
        </w:rPr>
        <w:t>admitted</w:t>
      </w:r>
      <w:r>
        <w:rPr>
          <w:color w:val="212121"/>
          <w:spacing w:val="-4"/>
        </w:rPr>
        <w:t xml:space="preserve"> </w:t>
      </w:r>
      <w:r>
        <w:rPr>
          <w:color w:val="212121"/>
        </w:rPr>
        <w:t>to</w:t>
      </w:r>
      <w:r>
        <w:rPr>
          <w:color w:val="212121"/>
          <w:spacing w:val="-4"/>
        </w:rPr>
        <w:t xml:space="preserve"> </w:t>
      </w:r>
      <w:r>
        <w:rPr>
          <w:color w:val="212121"/>
        </w:rPr>
        <w:t>the</w:t>
      </w:r>
      <w:r>
        <w:rPr>
          <w:color w:val="212121"/>
          <w:spacing w:val="-5"/>
        </w:rPr>
        <w:t xml:space="preserve"> </w:t>
      </w:r>
      <w:r>
        <w:rPr>
          <w:color w:val="212121"/>
        </w:rPr>
        <w:t>university</w:t>
      </w:r>
      <w:r>
        <w:rPr>
          <w:color w:val="212121"/>
          <w:spacing w:val="-7"/>
        </w:rPr>
        <w:t xml:space="preserve"> </w:t>
      </w:r>
      <w:r>
        <w:rPr>
          <w:color w:val="212121"/>
        </w:rPr>
        <w:t>are</w:t>
      </w:r>
      <w:r>
        <w:rPr>
          <w:color w:val="212121"/>
          <w:spacing w:val="-2"/>
        </w:rPr>
        <w:t xml:space="preserve"> </w:t>
      </w:r>
      <w:r>
        <w:rPr>
          <w:color w:val="212121"/>
        </w:rPr>
        <w:t>encouraged</w:t>
      </w:r>
      <w:r>
        <w:rPr>
          <w:color w:val="212121"/>
          <w:spacing w:val="-5"/>
        </w:rPr>
        <w:t xml:space="preserve"> </w:t>
      </w:r>
      <w:r>
        <w:rPr>
          <w:color w:val="212121"/>
        </w:rPr>
        <w:t>to</w:t>
      </w:r>
      <w:r>
        <w:rPr>
          <w:color w:val="212121"/>
          <w:spacing w:val="-2"/>
        </w:rPr>
        <w:t xml:space="preserve"> </w:t>
      </w:r>
      <w:r>
        <w:rPr>
          <w:color w:val="212121"/>
        </w:rPr>
        <w:t>enroll</w:t>
      </w:r>
      <w:r>
        <w:rPr>
          <w:color w:val="212121"/>
          <w:spacing w:val="-3"/>
        </w:rPr>
        <w:t xml:space="preserve"> </w:t>
      </w:r>
      <w:r>
        <w:rPr>
          <w:color w:val="212121"/>
        </w:rPr>
        <w:t>in</w:t>
      </w:r>
      <w:r>
        <w:rPr>
          <w:color w:val="212121"/>
          <w:spacing w:val="-2"/>
        </w:rPr>
        <w:t xml:space="preserve"> </w:t>
      </w:r>
      <w:r>
        <w:rPr>
          <w:color w:val="212121"/>
        </w:rPr>
        <w:t xml:space="preserve">a </w:t>
      </w:r>
      <w:hyperlink r:id="rId212">
        <w:r>
          <w:rPr>
            <w:rFonts w:ascii="Times New Roman" w:hAnsi="Times New Roman"/>
            <w:color w:val="0F7BB5"/>
            <w:u w:val="single" w:color="0F7BB5"/>
          </w:rPr>
          <w:t>First</w:t>
        </w:r>
        <w:r>
          <w:rPr>
            <w:rFonts w:ascii="Times New Roman" w:hAnsi="Times New Roman"/>
            <w:color w:val="0F7BB5"/>
            <w:spacing w:val="-3"/>
            <w:u w:val="single" w:color="0F7BB5"/>
          </w:rPr>
          <w:t xml:space="preserve"> </w:t>
        </w:r>
        <w:r>
          <w:rPr>
            <w:rFonts w:ascii="Times New Roman" w:hAnsi="Times New Roman"/>
            <w:color w:val="0F7BB5"/>
            <w:u w:val="single" w:color="0F7BB5"/>
          </w:rPr>
          <w:t>Year</w:t>
        </w:r>
        <w:r>
          <w:rPr>
            <w:rFonts w:ascii="Times New Roman" w:hAnsi="Times New Roman"/>
            <w:color w:val="0F7BB5"/>
            <w:spacing w:val="-2"/>
            <w:u w:val="single" w:color="0F7BB5"/>
          </w:rPr>
          <w:t xml:space="preserve"> </w:t>
        </w:r>
        <w:r>
          <w:rPr>
            <w:rFonts w:ascii="Times New Roman" w:hAnsi="Times New Roman"/>
            <w:color w:val="0F7BB5"/>
            <w:u w:val="single" w:color="0F7BB5"/>
          </w:rPr>
          <w:t>Seminar</w:t>
        </w:r>
      </w:hyperlink>
      <w:r>
        <w:rPr>
          <w:rFonts w:ascii="Times New Roman" w:hAnsi="Times New Roman"/>
          <w:color w:val="0F7BB5"/>
        </w:rPr>
        <w:t xml:space="preserve"> </w:t>
      </w:r>
      <w:r>
        <w:rPr>
          <w:color w:val="212121"/>
        </w:rPr>
        <w:t>course—a</w:t>
      </w:r>
      <w:r>
        <w:rPr>
          <w:color w:val="212121"/>
          <w:spacing w:val="-2"/>
        </w:rPr>
        <w:t xml:space="preserve"> </w:t>
      </w:r>
      <w:r>
        <w:rPr>
          <w:color w:val="212121"/>
        </w:rPr>
        <w:t>version of a common core course for freshmen where they learn not only about the course topic but also about the opportunities and resources that college affords. Through activities that emphasize good study skills, inform students about university services, and help them explore the range of extracurricular activities</w:t>
      </w:r>
      <w:r>
        <w:rPr>
          <w:color w:val="212121"/>
          <w:spacing w:val="40"/>
        </w:rPr>
        <w:t xml:space="preserve"> </w:t>
      </w:r>
      <w:r>
        <w:rPr>
          <w:color w:val="212121"/>
        </w:rPr>
        <w:t>that the university offers, FYS courses seek to lay the groundwork for students to have a successful and rich experience at IU South Bend. The goal of both U100 and FYS, then, is to facilitate the transition to college life, and both courses are provided with a peer mentor who can serve as a model and resource</w:t>
      </w:r>
      <w:r>
        <w:rPr>
          <w:color w:val="212121"/>
          <w:spacing w:val="40"/>
        </w:rPr>
        <w:t xml:space="preserve"> </w:t>
      </w:r>
      <w:r>
        <w:rPr>
          <w:color w:val="212121"/>
        </w:rPr>
        <w:t>for that transition. In fall 2016, 60% of IU South Bend freshmen took one of these courses; in the coming years, the university goal is for all first-year students to do so.</w:t>
      </w:r>
    </w:p>
    <w:p w14:paraId="64E7D0D6" w14:textId="77777777" w:rsidR="007E196D" w:rsidRDefault="00000000">
      <w:pPr>
        <w:pStyle w:val="BodyText"/>
        <w:spacing w:line="235" w:lineRule="auto"/>
        <w:ind w:right="1362"/>
      </w:pPr>
      <w:r>
        <w:rPr>
          <w:color w:val="212121"/>
        </w:rPr>
        <w:t>Through its programs and partnerships, the Academic Centers for Excellence Office (ACE) provides effective academic and college success support for IU South Bend students at any stage in their academic career while creating work environments in which student tutors grow, learn, and develop leadership skills. Programs and efforts include Supplemental Instruction, drop-in and online tutoring, Study</w:t>
      </w:r>
      <w:r>
        <w:rPr>
          <w:color w:val="212121"/>
          <w:spacing w:val="-6"/>
        </w:rPr>
        <w:t xml:space="preserve"> </w:t>
      </w:r>
      <w:r>
        <w:rPr>
          <w:color w:val="212121"/>
        </w:rPr>
        <w:t>Smarter</w:t>
      </w:r>
      <w:r>
        <w:rPr>
          <w:color w:val="212121"/>
          <w:spacing w:val="-4"/>
        </w:rPr>
        <w:t xml:space="preserve"> </w:t>
      </w:r>
      <w:r>
        <w:rPr>
          <w:color w:val="212121"/>
        </w:rPr>
        <w:t>Coaching,</w:t>
      </w:r>
      <w:r>
        <w:rPr>
          <w:color w:val="212121"/>
          <w:spacing w:val="-3"/>
        </w:rPr>
        <w:t xml:space="preserve"> </w:t>
      </w:r>
      <w:r>
        <w:rPr>
          <w:color w:val="212121"/>
        </w:rPr>
        <w:t>Writewell</w:t>
      </w:r>
      <w:r>
        <w:rPr>
          <w:color w:val="212121"/>
          <w:spacing w:val="-6"/>
        </w:rPr>
        <w:t xml:space="preserve"> </w:t>
      </w:r>
      <w:r>
        <w:rPr>
          <w:color w:val="212121"/>
        </w:rPr>
        <w:t>Coaching,</w:t>
      </w:r>
      <w:r>
        <w:rPr>
          <w:color w:val="212121"/>
          <w:spacing w:val="-3"/>
        </w:rPr>
        <w:t xml:space="preserve"> </w:t>
      </w:r>
      <w:r>
        <w:rPr>
          <w:color w:val="212121"/>
        </w:rPr>
        <w:t>and</w:t>
      </w:r>
      <w:r>
        <w:rPr>
          <w:color w:val="212121"/>
          <w:spacing w:val="-5"/>
        </w:rPr>
        <w:t xml:space="preserve"> </w:t>
      </w:r>
      <w:r>
        <w:rPr>
          <w:color w:val="212121"/>
        </w:rPr>
        <w:t>a Summer</w:t>
      </w:r>
      <w:r>
        <w:rPr>
          <w:color w:val="212121"/>
          <w:spacing w:val="-5"/>
        </w:rPr>
        <w:t xml:space="preserve"> </w:t>
      </w:r>
      <w:r>
        <w:rPr>
          <w:color w:val="212121"/>
        </w:rPr>
        <w:t>Bridge</w:t>
      </w:r>
      <w:r>
        <w:rPr>
          <w:color w:val="212121"/>
          <w:spacing w:val="-5"/>
        </w:rPr>
        <w:t xml:space="preserve"> </w:t>
      </w:r>
      <w:r>
        <w:rPr>
          <w:color w:val="212121"/>
        </w:rPr>
        <w:t>program.</w:t>
      </w:r>
      <w:r>
        <w:rPr>
          <w:color w:val="212121"/>
          <w:spacing w:val="-4"/>
        </w:rPr>
        <w:t xml:space="preserve"> </w:t>
      </w:r>
      <w:r>
        <w:rPr>
          <w:rFonts w:ascii="Times New Roman"/>
        </w:rPr>
        <w:t>ACE</w:t>
      </w:r>
      <w:r>
        <w:rPr>
          <w:rFonts w:ascii="Times New Roman"/>
          <w:spacing w:val="-3"/>
        </w:rPr>
        <w:t xml:space="preserve"> </w:t>
      </w:r>
      <w:r>
        <w:rPr>
          <w:rFonts w:ascii="Times New Roman"/>
        </w:rPr>
        <w:t xml:space="preserve">assessment </w:t>
      </w:r>
      <w:r>
        <w:rPr>
          <w:color w:val="212121"/>
        </w:rPr>
        <w:t>indicates that students who use ACE services have consistently lower average DFW rates and higher average GPAs by course.</w:t>
      </w:r>
    </w:p>
    <w:p w14:paraId="2C437B6F" w14:textId="77777777" w:rsidR="007E196D" w:rsidRDefault="00000000">
      <w:pPr>
        <w:pStyle w:val="BodyText"/>
        <w:spacing w:line="235" w:lineRule="auto"/>
        <w:ind w:right="1198"/>
      </w:pPr>
      <w:r>
        <w:rPr>
          <w:color w:val="212121"/>
        </w:rPr>
        <w:t>The Leadership Academy is an academically focused summer program for minority and Twenty-First Century Scholar students who are graduating from high school and plan on attending IU South Bend in the Fall. Participating students will complete two classes over a six-week period in the summer. Each class</w:t>
      </w:r>
      <w:r>
        <w:rPr>
          <w:color w:val="212121"/>
          <w:spacing w:val="-2"/>
        </w:rPr>
        <w:t xml:space="preserve"> </w:t>
      </w:r>
      <w:r>
        <w:rPr>
          <w:color w:val="212121"/>
        </w:rPr>
        <w:t>prepares</w:t>
      </w:r>
      <w:r>
        <w:rPr>
          <w:color w:val="212121"/>
          <w:spacing w:val="-2"/>
        </w:rPr>
        <w:t xml:space="preserve"> </w:t>
      </w:r>
      <w:r>
        <w:rPr>
          <w:color w:val="212121"/>
        </w:rPr>
        <w:t>them for</w:t>
      </w:r>
      <w:r>
        <w:rPr>
          <w:color w:val="212121"/>
          <w:spacing w:val="-3"/>
        </w:rPr>
        <w:t xml:space="preserve"> </w:t>
      </w:r>
      <w:r>
        <w:rPr>
          <w:color w:val="212121"/>
        </w:rPr>
        <w:t>success</w:t>
      </w:r>
      <w:r>
        <w:rPr>
          <w:color w:val="212121"/>
          <w:spacing w:val="-2"/>
        </w:rPr>
        <w:t xml:space="preserve"> </w:t>
      </w:r>
      <w:r>
        <w:rPr>
          <w:color w:val="212121"/>
        </w:rPr>
        <w:t>and</w:t>
      </w:r>
      <w:r>
        <w:rPr>
          <w:color w:val="212121"/>
          <w:spacing w:val="-3"/>
        </w:rPr>
        <w:t xml:space="preserve"> </w:t>
      </w:r>
      <w:r>
        <w:rPr>
          <w:color w:val="212121"/>
        </w:rPr>
        <w:t>leadership</w:t>
      </w:r>
      <w:r>
        <w:rPr>
          <w:color w:val="212121"/>
          <w:spacing w:val="-3"/>
        </w:rPr>
        <w:t xml:space="preserve"> </w:t>
      </w:r>
      <w:r>
        <w:rPr>
          <w:color w:val="212121"/>
        </w:rPr>
        <w:t>as</w:t>
      </w:r>
      <w:r>
        <w:rPr>
          <w:color w:val="212121"/>
          <w:spacing w:val="-2"/>
        </w:rPr>
        <w:t xml:space="preserve"> </w:t>
      </w:r>
      <w:r>
        <w:rPr>
          <w:color w:val="212121"/>
        </w:rPr>
        <w:t>they</w:t>
      </w:r>
      <w:r>
        <w:rPr>
          <w:color w:val="212121"/>
          <w:spacing w:val="-4"/>
        </w:rPr>
        <w:t xml:space="preserve"> </w:t>
      </w:r>
      <w:r>
        <w:rPr>
          <w:color w:val="212121"/>
        </w:rPr>
        <w:t>enter</w:t>
      </w:r>
      <w:r>
        <w:rPr>
          <w:color w:val="212121"/>
          <w:spacing w:val="-3"/>
        </w:rPr>
        <w:t xml:space="preserve"> </w:t>
      </w:r>
      <w:r>
        <w:rPr>
          <w:color w:val="212121"/>
        </w:rPr>
        <w:t>their</w:t>
      </w:r>
      <w:r>
        <w:rPr>
          <w:color w:val="212121"/>
          <w:spacing w:val="-2"/>
        </w:rPr>
        <w:t xml:space="preserve"> </w:t>
      </w:r>
      <w:r>
        <w:rPr>
          <w:color w:val="212121"/>
        </w:rPr>
        <w:t>Freshman</w:t>
      </w:r>
      <w:r>
        <w:rPr>
          <w:color w:val="212121"/>
          <w:spacing w:val="-2"/>
        </w:rPr>
        <w:t xml:space="preserve"> </w:t>
      </w:r>
      <w:r>
        <w:rPr>
          <w:color w:val="212121"/>
        </w:rPr>
        <w:t>year</w:t>
      </w:r>
      <w:r>
        <w:rPr>
          <w:color w:val="212121"/>
          <w:spacing w:val="-3"/>
        </w:rPr>
        <w:t xml:space="preserve"> </w:t>
      </w:r>
      <w:r>
        <w:rPr>
          <w:color w:val="212121"/>
        </w:rPr>
        <w:t>of</w:t>
      </w:r>
      <w:r>
        <w:rPr>
          <w:color w:val="212121"/>
          <w:spacing w:val="-1"/>
        </w:rPr>
        <w:t xml:space="preserve"> </w:t>
      </w:r>
      <w:r>
        <w:rPr>
          <w:color w:val="212121"/>
        </w:rPr>
        <w:t>college.</w:t>
      </w:r>
      <w:r>
        <w:rPr>
          <w:color w:val="212121"/>
          <w:spacing w:val="-1"/>
        </w:rPr>
        <w:t xml:space="preserve"> </w:t>
      </w:r>
      <w:r>
        <w:rPr>
          <w:color w:val="212121"/>
        </w:rPr>
        <w:t>Students in the</w:t>
      </w:r>
      <w:r>
        <w:rPr>
          <w:color w:val="212121"/>
          <w:spacing w:val="-4"/>
        </w:rPr>
        <w:t xml:space="preserve"> </w:t>
      </w:r>
      <w:r>
        <w:rPr>
          <w:color w:val="212121"/>
        </w:rPr>
        <w:t>academy</w:t>
      </w:r>
      <w:r>
        <w:rPr>
          <w:color w:val="212121"/>
          <w:spacing w:val="-7"/>
        </w:rPr>
        <w:t xml:space="preserve"> </w:t>
      </w:r>
      <w:r>
        <w:rPr>
          <w:color w:val="212121"/>
        </w:rPr>
        <w:t>earn</w:t>
      </w:r>
      <w:r>
        <w:rPr>
          <w:color w:val="212121"/>
          <w:spacing w:val="-3"/>
        </w:rPr>
        <w:t xml:space="preserve"> </w:t>
      </w:r>
      <w:r>
        <w:rPr>
          <w:color w:val="212121"/>
        </w:rPr>
        <w:t xml:space="preserve">six </w:t>
      </w:r>
      <w:r>
        <w:rPr>
          <w:rFonts w:ascii="Times New Roman" w:hAnsi="Times New Roman"/>
          <w:i/>
          <w:color w:val="212121"/>
        </w:rPr>
        <w:t xml:space="preserve">free </w:t>
      </w:r>
      <w:r>
        <w:rPr>
          <w:color w:val="212121"/>
        </w:rPr>
        <w:t>college</w:t>
      </w:r>
      <w:r>
        <w:rPr>
          <w:color w:val="212121"/>
          <w:spacing w:val="-1"/>
        </w:rPr>
        <w:t xml:space="preserve"> </w:t>
      </w:r>
      <w:r>
        <w:rPr>
          <w:color w:val="212121"/>
        </w:rPr>
        <w:t>credits</w:t>
      </w:r>
      <w:r>
        <w:rPr>
          <w:color w:val="212121"/>
          <w:spacing w:val="-2"/>
        </w:rPr>
        <w:t xml:space="preserve"> </w:t>
      </w:r>
      <w:r>
        <w:rPr>
          <w:color w:val="212121"/>
        </w:rPr>
        <w:t>through</w:t>
      </w:r>
      <w:r>
        <w:rPr>
          <w:color w:val="212121"/>
          <w:spacing w:val="-4"/>
        </w:rPr>
        <w:t xml:space="preserve"> </w:t>
      </w:r>
      <w:r>
        <w:rPr>
          <w:color w:val="212121"/>
        </w:rPr>
        <w:t>two</w:t>
      </w:r>
      <w:r>
        <w:rPr>
          <w:color w:val="212121"/>
          <w:spacing w:val="-3"/>
        </w:rPr>
        <w:t xml:space="preserve"> </w:t>
      </w:r>
      <w:r>
        <w:rPr>
          <w:color w:val="212121"/>
        </w:rPr>
        <w:t>courses:</w:t>
      </w:r>
      <w:r>
        <w:rPr>
          <w:color w:val="212121"/>
          <w:spacing w:val="-3"/>
        </w:rPr>
        <w:t xml:space="preserve"> </w:t>
      </w:r>
      <w:r>
        <w:rPr>
          <w:color w:val="212121"/>
        </w:rPr>
        <w:t>a</w:t>
      </w:r>
      <w:r>
        <w:rPr>
          <w:color w:val="212121"/>
          <w:spacing w:val="-4"/>
        </w:rPr>
        <w:t xml:space="preserve"> </w:t>
      </w:r>
      <w:r>
        <w:rPr>
          <w:color w:val="212121"/>
        </w:rPr>
        <w:t>three</w:t>
      </w:r>
      <w:r>
        <w:rPr>
          <w:color w:val="212121"/>
          <w:spacing w:val="-4"/>
        </w:rPr>
        <w:t xml:space="preserve"> </w:t>
      </w:r>
      <w:r>
        <w:rPr>
          <w:color w:val="212121"/>
        </w:rPr>
        <w:t>credit-hour course</w:t>
      </w:r>
      <w:r>
        <w:rPr>
          <w:color w:val="212121"/>
          <w:spacing w:val="-1"/>
        </w:rPr>
        <w:t xml:space="preserve"> </w:t>
      </w:r>
      <w:r>
        <w:rPr>
          <w:color w:val="212121"/>
        </w:rPr>
        <w:t>on</w:t>
      </w:r>
      <w:r>
        <w:rPr>
          <w:color w:val="212121"/>
          <w:spacing w:val="-4"/>
        </w:rPr>
        <w:t xml:space="preserve"> </w:t>
      </w:r>
      <w:r>
        <w:rPr>
          <w:color w:val="212121"/>
        </w:rPr>
        <w:t>the</w:t>
      </w:r>
      <w:r>
        <w:rPr>
          <w:color w:val="212121"/>
          <w:spacing w:val="-2"/>
        </w:rPr>
        <w:t xml:space="preserve"> </w:t>
      </w:r>
      <w:r>
        <w:rPr>
          <w:color w:val="212121"/>
        </w:rPr>
        <w:t>history</w:t>
      </w:r>
      <w:r>
        <w:rPr>
          <w:color w:val="212121"/>
          <w:spacing w:val="-6"/>
        </w:rPr>
        <w:t xml:space="preserve"> </w:t>
      </w:r>
      <w:r>
        <w:rPr>
          <w:color w:val="212121"/>
        </w:rPr>
        <w:t>of the Black and Chicano Civil Rights Movements and a threshold seminar that prepares them for the transition from high school to college-level course work and responsibilities. The credits earned will generally meet two General Education requirements, regardless of a student’s major. Successful</w:t>
      </w:r>
    </w:p>
    <w:p w14:paraId="33E3150F" w14:textId="77777777" w:rsidR="007E196D" w:rsidRDefault="007E196D">
      <w:pPr>
        <w:spacing w:line="235" w:lineRule="auto"/>
        <w:sectPr w:rsidR="007E196D">
          <w:pgSz w:w="12240" w:h="15840"/>
          <w:pgMar w:top="1360" w:right="260" w:bottom="280" w:left="260" w:header="720" w:footer="720" w:gutter="0"/>
          <w:cols w:space="720"/>
        </w:sectPr>
      </w:pPr>
    </w:p>
    <w:p w14:paraId="29ABC215" w14:textId="77777777" w:rsidR="007E196D" w:rsidRDefault="00000000">
      <w:pPr>
        <w:pStyle w:val="BodyText"/>
        <w:spacing w:before="78" w:line="235" w:lineRule="auto"/>
        <w:ind w:right="1362"/>
      </w:pPr>
      <w:r>
        <w:rPr>
          <w:color w:val="212121"/>
        </w:rPr>
        <w:t>completion</w:t>
      </w:r>
      <w:r>
        <w:rPr>
          <w:color w:val="212121"/>
          <w:spacing w:val="-2"/>
        </w:rPr>
        <w:t xml:space="preserve"> </w:t>
      </w:r>
      <w:r>
        <w:rPr>
          <w:color w:val="212121"/>
        </w:rPr>
        <w:t>of</w:t>
      </w:r>
      <w:r>
        <w:rPr>
          <w:color w:val="212121"/>
          <w:spacing w:val="-1"/>
        </w:rPr>
        <w:t xml:space="preserve"> </w:t>
      </w:r>
      <w:r>
        <w:rPr>
          <w:color w:val="212121"/>
        </w:rPr>
        <w:t>the</w:t>
      </w:r>
      <w:r>
        <w:rPr>
          <w:color w:val="212121"/>
          <w:spacing w:val="-3"/>
        </w:rPr>
        <w:t xml:space="preserve"> </w:t>
      </w:r>
      <w:r>
        <w:rPr>
          <w:color w:val="212121"/>
        </w:rPr>
        <w:t>academy</w:t>
      </w:r>
      <w:r>
        <w:rPr>
          <w:color w:val="212121"/>
          <w:spacing w:val="-7"/>
        </w:rPr>
        <w:t xml:space="preserve"> </w:t>
      </w:r>
      <w:r>
        <w:rPr>
          <w:color w:val="212121"/>
        </w:rPr>
        <w:t>also</w:t>
      </w:r>
      <w:r>
        <w:rPr>
          <w:color w:val="212121"/>
          <w:spacing w:val="-3"/>
        </w:rPr>
        <w:t xml:space="preserve"> </w:t>
      </w:r>
      <w:r>
        <w:rPr>
          <w:color w:val="212121"/>
        </w:rPr>
        <w:t>provides a</w:t>
      </w:r>
      <w:r>
        <w:rPr>
          <w:color w:val="212121"/>
          <w:spacing w:val="-3"/>
        </w:rPr>
        <w:t xml:space="preserve"> </w:t>
      </w:r>
      <w:r>
        <w:rPr>
          <w:color w:val="212121"/>
        </w:rPr>
        <w:t>jump</w:t>
      </w:r>
      <w:r>
        <w:rPr>
          <w:color w:val="212121"/>
          <w:spacing w:val="-3"/>
        </w:rPr>
        <w:t xml:space="preserve"> </w:t>
      </w:r>
      <w:r>
        <w:rPr>
          <w:color w:val="212121"/>
        </w:rPr>
        <w:t>start</w:t>
      </w:r>
      <w:r>
        <w:rPr>
          <w:color w:val="212121"/>
          <w:spacing w:val="-3"/>
        </w:rPr>
        <w:t xml:space="preserve"> </w:t>
      </w:r>
      <w:r>
        <w:rPr>
          <w:color w:val="212121"/>
        </w:rPr>
        <w:t>on</w:t>
      </w:r>
      <w:r>
        <w:rPr>
          <w:color w:val="212121"/>
          <w:spacing w:val="-4"/>
        </w:rPr>
        <w:t xml:space="preserve"> </w:t>
      </w:r>
      <w:r>
        <w:rPr>
          <w:color w:val="212121"/>
        </w:rPr>
        <w:t>the</w:t>
      </w:r>
      <w:r>
        <w:rPr>
          <w:color w:val="212121"/>
          <w:spacing w:val="-1"/>
        </w:rPr>
        <w:t xml:space="preserve"> </w:t>
      </w:r>
      <w:r>
        <w:rPr>
          <w:color w:val="212121"/>
        </w:rPr>
        <w:t>road</w:t>
      </w:r>
      <w:r>
        <w:rPr>
          <w:color w:val="212121"/>
          <w:spacing w:val="-1"/>
        </w:rPr>
        <w:t xml:space="preserve"> </w:t>
      </w:r>
      <w:r>
        <w:rPr>
          <w:color w:val="212121"/>
        </w:rPr>
        <w:t>to</w:t>
      </w:r>
      <w:r>
        <w:rPr>
          <w:color w:val="212121"/>
          <w:spacing w:val="-4"/>
        </w:rPr>
        <w:t xml:space="preserve"> </w:t>
      </w:r>
      <w:r>
        <w:rPr>
          <w:color w:val="212121"/>
        </w:rPr>
        <w:t>the</w:t>
      </w:r>
      <w:r>
        <w:rPr>
          <w:color w:val="212121"/>
          <w:spacing w:val="-4"/>
        </w:rPr>
        <w:t xml:space="preserve"> </w:t>
      </w:r>
      <w:r>
        <w:rPr>
          <w:color w:val="212121"/>
        </w:rPr>
        <w:t>“15</w:t>
      </w:r>
      <w:r>
        <w:rPr>
          <w:color w:val="212121"/>
          <w:spacing w:val="-3"/>
        </w:rPr>
        <w:t xml:space="preserve"> </w:t>
      </w:r>
      <w:r>
        <w:rPr>
          <w:color w:val="212121"/>
        </w:rPr>
        <w:t>to</w:t>
      </w:r>
      <w:r>
        <w:rPr>
          <w:color w:val="212121"/>
          <w:spacing w:val="-3"/>
        </w:rPr>
        <w:t xml:space="preserve"> </w:t>
      </w:r>
      <w:r>
        <w:rPr>
          <w:color w:val="212121"/>
        </w:rPr>
        <w:t>Finish”</w:t>
      </w:r>
      <w:r>
        <w:rPr>
          <w:color w:val="212121"/>
          <w:spacing w:val="-3"/>
        </w:rPr>
        <w:t xml:space="preserve"> </w:t>
      </w:r>
      <w:r>
        <w:rPr>
          <w:color w:val="212121"/>
        </w:rPr>
        <w:t>goal</w:t>
      </w:r>
      <w:r>
        <w:rPr>
          <w:color w:val="212121"/>
          <w:spacing w:val="-2"/>
        </w:rPr>
        <w:t xml:space="preserve"> </w:t>
      </w:r>
      <w:r>
        <w:rPr>
          <w:color w:val="212121"/>
        </w:rPr>
        <w:t>set</w:t>
      </w:r>
      <w:r>
        <w:rPr>
          <w:color w:val="212121"/>
          <w:spacing w:val="-3"/>
        </w:rPr>
        <w:t xml:space="preserve"> </w:t>
      </w:r>
      <w:r>
        <w:rPr>
          <w:color w:val="212121"/>
        </w:rPr>
        <w:t>to</w:t>
      </w:r>
      <w:r>
        <w:rPr>
          <w:color w:val="212121"/>
          <w:spacing w:val="-1"/>
        </w:rPr>
        <w:t xml:space="preserve"> </w:t>
      </w:r>
      <w:r>
        <w:rPr>
          <w:color w:val="212121"/>
        </w:rPr>
        <w:t>help students graduate from college in four years.</w:t>
      </w:r>
    </w:p>
    <w:p w14:paraId="3D416D1B" w14:textId="77777777" w:rsidR="007E196D" w:rsidRDefault="00000000">
      <w:pPr>
        <w:pStyle w:val="ListParagraph"/>
        <w:numPr>
          <w:ilvl w:val="2"/>
          <w:numId w:val="7"/>
        </w:numPr>
        <w:tabs>
          <w:tab w:val="left" w:pos="1767"/>
        </w:tabs>
        <w:spacing w:line="231" w:lineRule="exact"/>
        <w:ind w:left="1767" w:hanging="587"/>
        <w:rPr>
          <w:rFonts w:ascii="Helvetica"/>
          <w:sz w:val="20"/>
        </w:rPr>
      </w:pPr>
      <w:r>
        <w:rPr>
          <w:rFonts w:ascii="Helvetica"/>
          <w:color w:val="212121"/>
          <w:sz w:val="20"/>
        </w:rPr>
        <w:t>Academic</w:t>
      </w:r>
      <w:r>
        <w:rPr>
          <w:rFonts w:ascii="Helvetica"/>
          <w:color w:val="212121"/>
          <w:spacing w:val="-8"/>
          <w:sz w:val="20"/>
        </w:rPr>
        <w:t xml:space="preserve"> </w:t>
      </w:r>
      <w:r>
        <w:rPr>
          <w:rFonts w:ascii="Helvetica"/>
          <w:color w:val="212121"/>
          <w:spacing w:val="-2"/>
          <w:sz w:val="20"/>
        </w:rPr>
        <w:t>advising</w:t>
      </w:r>
    </w:p>
    <w:p w14:paraId="1203779C" w14:textId="77777777" w:rsidR="007E196D" w:rsidRDefault="007E196D">
      <w:pPr>
        <w:pStyle w:val="BodyText"/>
        <w:spacing w:before="5"/>
        <w:ind w:left="0"/>
        <w:rPr>
          <w:sz w:val="30"/>
        </w:rPr>
      </w:pPr>
    </w:p>
    <w:p w14:paraId="2A104423" w14:textId="77777777" w:rsidR="007E196D" w:rsidRDefault="00000000">
      <w:pPr>
        <w:pStyle w:val="BodyText"/>
        <w:spacing w:line="235" w:lineRule="auto"/>
        <w:ind w:right="1192"/>
      </w:pPr>
      <w:r>
        <w:rPr>
          <w:color w:val="212121"/>
        </w:rPr>
        <w:t>IU South Bend believes that effective advising is essential for students to succeed in the classroom and complete</w:t>
      </w:r>
      <w:r>
        <w:rPr>
          <w:color w:val="212121"/>
          <w:spacing w:val="-5"/>
        </w:rPr>
        <w:t xml:space="preserve"> </w:t>
      </w:r>
      <w:r>
        <w:rPr>
          <w:color w:val="212121"/>
        </w:rPr>
        <w:t>their</w:t>
      </w:r>
      <w:r>
        <w:rPr>
          <w:color w:val="212121"/>
          <w:spacing w:val="-3"/>
        </w:rPr>
        <w:t xml:space="preserve"> </w:t>
      </w:r>
      <w:r>
        <w:rPr>
          <w:color w:val="212121"/>
        </w:rPr>
        <w:t>degrees</w:t>
      </w:r>
      <w:r>
        <w:rPr>
          <w:color w:val="212121"/>
          <w:spacing w:val="-3"/>
        </w:rPr>
        <w:t xml:space="preserve"> </w:t>
      </w:r>
      <w:r>
        <w:rPr>
          <w:color w:val="212121"/>
        </w:rPr>
        <w:t>in</w:t>
      </w:r>
      <w:r>
        <w:rPr>
          <w:color w:val="212121"/>
          <w:spacing w:val="-4"/>
        </w:rPr>
        <w:t xml:space="preserve"> </w:t>
      </w:r>
      <w:r>
        <w:rPr>
          <w:color w:val="212121"/>
        </w:rPr>
        <w:t>a</w:t>
      </w:r>
      <w:r>
        <w:rPr>
          <w:color w:val="212121"/>
          <w:spacing w:val="-2"/>
        </w:rPr>
        <w:t xml:space="preserve"> </w:t>
      </w:r>
      <w:r>
        <w:rPr>
          <w:color w:val="212121"/>
        </w:rPr>
        <w:t>timely</w:t>
      </w:r>
      <w:r>
        <w:rPr>
          <w:color w:val="212121"/>
          <w:spacing w:val="-7"/>
        </w:rPr>
        <w:t xml:space="preserve"> </w:t>
      </w:r>
      <w:r>
        <w:rPr>
          <w:color w:val="212121"/>
        </w:rPr>
        <w:t>fashion.</w:t>
      </w:r>
      <w:r>
        <w:rPr>
          <w:color w:val="212121"/>
          <w:spacing w:val="-4"/>
        </w:rPr>
        <w:t xml:space="preserve"> </w:t>
      </w:r>
      <w:r>
        <w:rPr>
          <w:color w:val="212121"/>
        </w:rPr>
        <w:t>For</w:t>
      </w:r>
      <w:r>
        <w:rPr>
          <w:color w:val="212121"/>
          <w:spacing w:val="-4"/>
        </w:rPr>
        <w:t xml:space="preserve"> </w:t>
      </w:r>
      <w:r>
        <w:rPr>
          <w:color w:val="212121"/>
        </w:rPr>
        <w:t>this</w:t>
      </w:r>
      <w:r>
        <w:rPr>
          <w:color w:val="212121"/>
          <w:spacing w:val="-3"/>
        </w:rPr>
        <w:t xml:space="preserve"> </w:t>
      </w:r>
      <w:r>
        <w:rPr>
          <w:color w:val="212121"/>
        </w:rPr>
        <w:t>reason,</w:t>
      </w:r>
      <w:r>
        <w:rPr>
          <w:color w:val="212121"/>
          <w:spacing w:val="-4"/>
        </w:rPr>
        <w:t xml:space="preserve"> </w:t>
      </w:r>
      <w:r>
        <w:rPr>
          <w:color w:val="212121"/>
        </w:rPr>
        <w:t>it</w:t>
      </w:r>
      <w:r>
        <w:rPr>
          <w:color w:val="212121"/>
          <w:spacing w:val="-2"/>
        </w:rPr>
        <w:t xml:space="preserve"> </w:t>
      </w:r>
      <w:r>
        <w:rPr>
          <w:color w:val="212121"/>
        </w:rPr>
        <w:t>places</w:t>
      </w:r>
      <w:r>
        <w:rPr>
          <w:color w:val="212121"/>
          <w:spacing w:val="-3"/>
        </w:rPr>
        <w:t xml:space="preserve"> </w:t>
      </w:r>
      <w:r>
        <w:rPr>
          <w:color w:val="212121"/>
        </w:rPr>
        <w:t>an</w:t>
      </w:r>
      <w:r>
        <w:rPr>
          <w:color w:val="212121"/>
          <w:spacing w:val="-3"/>
        </w:rPr>
        <w:t xml:space="preserve"> </w:t>
      </w:r>
      <w:r>
        <w:rPr>
          <w:color w:val="212121"/>
        </w:rPr>
        <w:t>advising hold</w:t>
      </w:r>
      <w:r>
        <w:rPr>
          <w:color w:val="212121"/>
          <w:spacing w:val="-2"/>
        </w:rPr>
        <w:t xml:space="preserve"> </w:t>
      </w:r>
      <w:r>
        <w:rPr>
          <w:color w:val="212121"/>
        </w:rPr>
        <w:t>on</w:t>
      </w:r>
      <w:r>
        <w:rPr>
          <w:color w:val="212121"/>
          <w:spacing w:val="-5"/>
        </w:rPr>
        <w:t xml:space="preserve"> </w:t>
      </w:r>
      <w:r>
        <w:rPr>
          <w:color w:val="212121"/>
        </w:rPr>
        <w:t>students’</w:t>
      </w:r>
      <w:r>
        <w:rPr>
          <w:color w:val="212121"/>
          <w:spacing w:val="-5"/>
        </w:rPr>
        <w:t xml:space="preserve"> </w:t>
      </w:r>
      <w:r>
        <w:rPr>
          <w:color w:val="212121"/>
        </w:rPr>
        <w:t>records each semester, which is only</w:t>
      </w:r>
      <w:r>
        <w:rPr>
          <w:color w:val="212121"/>
          <w:spacing w:val="-1"/>
        </w:rPr>
        <w:t xml:space="preserve"> </w:t>
      </w:r>
      <w:r>
        <w:rPr>
          <w:color w:val="212121"/>
        </w:rPr>
        <w:t>removed once they have seen their advisors. This ensures that all students receive proper advising before selecting classes. The model for advising differs from unit to unit.</w:t>
      </w:r>
    </w:p>
    <w:p w14:paraId="4D12A97D" w14:textId="77777777" w:rsidR="007E196D" w:rsidRDefault="00000000">
      <w:pPr>
        <w:pStyle w:val="BodyText"/>
        <w:spacing w:before="1" w:line="235" w:lineRule="auto"/>
        <w:ind w:right="1192"/>
      </w:pPr>
      <w:r>
        <w:rPr>
          <w:color w:val="212121"/>
        </w:rPr>
        <w:t>Education, for example, relies on three professional advisors, who help students prepare for licensure as well as to choose courses. B&amp;E also relies on professional advisors for course scheduling, but it assigns each student a faculty mentor to provide advice about career preparation. Mentors typically have 30-40 mentees each.</w:t>
      </w:r>
      <w:r>
        <w:rPr>
          <w:color w:val="212121"/>
          <w:spacing w:val="-1"/>
        </w:rPr>
        <w:t xml:space="preserve"> </w:t>
      </w:r>
      <w:r>
        <w:rPr>
          <w:color w:val="212121"/>
        </w:rPr>
        <w:t>Because of its size,</w:t>
      </w:r>
      <w:r>
        <w:rPr>
          <w:color w:val="212121"/>
          <w:spacing w:val="-1"/>
        </w:rPr>
        <w:t xml:space="preserve"> </w:t>
      </w:r>
      <w:r>
        <w:rPr>
          <w:color w:val="212121"/>
        </w:rPr>
        <w:t>the</w:t>
      </w:r>
      <w:r>
        <w:rPr>
          <w:color w:val="212121"/>
          <w:spacing w:val="-2"/>
        </w:rPr>
        <w:t xml:space="preserve"> </w:t>
      </w:r>
      <w:r>
        <w:rPr>
          <w:color w:val="212121"/>
        </w:rPr>
        <w:t>College</w:t>
      </w:r>
      <w:r>
        <w:rPr>
          <w:color w:val="212121"/>
          <w:spacing w:val="-1"/>
        </w:rPr>
        <w:t xml:space="preserve"> </w:t>
      </w:r>
      <w:r>
        <w:rPr>
          <w:color w:val="212121"/>
        </w:rPr>
        <w:t>of Liberal</w:t>
      </w:r>
      <w:r>
        <w:rPr>
          <w:color w:val="212121"/>
          <w:spacing w:val="-2"/>
        </w:rPr>
        <w:t xml:space="preserve"> </w:t>
      </w:r>
      <w:r>
        <w:rPr>
          <w:color w:val="212121"/>
        </w:rPr>
        <w:t>Arts and Sciences has a hybrid</w:t>
      </w:r>
      <w:r>
        <w:rPr>
          <w:color w:val="212121"/>
          <w:spacing w:val="-1"/>
        </w:rPr>
        <w:t xml:space="preserve"> </w:t>
      </w:r>
      <w:r>
        <w:rPr>
          <w:color w:val="212121"/>
        </w:rPr>
        <w:t>model: its three professional</w:t>
      </w:r>
      <w:r>
        <w:rPr>
          <w:color w:val="212121"/>
          <w:spacing w:val="-3"/>
        </w:rPr>
        <w:t xml:space="preserve"> </w:t>
      </w:r>
      <w:r>
        <w:rPr>
          <w:color w:val="212121"/>
        </w:rPr>
        <w:t>advisors</w:t>
      </w:r>
      <w:r>
        <w:rPr>
          <w:color w:val="212121"/>
          <w:spacing w:val="-2"/>
        </w:rPr>
        <w:t xml:space="preserve"> </w:t>
      </w:r>
      <w:r>
        <w:rPr>
          <w:color w:val="212121"/>
        </w:rPr>
        <w:t>focus</w:t>
      </w:r>
      <w:r>
        <w:rPr>
          <w:color w:val="212121"/>
          <w:spacing w:val="-3"/>
        </w:rPr>
        <w:t xml:space="preserve"> </w:t>
      </w:r>
      <w:r>
        <w:rPr>
          <w:color w:val="212121"/>
        </w:rPr>
        <w:t>on</w:t>
      </w:r>
      <w:r>
        <w:rPr>
          <w:color w:val="212121"/>
          <w:spacing w:val="-5"/>
        </w:rPr>
        <w:t xml:space="preserve"> </w:t>
      </w:r>
      <w:r>
        <w:rPr>
          <w:color w:val="212121"/>
        </w:rPr>
        <w:t>exploratory</w:t>
      </w:r>
      <w:r>
        <w:rPr>
          <w:color w:val="212121"/>
          <w:spacing w:val="-7"/>
        </w:rPr>
        <w:t xml:space="preserve"> </w:t>
      </w:r>
      <w:r>
        <w:rPr>
          <w:color w:val="212121"/>
        </w:rPr>
        <w:t>students</w:t>
      </w:r>
      <w:r>
        <w:rPr>
          <w:color w:val="212121"/>
          <w:spacing w:val="-3"/>
        </w:rPr>
        <w:t xml:space="preserve"> </w:t>
      </w:r>
      <w:r>
        <w:rPr>
          <w:color w:val="212121"/>
        </w:rPr>
        <w:t>and</w:t>
      </w:r>
      <w:r>
        <w:rPr>
          <w:color w:val="212121"/>
          <w:spacing w:val="-4"/>
        </w:rPr>
        <w:t xml:space="preserve"> </w:t>
      </w:r>
      <w:r>
        <w:rPr>
          <w:color w:val="212121"/>
        </w:rPr>
        <w:t>conduct</w:t>
      </w:r>
      <w:r>
        <w:rPr>
          <w:color w:val="212121"/>
          <w:spacing w:val="-4"/>
        </w:rPr>
        <w:t xml:space="preserve"> </w:t>
      </w:r>
      <w:r>
        <w:rPr>
          <w:color w:val="212121"/>
        </w:rPr>
        <w:t>a</w:t>
      </w:r>
      <w:r>
        <w:rPr>
          <w:color w:val="212121"/>
          <w:spacing w:val="-5"/>
        </w:rPr>
        <w:t xml:space="preserve"> </w:t>
      </w:r>
      <w:r>
        <w:rPr>
          <w:color w:val="212121"/>
        </w:rPr>
        <w:t>number</w:t>
      </w:r>
      <w:r>
        <w:rPr>
          <w:color w:val="212121"/>
          <w:spacing w:val="-3"/>
        </w:rPr>
        <w:t xml:space="preserve"> </w:t>
      </w:r>
      <w:r>
        <w:rPr>
          <w:color w:val="212121"/>
        </w:rPr>
        <w:t>of</w:t>
      </w:r>
      <w:r>
        <w:rPr>
          <w:color w:val="212121"/>
          <w:spacing w:val="-2"/>
        </w:rPr>
        <w:t xml:space="preserve"> </w:t>
      </w:r>
      <w:r>
        <w:rPr>
          <w:color w:val="212121"/>
        </w:rPr>
        <w:t>events</w:t>
      </w:r>
      <w:r>
        <w:rPr>
          <w:color w:val="212121"/>
          <w:spacing w:val="-3"/>
        </w:rPr>
        <w:t xml:space="preserve"> </w:t>
      </w:r>
      <w:r>
        <w:rPr>
          <w:color w:val="212121"/>
        </w:rPr>
        <w:t>to</w:t>
      </w:r>
      <w:r>
        <w:rPr>
          <w:color w:val="212121"/>
          <w:spacing w:val="-5"/>
        </w:rPr>
        <w:t xml:space="preserve"> </w:t>
      </w:r>
      <w:r>
        <w:rPr>
          <w:color w:val="212121"/>
        </w:rPr>
        <w:t>help</w:t>
      </w:r>
      <w:r>
        <w:rPr>
          <w:color w:val="212121"/>
          <w:spacing w:val="-4"/>
        </w:rPr>
        <w:t xml:space="preserve"> </w:t>
      </w:r>
      <w:r>
        <w:rPr>
          <w:color w:val="212121"/>
        </w:rPr>
        <w:t>them choose a major; those students who already have a major are advised by faculty in their major department.</w:t>
      </w:r>
    </w:p>
    <w:p w14:paraId="5FFCF1C8" w14:textId="77777777" w:rsidR="007E196D" w:rsidRDefault="00000000">
      <w:pPr>
        <w:pStyle w:val="BodyText"/>
        <w:spacing w:line="235" w:lineRule="auto"/>
        <w:ind w:right="1362"/>
      </w:pPr>
      <w:r>
        <w:rPr>
          <w:color w:val="212121"/>
        </w:rPr>
        <w:t>Students in the School of the Arts are advised wholly by faculty in their areas of study (e.g., Digital Media).</w:t>
      </w:r>
      <w:r>
        <w:rPr>
          <w:color w:val="212121"/>
          <w:spacing w:val="-4"/>
        </w:rPr>
        <w:t xml:space="preserve"> </w:t>
      </w:r>
      <w:r>
        <w:rPr>
          <w:color w:val="212121"/>
        </w:rPr>
        <w:t>In</w:t>
      </w:r>
      <w:r>
        <w:rPr>
          <w:color w:val="212121"/>
          <w:spacing w:val="-4"/>
        </w:rPr>
        <w:t xml:space="preserve"> </w:t>
      </w:r>
      <w:r>
        <w:rPr>
          <w:color w:val="212121"/>
        </w:rPr>
        <w:t>all</w:t>
      </w:r>
      <w:r>
        <w:rPr>
          <w:color w:val="212121"/>
          <w:spacing w:val="-3"/>
        </w:rPr>
        <w:t xml:space="preserve"> </w:t>
      </w:r>
      <w:r>
        <w:rPr>
          <w:color w:val="212121"/>
        </w:rPr>
        <w:t>of</w:t>
      </w:r>
      <w:r>
        <w:rPr>
          <w:color w:val="212121"/>
          <w:spacing w:val="-2"/>
        </w:rPr>
        <w:t xml:space="preserve"> </w:t>
      </w:r>
      <w:r>
        <w:rPr>
          <w:color w:val="212121"/>
        </w:rPr>
        <w:t>these</w:t>
      </w:r>
      <w:r>
        <w:rPr>
          <w:color w:val="212121"/>
          <w:spacing w:val="-4"/>
        </w:rPr>
        <w:t xml:space="preserve"> </w:t>
      </w:r>
      <w:r>
        <w:rPr>
          <w:color w:val="212121"/>
        </w:rPr>
        <w:t>units,</w:t>
      </w:r>
      <w:r>
        <w:rPr>
          <w:color w:val="212121"/>
          <w:spacing w:val="-2"/>
        </w:rPr>
        <w:t xml:space="preserve"> </w:t>
      </w:r>
      <w:r>
        <w:rPr>
          <w:color w:val="212121"/>
        </w:rPr>
        <w:t>the</w:t>
      </w:r>
      <w:r>
        <w:rPr>
          <w:color w:val="212121"/>
          <w:spacing w:val="-4"/>
        </w:rPr>
        <w:t xml:space="preserve"> </w:t>
      </w:r>
      <w:r>
        <w:rPr>
          <w:color w:val="212121"/>
        </w:rPr>
        <w:t>student-to-advisor</w:t>
      </w:r>
      <w:r>
        <w:rPr>
          <w:color w:val="212121"/>
          <w:spacing w:val="-4"/>
        </w:rPr>
        <w:t xml:space="preserve"> </w:t>
      </w:r>
      <w:r>
        <w:rPr>
          <w:color w:val="212121"/>
        </w:rPr>
        <w:t>ratio</w:t>
      </w:r>
      <w:r>
        <w:rPr>
          <w:color w:val="212121"/>
          <w:spacing w:val="-2"/>
        </w:rPr>
        <w:t xml:space="preserve"> </w:t>
      </w:r>
      <w:r>
        <w:rPr>
          <w:color w:val="212121"/>
        </w:rPr>
        <w:t>is</w:t>
      </w:r>
      <w:r>
        <w:rPr>
          <w:color w:val="212121"/>
          <w:spacing w:val="-3"/>
        </w:rPr>
        <w:t xml:space="preserve"> </w:t>
      </w:r>
      <w:r>
        <w:rPr>
          <w:color w:val="212121"/>
        </w:rPr>
        <w:t>consistent</w:t>
      </w:r>
      <w:r>
        <w:rPr>
          <w:color w:val="212121"/>
          <w:spacing w:val="-2"/>
        </w:rPr>
        <w:t xml:space="preserve"> </w:t>
      </w:r>
      <w:r>
        <w:rPr>
          <w:color w:val="212121"/>
        </w:rPr>
        <w:t>with</w:t>
      </w:r>
      <w:r>
        <w:rPr>
          <w:color w:val="212121"/>
          <w:spacing w:val="-2"/>
        </w:rPr>
        <w:t xml:space="preserve"> </w:t>
      </w:r>
      <w:r>
        <w:rPr>
          <w:color w:val="212121"/>
        </w:rPr>
        <w:t>or</w:t>
      </w:r>
      <w:r>
        <w:rPr>
          <w:color w:val="212121"/>
          <w:spacing w:val="-4"/>
        </w:rPr>
        <w:t xml:space="preserve"> </w:t>
      </w:r>
      <w:r>
        <w:rPr>
          <w:color w:val="212121"/>
        </w:rPr>
        <w:t>below</w:t>
      </w:r>
      <w:r>
        <w:rPr>
          <w:color w:val="212121"/>
          <w:spacing w:val="-4"/>
        </w:rPr>
        <w:t xml:space="preserve"> </w:t>
      </w:r>
      <w:r>
        <w:rPr>
          <w:color w:val="212121"/>
        </w:rPr>
        <w:t>the</w:t>
      </w:r>
      <w:r>
        <w:rPr>
          <w:color w:val="212121"/>
          <w:spacing w:val="-5"/>
        </w:rPr>
        <w:t xml:space="preserve"> </w:t>
      </w:r>
      <w:r>
        <w:rPr>
          <w:color w:val="212121"/>
        </w:rPr>
        <w:t>median</w:t>
      </w:r>
      <w:r>
        <w:rPr>
          <w:color w:val="212121"/>
          <w:spacing w:val="-5"/>
        </w:rPr>
        <w:t xml:space="preserve"> </w:t>
      </w:r>
      <w:r>
        <w:rPr>
          <w:color w:val="212121"/>
        </w:rPr>
        <w:t>caseload reported in the National Survey of Academic Advising (296/1).</w:t>
      </w:r>
    </w:p>
    <w:p w14:paraId="05D4698A" w14:textId="77777777" w:rsidR="007E196D" w:rsidRDefault="007E196D">
      <w:pPr>
        <w:pStyle w:val="BodyText"/>
        <w:spacing w:before="1"/>
        <w:ind w:left="0"/>
        <w:rPr>
          <w:sz w:val="30"/>
        </w:rPr>
      </w:pPr>
    </w:p>
    <w:p w14:paraId="40E18B7B" w14:textId="77777777" w:rsidR="007E196D" w:rsidRDefault="00000000">
      <w:pPr>
        <w:pStyle w:val="BodyText"/>
        <w:spacing w:line="235" w:lineRule="auto"/>
        <w:ind w:right="1284" w:firstLine="55"/>
      </w:pPr>
      <w:r>
        <w:rPr>
          <w:color w:val="212121"/>
        </w:rPr>
        <w:t>Additional</w:t>
      </w:r>
      <w:r>
        <w:rPr>
          <w:color w:val="212121"/>
          <w:spacing w:val="-3"/>
        </w:rPr>
        <w:t xml:space="preserve"> </w:t>
      </w:r>
      <w:r>
        <w:rPr>
          <w:color w:val="212121"/>
        </w:rPr>
        <w:t>advising</w:t>
      </w:r>
      <w:r>
        <w:rPr>
          <w:color w:val="212121"/>
          <w:spacing w:val="-5"/>
        </w:rPr>
        <w:t xml:space="preserve"> </w:t>
      </w:r>
      <w:r>
        <w:rPr>
          <w:color w:val="212121"/>
        </w:rPr>
        <w:t>support</w:t>
      </w:r>
      <w:r>
        <w:rPr>
          <w:color w:val="212121"/>
          <w:spacing w:val="-1"/>
        </w:rPr>
        <w:t xml:space="preserve"> </w:t>
      </w:r>
      <w:r>
        <w:rPr>
          <w:color w:val="212121"/>
        </w:rPr>
        <w:t>for</w:t>
      </w:r>
      <w:r>
        <w:rPr>
          <w:color w:val="212121"/>
          <w:spacing w:val="-4"/>
        </w:rPr>
        <w:t xml:space="preserve"> </w:t>
      </w:r>
      <w:r>
        <w:rPr>
          <w:color w:val="212121"/>
        </w:rPr>
        <w:t>all</w:t>
      </w:r>
      <w:r>
        <w:rPr>
          <w:color w:val="212121"/>
          <w:spacing w:val="-5"/>
        </w:rPr>
        <w:t xml:space="preserve"> </w:t>
      </w:r>
      <w:r>
        <w:rPr>
          <w:color w:val="212121"/>
        </w:rPr>
        <w:t>units</w:t>
      </w:r>
      <w:r>
        <w:rPr>
          <w:color w:val="212121"/>
          <w:spacing w:val="-1"/>
        </w:rPr>
        <w:t xml:space="preserve"> </w:t>
      </w:r>
      <w:r>
        <w:rPr>
          <w:color w:val="212121"/>
        </w:rPr>
        <w:t>is</w:t>
      </w:r>
      <w:r>
        <w:rPr>
          <w:color w:val="212121"/>
          <w:spacing w:val="-3"/>
        </w:rPr>
        <w:t xml:space="preserve"> </w:t>
      </w:r>
      <w:r>
        <w:rPr>
          <w:color w:val="212121"/>
        </w:rPr>
        <w:t>provided</w:t>
      </w:r>
      <w:r>
        <w:rPr>
          <w:color w:val="212121"/>
          <w:spacing w:val="-2"/>
        </w:rPr>
        <w:t xml:space="preserve"> </w:t>
      </w:r>
      <w:r>
        <w:rPr>
          <w:color w:val="212121"/>
        </w:rPr>
        <w:t>by</w:t>
      </w:r>
      <w:r>
        <w:rPr>
          <w:color w:val="212121"/>
          <w:spacing w:val="-5"/>
        </w:rPr>
        <w:t xml:space="preserve"> </w:t>
      </w:r>
      <w:r>
        <w:rPr>
          <w:color w:val="212121"/>
        </w:rPr>
        <w:t xml:space="preserve">the </w:t>
      </w:r>
      <w:hyperlink r:id="rId213">
        <w:r>
          <w:rPr>
            <w:rFonts w:ascii="Times New Roman"/>
            <w:color w:val="0F7BB5"/>
            <w:u w:val="single" w:color="0F7BB5"/>
          </w:rPr>
          <w:t>Titan</w:t>
        </w:r>
        <w:r>
          <w:rPr>
            <w:rFonts w:ascii="Times New Roman"/>
            <w:color w:val="0F7BB5"/>
            <w:spacing w:val="-4"/>
            <w:u w:val="single" w:color="0F7BB5"/>
          </w:rPr>
          <w:t xml:space="preserve"> </w:t>
        </w:r>
        <w:r>
          <w:rPr>
            <w:rFonts w:ascii="Times New Roman"/>
            <w:color w:val="0F7BB5"/>
            <w:u w:val="single" w:color="0F7BB5"/>
          </w:rPr>
          <w:t>Success</w:t>
        </w:r>
        <w:r>
          <w:rPr>
            <w:rFonts w:ascii="Times New Roman"/>
            <w:color w:val="0F7BB5"/>
            <w:spacing w:val="-1"/>
            <w:u w:val="single" w:color="0F7BB5"/>
          </w:rPr>
          <w:t xml:space="preserve"> </w:t>
        </w:r>
        <w:r>
          <w:rPr>
            <w:rFonts w:ascii="Times New Roman"/>
            <w:color w:val="0F7BB5"/>
            <w:u w:val="single" w:color="0F7BB5"/>
          </w:rPr>
          <w:t>Center</w:t>
        </w:r>
      </w:hyperlink>
      <w:r>
        <w:rPr>
          <w:rFonts w:ascii="Times New Roman"/>
          <w:color w:val="0F7BB5"/>
          <w:spacing w:val="-2"/>
          <w:u w:val="single" w:color="0F7BB5"/>
        </w:rPr>
        <w:t xml:space="preserve"> </w:t>
      </w:r>
      <w:r>
        <w:rPr>
          <w:color w:val="212121"/>
        </w:rPr>
        <w:t>(TSC),</w:t>
      </w:r>
      <w:r>
        <w:rPr>
          <w:color w:val="212121"/>
          <w:spacing w:val="-4"/>
        </w:rPr>
        <w:t xml:space="preserve"> </w:t>
      </w:r>
      <w:r>
        <w:rPr>
          <w:color w:val="212121"/>
        </w:rPr>
        <w:t>which</w:t>
      </w:r>
      <w:r>
        <w:rPr>
          <w:color w:val="212121"/>
          <w:spacing w:val="-2"/>
        </w:rPr>
        <w:t xml:space="preserve"> </w:t>
      </w:r>
      <w:r>
        <w:rPr>
          <w:color w:val="212121"/>
        </w:rPr>
        <w:t>has</w:t>
      </w:r>
      <w:r>
        <w:rPr>
          <w:color w:val="212121"/>
          <w:spacing w:val="-3"/>
        </w:rPr>
        <w:t xml:space="preserve"> </w:t>
      </w:r>
      <w:r>
        <w:rPr>
          <w:color w:val="212121"/>
        </w:rPr>
        <w:t>four</w:t>
      </w:r>
      <w:r>
        <w:rPr>
          <w:color w:val="212121"/>
          <w:spacing w:val="-3"/>
        </w:rPr>
        <w:t xml:space="preserve"> </w:t>
      </w:r>
      <w:r>
        <w:rPr>
          <w:color w:val="212121"/>
        </w:rPr>
        <w:t>staff members who frequently advise first and second-year students. The TSC also handles all first and second-year students who have been identified through our early alert system, FLAGS (Fostering, Learning,</w:t>
      </w:r>
      <w:r>
        <w:rPr>
          <w:color w:val="212121"/>
          <w:spacing w:val="-4"/>
        </w:rPr>
        <w:t xml:space="preserve"> </w:t>
      </w:r>
      <w:r>
        <w:rPr>
          <w:color w:val="212121"/>
        </w:rPr>
        <w:t>Achievement</w:t>
      </w:r>
      <w:r>
        <w:rPr>
          <w:color w:val="212121"/>
          <w:spacing w:val="-4"/>
        </w:rPr>
        <w:t xml:space="preserve"> </w:t>
      </w:r>
      <w:r>
        <w:rPr>
          <w:color w:val="212121"/>
        </w:rPr>
        <w:t>and</w:t>
      </w:r>
      <w:r>
        <w:rPr>
          <w:color w:val="212121"/>
          <w:spacing w:val="-2"/>
        </w:rPr>
        <w:t xml:space="preserve"> </w:t>
      </w:r>
      <w:r>
        <w:rPr>
          <w:color w:val="212121"/>
        </w:rPr>
        <w:t>Graduation</w:t>
      </w:r>
      <w:r>
        <w:rPr>
          <w:color w:val="212121"/>
          <w:spacing w:val="-2"/>
        </w:rPr>
        <w:t xml:space="preserve"> </w:t>
      </w:r>
      <w:r>
        <w:rPr>
          <w:color w:val="212121"/>
        </w:rPr>
        <w:t>Success)</w:t>
      </w:r>
      <w:r>
        <w:rPr>
          <w:color w:val="212121"/>
          <w:spacing w:val="-3"/>
        </w:rPr>
        <w:t xml:space="preserve"> </w:t>
      </w:r>
      <w:r>
        <w:rPr>
          <w:color w:val="212121"/>
        </w:rPr>
        <w:t>where</w:t>
      </w:r>
      <w:r>
        <w:rPr>
          <w:color w:val="212121"/>
          <w:spacing w:val="-4"/>
        </w:rPr>
        <w:t xml:space="preserve"> </w:t>
      </w:r>
      <w:r>
        <w:rPr>
          <w:color w:val="212121"/>
        </w:rPr>
        <w:t>faculty</w:t>
      </w:r>
      <w:r>
        <w:rPr>
          <w:color w:val="212121"/>
          <w:spacing w:val="-7"/>
        </w:rPr>
        <w:t xml:space="preserve"> </w:t>
      </w:r>
      <w:r>
        <w:rPr>
          <w:color w:val="212121"/>
        </w:rPr>
        <w:t>report</w:t>
      </w:r>
      <w:r>
        <w:rPr>
          <w:color w:val="212121"/>
          <w:spacing w:val="-4"/>
        </w:rPr>
        <w:t xml:space="preserve"> </w:t>
      </w:r>
      <w:r>
        <w:rPr>
          <w:color w:val="212121"/>
        </w:rPr>
        <w:t>students</w:t>
      </w:r>
      <w:r>
        <w:rPr>
          <w:color w:val="212121"/>
          <w:spacing w:val="-1"/>
        </w:rPr>
        <w:t xml:space="preserve"> </w:t>
      </w:r>
      <w:r>
        <w:rPr>
          <w:color w:val="212121"/>
        </w:rPr>
        <w:t>who</w:t>
      </w:r>
      <w:r>
        <w:rPr>
          <w:color w:val="212121"/>
          <w:spacing w:val="-4"/>
        </w:rPr>
        <w:t xml:space="preserve"> </w:t>
      </w:r>
      <w:r>
        <w:rPr>
          <w:color w:val="212121"/>
        </w:rPr>
        <w:t>may</w:t>
      </w:r>
      <w:r>
        <w:rPr>
          <w:color w:val="212121"/>
          <w:spacing w:val="-10"/>
        </w:rPr>
        <w:t xml:space="preserve"> </w:t>
      </w:r>
      <w:r>
        <w:rPr>
          <w:color w:val="212121"/>
        </w:rPr>
        <w:t>be</w:t>
      </w:r>
      <w:r>
        <w:rPr>
          <w:color w:val="212121"/>
          <w:spacing w:val="-4"/>
        </w:rPr>
        <w:t xml:space="preserve"> </w:t>
      </w:r>
      <w:r>
        <w:rPr>
          <w:color w:val="212121"/>
        </w:rPr>
        <w:t>at</w:t>
      </w:r>
      <w:r>
        <w:rPr>
          <w:color w:val="212121"/>
          <w:spacing w:val="-2"/>
        </w:rPr>
        <w:t xml:space="preserve"> </w:t>
      </w:r>
      <w:r>
        <w:rPr>
          <w:color w:val="212121"/>
        </w:rPr>
        <w:t>risk of</w:t>
      </w:r>
      <w:r>
        <w:rPr>
          <w:color w:val="212121"/>
          <w:spacing w:val="-2"/>
        </w:rPr>
        <w:t xml:space="preserve"> </w:t>
      </w:r>
      <w:r>
        <w:rPr>
          <w:color w:val="212121"/>
        </w:rPr>
        <w:t>not passing their classes. The TSC staff advises these students about what they can do to improve their performance, routes them to the appropriate support services based on their needs, and/or helps them find an alternative class if it looks like they will not be able to succeed in their current one.</w:t>
      </w:r>
    </w:p>
    <w:p w14:paraId="27B0B7F0" w14:textId="77777777" w:rsidR="007E196D" w:rsidRDefault="00000000">
      <w:pPr>
        <w:pStyle w:val="BodyText"/>
        <w:spacing w:line="235" w:lineRule="auto"/>
        <w:ind w:right="1192"/>
      </w:pPr>
      <w:r>
        <w:rPr>
          <w:color w:val="212121"/>
        </w:rPr>
        <w:t xml:space="preserve">Despite these efforts, the </w:t>
      </w:r>
      <w:hyperlink r:id="rId214">
        <w:r>
          <w:rPr>
            <w:rFonts w:ascii="Times New Roman" w:hAnsi="Times New Roman"/>
            <w:color w:val="0F7BB5"/>
            <w:u w:val="single" w:color="0F7BB5"/>
          </w:rPr>
          <w:t>2015 NSSE Survey</w:t>
        </w:r>
      </w:hyperlink>
      <w:r>
        <w:rPr>
          <w:rFonts w:ascii="Times New Roman" w:hAnsi="Times New Roman"/>
          <w:color w:val="0F7BB5"/>
        </w:rPr>
        <w:t xml:space="preserve"> </w:t>
      </w:r>
      <w:r>
        <w:rPr>
          <w:color w:val="212121"/>
        </w:rPr>
        <w:t>indicates that first-year and senior students alike have concerns</w:t>
      </w:r>
      <w:r>
        <w:rPr>
          <w:color w:val="212121"/>
          <w:spacing w:val="-3"/>
        </w:rPr>
        <w:t xml:space="preserve"> </w:t>
      </w:r>
      <w:r>
        <w:rPr>
          <w:color w:val="212121"/>
        </w:rPr>
        <w:t>about</w:t>
      </w:r>
      <w:r>
        <w:rPr>
          <w:color w:val="212121"/>
          <w:spacing w:val="-4"/>
        </w:rPr>
        <w:t xml:space="preserve"> </w:t>
      </w:r>
      <w:r>
        <w:rPr>
          <w:color w:val="212121"/>
        </w:rPr>
        <w:t>the</w:t>
      </w:r>
      <w:r>
        <w:rPr>
          <w:color w:val="212121"/>
          <w:spacing w:val="-5"/>
        </w:rPr>
        <w:t xml:space="preserve"> </w:t>
      </w:r>
      <w:r>
        <w:rPr>
          <w:color w:val="212121"/>
        </w:rPr>
        <w:t>“quality</w:t>
      </w:r>
      <w:r>
        <w:rPr>
          <w:color w:val="212121"/>
          <w:spacing w:val="-5"/>
        </w:rPr>
        <w:t xml:space="preserve"> </w:t>
      </w:r>
      <w:r>
        <w:rPr>
          <w:color w:val="212121"/>
        </w:rPr>
        <w:t>of</w:t>
      </w:r>
      <w:r>
        <w:rPr>
          <w:color w:val="212121"/>
          <w:spacing w:val="-3"/>
        </w:rPr>
        <w:t xml:space="preserve"> </w:t>
      </w:r>
      <w:r>
        <w:rPr>
          <w:color w:val="212121"/>
        </w:rPr>
        <w:t>interactions</w:t>
      </w:r>
      <w:r>
        <w:rPr>
          <w:color w:val="212121"/>
          <w:spacing w:val="-2"/>
        </w:rPr>
        <w:t xml:space="preserve"> </w:t>
      </w:r>
      <w:r>
        <w:rPr>
          <w:color w:val="212121"/>
        </w:rPr>
        <w:t>with</w:t>
      </w:r>
      <w:r>
        <w:rPr>
          <w:color w:val="212121"/>
          <w:spacing w:val="-3"/>
        </w:rPr>
        <w:t xml:space="preserve"> </w:t>
      </w:r>
      <w:r>
        <w:rPr>
          <w:color w:val="212121"/>
        </w:rPr>
        <w:t>academic</w:t>
      </w:r>
      <w:r>
        <w:rPr>
          <w:color w:val="212121"/>
          <w:spacing w:val="-3"/>
        </w:rPr>
        <w:t xml:space="preserve"> </w:t>
      </w:r>
      <w:r>
        <w:rPr>
          <w:color w:val="212121"/>
        </w:rPr>
        <w:t>advisors”.</w:t>
      </w:r>
      <w:r>
        <w:rPr>
          <w:color w:val="212121"/>
          <w:spacing w:val="-4"/>
        </w:rPr>
        <w:t xml:space="preserve"> </w:t>
      </w:r>
      <w:r>
        <w:rPr>
          <w:color w:val="212121"/>
        </w:rPr>
        <w:t>Currently</w:t>
      </w:r>
      <w:r>
        <w:rPr>
          <w:color w:val="212121"/>
          <w:spacing w:val="-5"/>
        </w:rPr>
        <w:t xml:space="preserve"> </w:t>
      </w:r>
      <w:r>
        <w:rPr>
          <w:color w:val="212121"/>
        </w:rPr>
        <w:t>a</w:t>
      </w:r>
      <w:r>
        <w:rPr>
          <w:color w:val="212121"/>
          <w:spacing w:val="-3"/>
        </w:rPr>
        <w:t xml:space="preserve"> </w:t>
      </w:r>
      <w:r>
        <w:rPr>
          <w:color w:val="212121"/>
        </w:rPr>
        <w:t>website</w:t>
      </w:r>
      <w:r>
        <w:rPr>
          <w:color w:val="212121"/>
          <w:spacing w:val="-4"/>
        </w:rPr>
        <w:t xml:space="preserve"> </w:t>
      </w:r>
      <w:r>
        <w:rPr>
          <w:color w:val="212121"/>
        </w:rPr>
        <w:t>is</w:t>
      </w:r>
      <w:r>
        <w:rPr>
          <w:color w:val="212121"/>
          <w:spacing w:val="-2"/>
        </w:rPr>
        <w:t xml:space="preserve"> </w:t>
      </w:r>
      <w:r>
        <w:rPr>
          <w:color w:val="212121"/>
        </w:rPr>
        <w:t>in</w:t>
      </w:r>
      <w:r>
        <w:rPr>
          <w:color w:val="212121"/>
          <w:spacing w:val="-4"/>
        </w:rPr>
        <w:t xml:space="preserve"> </w:t>
      </w:r>
      <w:r>
        <w:rPr>
          <w:color w:val="212121"/>
        </w:rPr>
        <w:t>development that would give students a way to provide input and receive timely responses with solutions. The information</w:t>
      </w:r>
      <w:r>
        <w:rPr>
          <w:color w:val="212121"/>
          <w:spacing w:val="-1"/>
        </w:rPr>
        <w:t xml:space="preserve"> </w:t>
      </w:r>
      <w:r>
        <w:rPr>
          <w:color w:val="212121"/>
        </w:rPr>
        <w:t>would also be</w:t>
      </w:r>
      <w:r>
        <w:rPr>
          <w:color w:val="212121"/>
          <w:spacing w:val="-3"/>
        </w:rPr>
        <w:t xml:space="preserve"> </w:t>
      </w:r>
      <w:r>
        <w:rPr>
          <w:color w:val="212121"/>
        </w:rPr>
        <w:t>tracked</w:t>
      </w:r>
      <w:r>
        <w:rPr>
          <w:color w:val="212121"/>
          <w:spacing w:val="-3"/>
        </w:rPr>
        <w:t xml:space="preserve"> </w:t>
      </w:r>
      <w:r>
        <w:rPr>
          <w:color w:val="212121"/>
        </w:rPr>
        <w:t>to</w:t>
      </w:r>
      <w:r>
        <w:rPr>
          <w:color w:val="212121"/>
          <w:spacing w:val="-3"/>
        </w:rPr>
        <w:t xml:space="preserve"> </w:t>
      </w:r>
      <w:r>
        <w:rPr>
          <w:color w:val="212121"/>
        </w:rPr>
        <w:t>provide</w:t>
      </w:r>
      <w:r>
        <w:rPr>
          <w:color w:val="212121"/>
          <w:spacing w:val="-2"/>
        </w:rPr>
        <w:t xml:space="preserve"> </w:t>
      </w:r>
      <w:r>
        <w:rPr>
          <w:color w:val="212121"/>
        </w:rPr>
        <w:t>metrics.</w:t>
      </w:r>
      <w:r>
        <w:rPr>
          <w:color w:val="212121"/>
          <w:spacing w:val="-2"/>
        </w:rPr>
        <w:t xml:space="preserve"> </w:t>
      </w:r>
      <w:r>
        <w:rPr>
          <w:color w:val="212121"/>
        </w:rPr>
        <w:t>Improving</w:t>
      </w:r>
      <w:r>
        <w:rPr>
          <w:color w:val="212121"/>
          <w:spacing w:val="-3"/>
        </w:rPr>
        <w:t xml:space="preserve"> </w:t>
      </w:r>
      <w:r>
        <w:rPr>
          <w:color w:val="212121"/>
        </w:rPr>
        <w:t>advising will</w:t>
      </w:r>
      <w:r>
        <w:rPr>
          <w:color w:val="212121"/>
          <w:spacing w:val="-3"/>
        </w:rPr>
        <w:t xml:space="preserve"> </w:t>
      </w:r>
      <w:r>
        <w:rPr>
          <w:color w:val="212121"/>
        </w:rPr>
        <w:t>be a focus</w:t>
      </w:r>
      <w:r>
        <w:rPr>
          <w:color w:val="212121"/>
          <w:spacing w:val="-1"/>
        </w:rPr>
        <w:t xml:space="preserve"> </w:t>
      </w:r>
      <w:r>
        <w:rPr>
          <w:color w:val="212121"/>
        </w:rPr>
        <w:t>of attention</w:t>
      </w:r>
      <w:r>
        <w:rPr>
          <w:color w:val="212121"/>
          <w:spacing w:val="-2"/>
        </w:rPr>
        <w:t xml:space="preserve"> </w:t>
      </w:r>
      <w:r>
        <w:rPr>
          <w:color w:val="212121"/>
        </w:rPr>
        <w:t>in</w:t>
      </w:r>
      <w:r>
        <w:rPr>
          <w:color w:val="212121"/>
          <w:spacing w:val="-2"/>
        </w:rPr>
        <w:t xml:space="preserve"> </w:t>
      </w:r>
      <w:r>
        <w:rPr>
          <w:color w:val="212121"/>
        </w:rPr>
        <w:t>the years ahead.</w:t>
      </w:r>
    </w:p>
    <w:p w14:paraId="418D4C40" w14:textId="77777777" w:rsidR="007E196D" w:rsidRDefault="00000000">
      <w:pPr>
        <w:pStyle w:val="ListParagraph"/>
        <w:numPr>
          <w:ilvl w:val="2"/>
          <w:numId w:val="7"/>
        </w:numPr>
        <w:tabs>
          <w:tab w:val="left" w:pos="1767"/>
        </w:tabs>
        <w:spacing w:line="233" w:lineRule="exact"/>
        <w:ind w:left="1767" w:hanging="587"/>
        <w:rPr>
          <w:rFonts w:ascii="Helvetica"/>
          <w:sz w:val="20"/>
        </w:rPr>
      </w:pPr>
      <w:r>
        <w:rPr>
          <w:rFonts w:ascii="Helvetica"/>
          <w:color w:val="212121"/>
          <w:sz w:val="20"/>
        </w:rPr>
        <w:t>Infrastructure</w:t>
      </w:r>
      <w:r>
        <w:rPr>
          <w:rFonts w:ascii="Helvetica"/>
          <w:color w:val="212121"/>
          <w:spacing w:val="-10"/>
          <w:sz w:val="20"/>
        </w:rPr>
        <w:t xml:space="preserve"> </w:t>
      </w:r>
      <w:r>
        <w:rPr>
          <w:rFonts w:ascii="Helvetica"/>
          <w:color w:val="212121"/>
          <w:sz w:val="20"/>
        </w:rPr>
        <w:t>and</w:t>
      </w:r>
      <w:r>
        <w:rPr>
          <w:rFonts w:ascii="Helvetica"/>
          <w:color w:val="212121"/>
          <w:spacing w:val="-9"/>
          <w:sz w:val="20"/>
        </w:rPr>
        <w:t xml:space="preserve"> </w:t>
      </w:r>
      <w:r>
        <w:rPr>
          <w:rFonts w:ascii="Helvetica"/>
          <w:color w:val="212121"/>
          <w:sz w:val="20"/>
        </w:rPr>
        <w:t>resources</w:t>
      </w:r>
      <w:r>
        <w:rPr>
          <w:rFonts w:ascii="Helvetica"/>
          <w:color w:val="212121"/>
          <w:spacing w:val="-8"/>
          <w:sz w:val="20"/>
        </w:rPr>
        <w:t xml:space="preserve"> </w:t>
      </w:r>
      <w:r>
        <w:rPr>
          <w:rFonts w:ascii="Helvetica"/>
          <w:color w:val="212121"/>
          <w:sz w:val="20"/>
        </w:rPr>
        <w:t>support</w:t>
      </w:r>
      <w:r>
        <w:rPr>
          <w:rFonts w:ascii="Helvetica"/>
          <w:color w:val="212121"/>
          <w:spacing w:val="-9"/>
          <w:sz w:val="20"/>
        </w:rPr>
        <w:t xml:space="preserve"> </w:t>
      </w:r>
      <w:r>
        <w:rPr>
          <w:rFonts w:ascii="Helvetica"/>
          <w:color w:val="212121"/>
          <w:sz w:val="20"/>
        </w:rPr>
        <w:t>teaching</w:t>
      </w:r>
      <w:r>
        <w:rPr>
          <w:rFonts w:ascii="Helvetica"/>
          <w:color w:val="212121"/>
          <w:spacing w:val="-8"/>
          <w:sz w:val="20"/>
        </w:rPr>
        <w:t xml:space="preserve"> </w:t>
      </w:r>
      <w:r>
        <w:rPr>
          <w:rFonts w:ascii="Helvetica"/>
          <w:color w:val="212121"/>
          <w:sz w:val="20"/>
        </w:rPr>
        <w:t>and</w:t>
      </w:r>
      <w:r>
        <w:rPr>
          <w:rFonts w:ascii="Helvetica"/>
          <w:color w:val="212121"/>
          <w:spacing w:val="-10"/>
          <w:sz w:val="20"/>
        </w:rPr>
        <w:t xml:space="preserve"> </w:t>
      </w:r>
      <w:r>
        <w:rPr>
          <w:rFonts w:ascii="Helvetica"/>
          <w:color w:val="212121"/>
          <w:spacing w:val="-2"/>
          <w:sz w:val="20"/>
        </w:rPr>
        <w:t>learning</w:t>
      </w:r>
    </w:p>
    <w:p w14:paraId="64B319D3" w14:textId="77777777" w:rsidR="007E196D" w:rsidRDefault="007E196D">
      <w:pPr>
        <w:pStyle w:val="BodyText"/>
        <w:spacing w:before="5"/>
        <w:ind w:left="0"/>
        <w:rPr>
          <w:sz w:val="30"/>
        </w:rPr>
      </w:pPr>
    </w:p>
    <w:p w14:paraId="45F2A70B" w14:textId="77777777" w:rsidR="007E196D" w:rsidRDefault="00000000">
      <w:pPr>
        <w:pStyle w:val="BodyText"/>
        <w:spacing w:line="235" w:lineRule="auto"/>
        <w:ind w:right="1192"/>
      </w:pPr>
      <w:r>
        <w:rPr>
          <w:color w:val="212121"/>
        </w:rPr>
        <w:t>As the intellectual center of the campus, the IU South Bend Libraries support and advance excellence in teaching,</w:t>
      </w:r>
      <w:r>
        <w:rPr>
          <w:color w:val="212121"/>
          <w:spacing w:val="-2"/>
        </w:rPr>
        <w:t xml:space="preserve"> </w:t>
      </w:r>
      <w:r>
        <w:rPr>
          <w:color w:val="212121"/>
        </w:rPr>
        <w:t>learning,</w:t>
      </w:r>
      <w:r>
        <w:rPr>
          <w:color w:val="212121"/>
          <w:spacing w:val="-4"/>
        </w:rPr>
        <w:t xml:space="preserve"> </w:t>
      </w:r>
      <w:r>
        <w:rPr>
          <w:color w:val="212121"/>
        </w:rPr>
        <w:t>research</w:t>
      </w:r>
      <w:r>
        <w:rPr>
          <w:color w:val="212121"/>
          <w:spacing w:val="-4"/>
        </w:rPr>
        <w:t xml:space="preserve"> </w:t>
      </w:r>
      <w:r>
        <w:rPr>
          <w:color w:val="212121"/>
        </w:rPr>
        <w:t>and</w:t>
      </w:r>
      <w:r>
        <w:rPr>
          <w:color w:val="212121"/>
          <w:spacing w:val="-4"/>
        </w:rPr>
        <w:t xml:space="preserve"> </w:t>
      </w:r>
      <w:r>
        <w:rPr>
          <w:color w:val="212121"/>
        </w:rPr>
        <w:t>outreach</w:t>
      </w:r>
      <w:r>
        <w:rPr>
          <w:color w:val="212121"/>
          <w:spacing w:val="-2"/>
        </w:rPr>
        <w:t xml:space="preserve"> </w:t>
      </w:r>
      <w:r>
        <w:rPr>
          <w:color w:val="212121"/>
        </w:rPr>
        <w:t>by</w:t>
      </w:r>
      <w:r>
        <w:rPr>
          <w:color w:val="212121"/>
          <w:spacing w:val="-5"/>
        </w:rPr>
        <w:t xml:space="preserve"> </w:t>
      </w:r>
      <w:r>
        <w:rPr>
          <w:color w:val="212121"/>
        </w:rPr>
        <w:t>providing</w:t>
      </w:r>
      <w:r>
        <w:rPr>
          <w:color w:val="212121"/>
          <w:spacing w:val="-4"/>
        </w:rPr>
        <w:t xml:space="preserve"> </w:t>
      </w:r>
      <w:r>
        <w:rPr>
          <w:color w:val="212121"/>
        </w:rPr>
        <w:t>access</w:t>
      </w:r>
      <w:r>
        <w:rPr>
          <w:color w:val="212121"/>
          <w:spacing w:val="-3"/>
        </w:rPr>
        <w:t xml:space="preserve"> </w:t>
      </w:r>
      <w:r>
        <w:rPr>
          <w:color w:val="212121"/>
        </w:rPr>
        <w:t>to,</w:t>
      </w:r>
      <w:r>
        <w:rPr>
          <w:color w:val="212121"/>
          <w:spacing w:val="-4"/>
        </w:rPr>
        <w:t xml:space="preserve"> </w:t>
      </w:r>
      <w:r>
        <w:rPr>
          <w:color w:val="212121"/>
        </w:rPr>
        <w:t>and</w:t>
      </w:r>
      <w:r>
        <w:rPr>
          <w:color w:val="212121"/>
          <w:spacing w:val="-5"/>
        </w:rPr>
        <w:t xml:space="preserve"> </w:t>
      </w:r>
      <w:r>
        <w:rPr>
          <w:color w:val="212121"/>
        </w:rPr>
        <w:t>facilitating</w:t>
      </w:r>
      <w:r>
        <w:rPr>
          <w:color w:val="212121"/>
          <w:spacing w:val="-2"/>
        </w:rPr>
        <w:t xml:space="preserve"> </w:t>
      </w:r>
      <w:r>
        <w:rPr>
          <w:color w:val="212121"/>
        </w:rPr>
        <w:t>the</w:t>
      </w:r>
      <w:r>
        <w:rPr>
          <w:color w:val="212121"/>
          <w:spacing w:val="-2"/>
        </w:rPr>
        <w:t xml:space="preserve"> </w:t>
      </w:r>
      <w:r>
        <w:rPr>
          <w:color w:val="212121"/>
        </w:rPr>
        <w:t>use</w:t>
      </w:r>
      <w:r>
        <w:rPr>
          <w:color w:val="212121"/>
          <w:spacing w:val="-4"/>
        </w:rPr>
        <w:t xml:space="preserve"> </w:t>
      </w:r>
      <w:r>
        <w:rPr>
          <w:color w:val="212121"/>
        </w:rPr>
        <w:t>of,</w:t>
      </w:r>
      <w:r>
        <w:rPr>
          <w:color w:val="212121"/>
          <w:spacing w:val="-4"/>
        </w:rPr>
        <w:t xml:space="preserve"> </w:t>
      </w:r>
      <w:r>
        <w:rPr>
          <w:color w:val="212121"/>
        </w:rPr>
        <w:t>a</w:t>
      </w:r>
      <w:r>
        <w:rPr>
          <w:color w:val="212121"/>
          <w:spacing w:val="-5"/>
        </w:rPr>
        <w:t xml:space="preserve"> </w:t>
      </w:r>
      <w:r>
        <w:rPr>
          <w:color w:val="212121"/>
        </w:rPr>
        <w:t>broad</w:t>
      </w:r>
      <w:r>
        <w:rPr>
          <w:color w:val="212121"/>
          <w:spacing w:val="-3"/>
        </w:rPr>
        <w:t xml:space="preserve"> </w:t>
      </w:r>
      <w:r>
        <w:rPr>
          <w:color w:val="212121"/>
        </w:rPr>
        <w:t>array of quality information resources for students, faculty and staff.</w:t>
      </w:r>
      <w:r>
        <w:rPr>
          <w:color w:val="212121"/>
          <w:spacing w:val="40"/>
        </w:rPr>
        <w:t xml:space="preserve"> </w:t>
      </w:r>
      <w:r>
        <w:rPr>
          <w:color w:val="212121"/>
        </w:rPr>
        <w:t>Its many services and programs promote academic engagement, respect diverse approaches, further information and digital literacy, encourage</w:t>
      </w:r>
    </w:p>
    <w:p w14:paraId="08FF2059" w14:textId="77777777" w:rsidR="007E196D" w:rsidRDefault="00000000">
      <w:pPr>
        <w:pStyle w:val="BodyText"/>
        <w:spacing w:line="235" w:lineRule="auto"/>
        <w:ind w:right="1188"/>
      </w:pPr>
      <w:r>
        <w:rPr>
          <w:color w:val="212121"/>
        </w:rPr>
        <w:t>life-long learning and foster intellectual discovery. The Libraries are committed to providing students, faculty</w:t>
      </w:r>
      <w:r>
        <w:rPr>
          <w:color w:val="212121"/>
          <w:spacing w:val="-6"/>
        </w:rPr>
        <w:t xml:space="preserve"> </w:t>
      </w:r>
      <w:r>
        <w:rPr>
          <w:color w:val="212121"/>
        </w:rPr>
        <w:t>and</w:t>
      </w:r>
      <w:r>
        <w:rPr>
          <w:color w:val="212121"/>
          <w:spacing w:val="-4"/>
        </w:rPr>
        <w:t xml:space="preserve"> </w:t>
      </w:r>
      <w:r>
        <w:rPr>
          <w:color w:val="212121"/>
        </w:rPr>
        <w:t>staff</w:t>
      </w:r>
      <w:r>
        <w:rPr>
          <w:color w:val="212121"/>
          <w:spacing w:val="-1"/>
        </w:rPr>
        <w:t xml:space="preserve"> </w:t>
      </w:r>
      <w:r>
        <w:rPr>
          <w:color w:val="212121"/>
        </w:rPr>
        <w:t>the</w:t>
      </w:r>
      <w:r>
        <w:rPr>
          <w:color w:val="212121"/>
          <w:spacing w:val="-3"/>
        </w:rPr>
        <w:t xml:space="preserve"> </w:t>
      </w:r>
      <w:r>
        <w:rPr>
          <w:color w:val="212121"/>
        </w:rPr>
        <w:t>highest level</w:t>
      </w:r>
      <w:r>
        <w:rPr>
          <w:color w:val="212121"/>
          <w:spacing w:val="-4"/>
        </w:rPr>
        <w:t xml:space="preserve"> </w:t>
      </w:r>
      <w:r>
        <w:rPr>
          <w:color w:val="212121"/>
        </w:rPr>
        <w:t>of</w:t>
      </w:r>
      <w:r>
        <w:rPr>
          <w:color w:val="212121"/>
          <w:spacing w:val="-1"/>
        </w:rPr>
        <w:t xml:space="preserve"> </w:t>
      </w:r>
      <w:r>
        <w:rPr>
          <w:color w:val="212121"/>
        </w:rPr>
        <w:t>customer</w:t>
      </w:r>
      <w:r>
        <w:rPr>
          <w:color w:val="212121"/>
          <w:spacing w:val="-3"/>
        </w:rPr>
        <w:t xml:space="preserve"> </w:t>
      </w:r>
      <w:r>
        <w:rPr>
          <w:color w:val="212121"/>
        </w:rPr>
        <w:t>service</w:t>
      </w:r>
      <w:r>
        <w:rPr>
          <w:color w:val="212121"/>
          <w:spacing w:val="-3"/>
        </w:rPr>
        <w:t xml:space="preserve"> </w:t>
      </w:r>
      <w:r>
        <w:rPr>
          <w:color w:val="212121"/>
        </w:rPr>
        <w:t>to</w:t>
      </w:r>
      <w:r>
        <w:rPr>
          <w:color w:val="212121"/>
          <w:spacing w:val="-3"/>
        </w:rPr>
        <w:t xml:space="preserve"> </w:t>
      </w:r>
      <w:r>
        <w:rPr>
          <w:color w:val="212121"/>
        </w:rPr>
        <w:t>fulfill</w:t>
      </w:r>
      <w:r>
        <w:rPr>
          <w:color w:val="212121"/>
          <w:spacing w:val="-2"/>
        </w:rPr>
        <w:t xml:space="preserve"> </w:t>
      </w:r>
      <w:r>
        <w:rPr>
          <w:color w:val="212121"/>
        </w:rPr>
        <w:t>this</w:t>
      </w:r>
      <w:r>
        <w:rPr>
          <w:color w:val="212121"/>
          <w:spacing w:val="-2"/>
        </w:rPr>
        <w:t xml:space="preserve"> </w:t>
      </w:r>
      <w:r>
        <w:rPr>
          <w:color w:val="212121"/>
        </w:rPr>
        <w:t>mission.</w:t>
      </w:r>
      <w:r>
        <w:rPr>
          <w:color w:val="212121"/>
          <w:spacing w:val="-1"/>
        </w:rPr>
        <w:t xml:space="preserve"> </w:t>
      </w:r>
      <w:r>
        <w:rPr>
          <w:color w:val="212121"/>
        </w:rPr>
        <w:t>Subject</w:t>
      </w:r>
      <w:r>
        <w:rPr>
          <w:color w:val="212121"/>
          <w:spacing w:val="-1"/>
        </w:rPr>
        <w:t xml:space="preserve"> </w:t>
      </w:r>
      <w:r>
        <w:rPr>
          <w:color w:val="212121"/>
        </w:rPr>
        <w:t>librarians</w:t>
      </w:r>
      <w:r>
        <w:rPr>
          <w:color w:val="212121"/>
          <w:spacing w:val="-2"/>
        </w:rPr>
        <w:t xml:space="preserve"> </w:t>
      </w:r>
      <w:r>
        <w:rPr>
          <w:color w:val="212121"/>
        </w:rPr>
        <w:t>at</w:t>
      </w:r>
      <w:r>
        <w:rPr>
          <w:color w:val="212121"/>
          <w:spacing w:val="-3"/>
        </w:rPr>
        <w:t xml:space="preserve"> </w:t>
      </w:r>
      <w:r>
        <w:rPr>
          <w:color w:val="212121"/>
        </w:rPr>
        <w:t>the</w:t>
      </w:r>
      <w:r>
        <w:rPr>
          <w:color w:val="212121"/>
          <w:spacing w:val="-2"/>
        </w:rPr>
        <w:t xml:space="preserve"> </w:t>
      </w:r>
      <w:r>
        <w:rPr>
          <w:color w:val="212121"/>
        </w:rPr>
        <w:t>Schurz Library</w:t>
      </w:r>
      <w:r>
        <w:rPr>
          <w:color w:val="212121"/>
          <w:spacing w:val="-4"/>
        </w:rPr>
        <w:t xml:space="preserve"> </w:t>
      </w:r>
      <w:r>
        <w:rPr>
          <w:color w:val="212121"/>
        </w:rPr>
        <w:t>work in</w:t>
      </w:r>
      <w:r>
        <w:rPr>
          <w:color w:val="212121"/>
          <w:spacing w:val="-3"/>
        </w:rPr>
        <w:t xml:space="preserve"> </w:t>
      </w:r>
      <w:r>
        <w:rPr>
          <w:color w:val="212121"/>
        </w:rPr>
        <w:t>collaboration</w:t>
      </w:r>
      <w:r>
        <w:rPr>
          <w:color w:val="212121"/>
          <w:spacing w:val="-2"/>
        </w:rPr>
        <w:t xml:space="preserve"> </w:t>
      </w:r>
      <w:r>
        <w:rPr>
          <w:color w:val="212121"/>
        </w:rPr>
        <w:t>with</w:t>
      </w:r>
      <w:r>
        <w:rPr>
          <w:color w:val="212121"/>
          <w:spacing w:val="-3"/>
        </w:rPr>
        <w:t xml:space="preserve"> </w:t>
      </w:r>
      <w:r>
        <w:rPr>
          <w:color w:val="212121"/>
        </w:rPr>
        <w:t>faculty</w:t>
      </w:r>
      <w:r>
        <w:rPr>
          <w:color w:val="212121"/>
          <w:spacing w:val="-6"/>
        </w:rPr>
        <w:t xml:space="preserve"> </w:t>
      </w:r>
      <w:r>
        <w:rPr>
          <w:color w:val="212121"/>
        </w:rPr>
        <w:t>members</w:t>
      </w:r>
      <w:r>
        <w:rPr>
          <w:color w:val="212121"/>
          <w:spacing w:val="-2"/>
        </w:rPr>
        <w:t xml:space="preserve"> </w:t>
      </w:r>
      <w:r>
        <w:rPr>
          <w:color w:val="212121"/>
        </w:rPr>
        <w:t>to</w:t>
      </w:r>
      <w:r>
        <w:rPr>
          <w:color w:val="212121"/>
          <w:spacing w:val="-4"/>
        </w:rPr>
        <w:t xml:space="preserve"> </w:t>
      </w:r>
      <w:r>
        <w:rPr>
          <w:color w:val="212121"/>
        </w:rPr>
        <w:t>purchase</w:t>
      </w:r>
      <w:r>
        <w:rPr>
          <w:color w:val="212121"/>
          <w:spacing w:val="-3"/>
        </w:rPr>
        <w:t xml:space="preserve"> </w:t>
      </w:r>
      <w:r>
        <w:rPr>
          <w:color w:val="212121"/>
        </w:rPr>
        <w:t>library</w:t>
      </w:r>
      <w:r>
        <w:rPr>
          <w:color w:val="212121"/>
          <w:spacing w:val="-6"/>
        </w:rPr>
        <w:t xml:space="preserve"> </w:t>
      </w:r>
      <w:r>
        <w:rPr>
          <w:color w:val="212121"/>
        </w:rPr>
        <w:t>materials</w:t>
      </w:r>
      <w:r>
        <w:rPr>
          <w:color w:val="212121"/>
          <w:spacing w:val="-2"/>
        </w:rPr>
        <w:t xml:space="preserve"> </w:t>
      </w:r>
      <w:r>
        <w:rPr>
          <w:color w:val="212121"/>
        </w:rPr>
        <w:t>and</w:t>
      </w:r>
      <w:r>
        <w:rPr>
          <w:color w:val="212121"/>
          <w:spacing w:val="-4"/>
        </w:rPr>
        <w:t xml:space="preserve"> </w:t>
      </w:r>
      <w:r>
        <w:rPr>
          <w:color w:val="212121"/>
        </w:rPr>
        <w:t>offer</w:t>
      </w:r>
      <w:r>
        <w:rPr>
          <w:color w:val="212121"/>
          <w:spacing w:val="-3"/>
        </w:rPr>
        <w:t xml:space="preserve"> </w:t>
      </w:r>
      <w:r>
        <w:rPr>
          <w:color w:val="212121"/>
        </w:rPr>
        <w:t>faculty</w:t>
      </w:r>
      <w:r>
        <w:rPr>
          <w:color w:val="212121"/>
          <w:spacing w:val="-6"/>
        </w:rPr>
        <w:t xml:space="preserve"> </w:t>
      </w:r>
      <w:r>
        <w:rPr>
          <w:color w:val="212121"/>
        </w:rPr>
        <w:t>members and their students research assistance in the form of formal class sessions, brief presentations, appointments or brief tutorials. Librarians can also be added to courses in Canvas in order to offer assistance to students. The Wiekamp Educational Resource Commons houses a K-12 library, computer/work station area and a production area. They assist in the creation and preparation of</w:t>
      </w:r>
      <w:r>
        <w:rPr>
          <w:color w:val="212121"/>
          <w:spacing w:val="40"/>
        </w:rPr>
        <w:t xml:space="preserve"> </w:t>
      </w:r>
      <w:r>
        <w:rPr>
          <w:color w:val="212121"/>
        </w:rPr>
        <w:t>materials used in lesson units, classrooms, and presentations. Staff is available to assist patrons with the operation of any equipment or to answer any questions.</w:t>
      </w:r>
    </w:p>
    <w:p w14:paraId="3E88B785" w14:textId="77777777" w:rsidR="007E196D" w:rsidRDefault="007E196D">
      <w:pPr>
        <w:pStyle w:val="BodyText"/>
        <w:spacing w:before="1"/>
        <w:ind w:left="0"/>
        <w:rPr>
          <w:sz w:val="30"/>
        </w:rPr>
      </w:pPr>
    </w:p>
    <w:p w14:paraId="1DF54435" w14:textId="77777777" w:rsidR="007E196D" w:rsidRDefault="00000000">
      <w:pPr>
        <w:pStyle w:val="BodyText"/>
        <w:spacing w:before="1" w:line="235" w:lineRule="auto"/>
        <w:ind w:right="1309"/>
      </w:pPr>
      <w:r>
        <w:rPr>
          <w:color w:val="212121"/>
        </w:rPr>
        <w:t>Through University Information Technology Services, students have access to 13 computer labs across campus, plus one at the Elkhart Center, all of which are updated on a continuous basis to provide the latest</w:t>
      </w:r>
      <w:r>
        <w:rPr>
          <w:color w:val="212121"/>
          <w:spacing w:val="-3"/>
        </w:rPr>
        <w:t xml:space="preserve"> </w:t>
      </w:r>
      <w:r>
        <w:rPr>
          <w:color w:val="212121"/>
        </w:rPr>
        <w:t>software. A</w:t>
      </w:r>
      <w:r>
        <w:rPr>
          <w:color w:val="212121"/>
          <w:spacing w:val="-4"/>
        </w:rPr>
        <w:t xml:space="preserve"> </w:t>
      </w:r>
      <w:r>
        <w:rPr>
          <w:color w:val="212121"/>
        </w:rPr>
        <w:t>support</w:t>
      </w:r>
      <w:r>
        <w:rPr>
          <w:color w:val="212121"/>
          <w:spacing w:val="-3"/>
        </w:rPr>
        <w:t xml:space="preserve"> </w:t>
      </w:r>
      <w:r>
        <w:rPr>
          <w:color w:val="212121"/>
        </w:rPr>
        <w:t>center is</w:t>
      </w:r>
      <w:r>
        <w:rPr>
          <w:color w:val="212121"/>
          <w:spacing w:val="-2"/>
        </w:rPr>
        <w:t xml:space="preserve"> </w:t>
      </w:r>
      <w:r>
        <w:rPr>
          <w:color w:val="212121"/>
        </w:rPr>
        <w:t>staffed</w:t>
      </w:r>
      <w:r>
        <w:rPr>
          <w:color w:val="212121"/>
          <w:spacing w:val="-4"/>
        </w:rPr>
        <w:t xml:space="preserve"> </w:t>
      </w:r>
      <w:r>
        <w:rPr>
          <w:color w:val="212121"/>
        </w:rPr>
        <w:t>full-time</w:t>
      </w:r>
      <w:r>
        <w:rPr>
          <w:color w:val="212121"/>
          <w:spacing w:val="-3"/>
        </w:rPr>
        <w:t xml:space="preserve"> </w:t>
      </w:r>
      <w:r>
        <w:rPr>
          <w:color w:val="212121"/>
        </w:rPr>
        <w:t>to</w:t>
      </w:r>
      <w:r>
        <w:rPr>
          <w:color w:val="212121"/>
          <w:spacing w:val="-3"/>
        </w:rPr>
        <w:t xml:space="preserve"> </w:t>
      </w:r>
      <w:r>
        <w:rPr>
          <w:color w:val="212121"/>
        </w:rPr>
        <w:t>provide</w:t>
      </w:r>
      <w:r>
        <w:rPr>
          <w:color w:val="212121"/>
          <w:spacing w:val="-2"/>
        </w:rPr>
        <w:t xml:space="preserve"> </w:t>
      </w:r>
      <w:r>
        <w:rPr>
          <w:color w:val="212121"/>
        </w:rPr>
        <w:t>assistance</w:t>
      </w:r>
      <w:r>
        <w:rPr>
          <w:color w:val="212121"/>
          <w:spacing w:val="-1"/>
        </w:rPr>
        <w:t xml:space="preserve"> </w:t>
      </w:r>
      <w:r>
        <w:rPr>
          <w:color w:val="212121"/>
        </w:rPr>
        <w:t>on</w:t>
      </w:r>
      <w:r>
        <w:rPr>
          <w:color w:val="212121"/>
          <w:spacing w:val="-2"/>
        </w:rPr>
        <w:t xml:space="preserve"> </w:t>
      </w:r>
      <w:r>
        <w:rPr>
          <w:color w:val="212121"/>
        </w:rPr>
        <w:t>a wide</w:t>
      </w:r>
      <w:r>
        <w:rPr>
          <w:color w:val="212121"/>
          <w:spacing w:val="-2"/>
        </w:rPr>
        <w:t xml:space="preserve"> </w:t>
      </w:r>
      <w:r>
        <w:rPr>
          <w:color w:val="212121"/>
        </w:rPr>
        <w:t>variety</w:t>
      </w:r>
      <w:r>
        <w:rPr>
          <w:color w:val="212121"/>
          <w:spacing w:val="-4"/>
        </w:rPr>
        <w:t xml:space="preserve"> </w:t>
      </w:r>
      <w:r>
        <w:rPr>
          <w:color w:val="212121"/>
        </w:rPr>
        <w:t>of</w:t>
      </w:r>
      <w:r>
        <w:rPr>
          <w:color w:val="212121"/>
          <w:spacing w:val="-1"/>
        </w:rPr>
        <w:t xml:space="preserve"> </w:t>
      </w:r>
      <w:r>
        <w:rPr>
          <w:color w:val="212121"/>
        </w:rPr>
        <w:t>technology issues. A computer lab was recently converted into a Testing and Proctoring Center available for online courses or any other course in which an instructor requires exams in a proctored environment. The Testing</w:t>
      </w:r>
      <w:r>
        <w:rPr>
          <w:color w:val="212121"/>
          <w:spacing w:val="-5"/>
        </w:rPr>
        <w:t xml:space="preserve"> </w:t>
      </w:r>
      <w:r>
        <w:rPr>
          <w:color w:val="212121"/>
        </w:rPr>
        <w:t>Center</w:t>
      </w:r>
      <w:r>
        <w:rPr>
          <w:color w:val="212121"/>
          <w:spacing w:val="-4"/>
        </w:rPr>
        <w:t xml:space="preserve"> </w:t>
      </w:r>
      <w:r>
        <w:rPr>
          <w:color w:val="212121"/>
        </w:rPr>
        <w:t>also</w:t>
      </w:r>
      <w:r>
        <w:rPr>
          <w:color w:val="212121"/>
          <w:spacing w:val="-4"/>
        </w:rPr>
        <w:t xml:space="preserve"> </w:t>
      </w:r>
      <w:r>
        <w:rPr>
          <w:color w:val="212121"/>
        </w:rPr>
        <w:t>administers</w:t>
      </w:r>
      <w:r>
        <w:rPr>
          <w:color w:val="212121"/>
          <w:spacing w:val="-3"/>
        </w:rPr>
        <w:t xml:space="preserve"> </w:t>
      </w:r>
      <w:r>
        <w:rPr>
          <w:color w:val="212121"/>
        </w:rPr>
        <w:t>the</w:t>
      </w:r>
      <w:r>
        <w:rPr>
          <w:color w:val="212121"/>
          <w:spacing w:val="-4"/>
        </w:rPr>
        <w:t xml:space="preserve"> </w:t>
      </w:r>
      <w:r>
        <w:rPr>
          <w:color w:val="212121"/>
        </w:rPr>
        <w:t>English</w:t>
      </w:r>
      <w:r>
        <w:rPr>
          <w:color w:val="212121"/>
          <w:spacing w:val="-3"/>
        </w:rPr>
        <w:t xml:space="preserve"> </w:t>
      </w:r>
      <w:r>
        <w:rPr>
          <w:color w:val="212121"/>
        </w:rPr>
        <w:t>Placement</w:t>
      </w:r>
      <w:r>
        <w:rPr>
          <w:color w:val="212121"/>
          <w:spacing w:val="-4"/>
        </w:rPr>
        <w:t xml:space="preserve"> </w:t>
      </w:r>
      <w:r>
        <w:rPr>
          <w:color w:val="212121"/>
        </w:rPr>
        <w:t>Exam</w:t>
      </w:r>
      <w:r>
        <w:rPr>
          <w:color w:val="212121"/>
          <w:spacing w:val="-1"/>
        </w:rPr>
        <w:t xml:space="preserve"> </w:t>
      </w:r>
      <w:r>
        <w:rPr>
          <w:color w:val="212121"/>
        </w:rPr>
        <w:t>and</w:t>
      </w:r>
      <w:r>
        <w:rPr>
          <w:color w:val="212121"/>
          <w:spacing w:val="-4"/>
        </w:rPr>
        <w:t xml:space="preserve"> </w:t>
      </w:r>
      <w:r>
        <w:rPr>
          <w:color w:val="212121"/>
        </w:rPr>
        <w:t>the</w:t>
      </w:r>
      <w:r>
        <w:rPr>
          <w:color w:val="212121"/>
          <w:spacing w:val="-4"/>
        </w:rPr>
        <w:t xml:space="preserve"> </w:t>
      </w:r>
      <w:r>
        <w:rPr>
          <w:color w:val="212121"/>
        </w:rPr>
        <w:t>Core</w:t>
      </w:r>
      <w:r>
        <w:rPr>
          <w:color w:val="212121"/>
          <w:spacing w:val="-3"/>
        </w:rPr>
        <w:t xml:space="preserve"> </w:t>
      </w:r>
      <w:r>
        <w:rPr>
          <w:color w:val="212121"/>
        </w:rPr>
        <w:t>Academic</w:t>
      </w:r>
      <w:r>
        <w:rPr>
          <w:color w:val="212121"/>
          <w:spacing w:val="-4"/>
        </w:rPr>
        <w:t xml:space="preserve"> </w:t>
      </w:r>
      <w:r>
        <w:rPr>
          <w:color w:val="212121"/>
        </w:rPr>
        <w:t>Skills</w:t>
      </w:r>
      <w:r>
        <w:rPr>
          <w:color w:val="212121"/>
          <w:spacing w:val="-4"/>
        </w:rPr>
        <w:t xml:space="preserve"> </w:t>
      </w:r>
      <w:r>
        <w:rPr>
          <w:color w:val="212121"/>
        </w:rPr>
        <w:t>Assessment (CASA) exam for</w:t>
      </w:r>
      <w:r>
        <w:rPr>
          <w:color w:val="212121"/>
          <w:spacing w:val="-2"/>
        </w:rPr>
        <w:t xml:space="preserve"> </w:t>
      </w:r>
      <w:r>
        <w:rPr>
          <w:color w:val="212121"/>
        </w:rPr>
        <w:t>future educators. Instructors utilize Canvas, a web-based</w:t>
      </w:r>
      <w:r>
        <w:rPr>
          <w:color w:val="212121"/>
          <w:spacing w:val="-1"/>
        </w:rPr>
        <w:t xml:space="preserve"> </w:t>
      </w:r>
      <w:r>
        <w:rPr>
          <w:color w:val="212121"/>
        </w:rPr>
        <w:t>classroom management tool which can be used for communicating course syllabi, submitting assignments, and viewing current</w:t>
      </w:r>
    </w:p>
    <w:p w14:paraId="65466564" w14:textId="77777777" w:rsidR="007E196D" w:rsidRDefault="007E196D">
      <w:pPr>
        <w:spacing w:line="235" w:lineRule="auto"/>
        <w:sectPr w:rsidR="007E196D">
          <w:pgSz w:w="12240" w:h="15840"/>
          <w:pgMar w:top="1360" w:right="260" w:bottom="280" w:left="260" w:header="720" w:footer="720" w:gutter="0"/>
          <w:cols w:space="720"/>
        </w:sectPr>
      </w:pPr>
    </w:p>
    <w:p w14:paraId="58AC99C0" w14:textId="77777777" w:rsidR="007E196D" w:rsidRDefault="00000000">
      <w:pPr>
        <w:pStyle w:val="BodyText"/>
        <w:spacing w:before="78" w:line="235" w:lineRule="auto"/>
        <w:ind w:right="1192"/>
      </w:pPr>
      <w:r>
        <w:rPr>
          <w:color w:val="212121"/>
        </w:rPr>
        <w:t>grades. They can arrange for iPad or laptop carts, as well as other instructional technology, through the Office</w:t>
      </w:r>
      <w:r>
        <w:rPr>
          <w:color w:val="212121"/>
          <w:spacing w:val="-3"/>
        </w:rPr>
        <w:t xml:space="preserve"> </w:t>
      </w:r>
      <w:r>
        <w:rPr>
          <w:color w:val="212121"/>
        </w:rPr>
        <w:t>of</w:t>
      </w:r>
      <w:r>
        <w:rPr>
          <w:color w:val="212121"/>
          <w:spacing w:val="-1"/>
        </w:rPr>
        <w:t xml:space="preserve"> </w:t>
      </w:r>
      <w:r>
        <w:rPr>
          <w:color w:val="212121"/>
        </w:rPr>
        <w:t>Media</w:t>
      </w:r>
      <w:r>
        <w:rPr>
          <w:color w:val="212121"/>
          <w:spacing w:val="-1"/>
        </w:rPr>
        <w:t xml:space="preserve"> </w:t>
      </w:r>
      <w:r>
        <w:rPr>
          <w:color w:val="212121"/>
        </w:rPr>
        <w:t>Services.</w:t>
      </w:r>
      <w:r>
        <w:rPr>
          <w:color w:val="212121"/>
          <w:spacing w:val="-3"/>
        </w:rPr>
        <w:t xml:space="preserve"> </w:t>
      </w:r>
      <w:r>
        <w:rPr>
          <w:color w:val="212121"/>
        </w:rPr>
        <w:t>Students</w:t>
      </w:r>
      <w:r>
        <w:rPr>
          <w:color w:val="212121"/>
          <w:spacing w:val="-2"/>
        </w:rPr>
        <w:t xml:space="preserve"> </w:t>
      </w:r>
      <w:r>
        <w:rPr>
          <w:color w:val="212121"/>
        </w:rPr>
        <w:t>have</w:t>
      </w:r>
      <w:r>
        <w:rPr>
          <w:color w:val="212121"/>
          <w:spacing w:val="-1"/>
        </w:rPr>
        <w:t xml:space="preserve"> </w:t>
      </w:r>
      <w:r>
        <w:rPr>
          <w:color w:val="212121"/>
        </w:rPr>
        <w:t>unlimited</w:t>
      </w:r>
      <w:r>
        <w:rPr>
          <w:color w:val="212121"/>
          <w:spacing w:val="-4"/>
        </w:rPr>
        <w:t xml:space="preserve"> </w:t>
      </w:r>
      <w:r>
        <w:rPr>
          <w:color w:val="212121"/>
        </w:rPr>
        <w:t>cloud</w:t>
      </w:r>
      <w:r>
        <w:rPr>
          <w:color w:val="212121"/>
          <w:spacing w:val="-3"/>
        </w:rPr>
        <w:t xml:space="preserve"> </w:t>
      </w:r>
      <w:r>
        <w:rPr>
          <w:color w:val="212121"/>
        </w:rPr>
        <w:t>storage</w:t>
      </w:r>
      <w:r>
        <w:rPr>
          <w:color w:val="212121"/>
          <w:spacing w:val="-1"/>
        </w:rPr>
        <w:t xml:space="preserve"> </w:t>
      </w:r>
      <w:r>
        <w:rPr>
          <w:color w:val="212121"/>
        </w:rPr>
        <w:t>via</w:t>
      </w:r>
      <w:r>
        <w:rPr>
          <w:color w:val="212121"/>
          <w:spacing w:val="-1"/>
        </w:rPr>
        <w:t xml:space="preserve"> </w:t>
      </w:r>
      <w:r>
        <w:rPr>
          <w:color w:val="212121"/>
        </w:rPr>
        <w:t>Box,</w:t>
      </w:r>
      <w:r>
        <w:rPr>
          <w:color w:val="212121"/>
          <w:spacing w:val="-1"/>
        </w:rPr>
        <w:t xml:space="preserve"> </w:t>
      </w:r>
      <w:r>
        <w:rPr>
          <w:color w:val="212121"/>
        </w:rPr>
        <w:t>which</w:t>
      </w:r>
      <w:r>
        <w:rPr>
          <w:color w:val="212121"/>
          <w:spacing w:val="-1"/>
        </w:rPr>
        <w:t xml:space="preserve"> </w:t>
      </w:r>
      <w:r>
        <w:rPr>
          <w:color w:val="212121"/>
        </w:rPr>
        <w:t>provides</w:t>
      </w:r>
      <w:r>
        <w:rPr>
          <w:color w:val="212121"/>
          <w:spacing w:val="-2"/>
        </w:rPr>
        <w:t xml:space="preserve"> </w:t>
      </w:r>
      <w:r>
        <w:rPr>
          <w:color w:val="212121"/>
        </w:rPr>
        <w:t>a</w:t>
      </w:r>
      <w:r>
        <w:rPr>
          <w:color w:val="212121"/>
          <w:spacing w:val="-1"/>
        </w:rPr>
        <w:t xml:space="preserve"> </w:t>
      </w:r>
      <w:r>
        <w:rPr>
          <w:color w:val="212121"/>
        </w:rPr>
        <w:t>simple,</w:t>
      </w:r>
      <w:r>
        <w:rPr>
          <w:color w:val="212121"/>
          <w:spacing w:val="-3"/>
        </w:rPr>
        <w:t xml:space="preserve"> </w:t>
      </w:r>
      <w:r>
        <w:rPr>
          <w:color w:val="212121"/>
        </w:rPr>
        <w:t>secure way</w:t>
      </w:r>
      <w:r>
        <w:rPr>
          <w:color w:val="212121"/>
          <w:spacing w:val="-5"/>
        </w:rPr>
        <w:t xml:space="preserve"> </w:t>
      </w:r>
      <w:r>
        <w:rPr>
          <w:color w:val="212121"/>
        </w:rPr>
        <w:t>to</w:t>
      </w:r>
      <w:r>
        <w:rPr>
          <w:color w:val="212121"/>
          <w:spacing w:val="-5"/>
        </w:rPr>
        <w:t xml:space="preserve"> </w:t>
      </w:r>
      <w:r>
        <w:rPr>
          <w:color w:val="212121"/>
        </w:rPr>
        <w:t>store</w:t>
      </w:r>
      <w:r>
        <w:rPr>
          <w:color w:val="212121"/>
          <w:spacing w:val="-2"/>
        </w:rPr>
        <w:t xml:space="preserve"> </w:t>
      </w:r>
      <w:r>
        <w:rPr>
          <w:color w:val="212121"/>
        </w:rPr>
        <w:t>and</w:t>
      </w:r>
      <w:r>
        <w:rPr>
          <w:color w:val="212121"/>
          <w:spacing w:val="-2"/>
        </w:rPr>
        <w:t xml:space="preserve"> </w:t>
      </w:r>
      <w:r>
        <w:rPr>
          <w:color w:val="212121"/>
        </w:rPr>
        <w:t>share</w:t>
      </w:r>
      <w:r>
        <w:rPr>
          <w:color w:val="212121"/>
          <w:spacing w:val="-4"/>
        </w:rPr>
        <w:t xml:space="preserve"> </w:t>
      </w:r>
      <w:r>
        <w:rPr>
          <w:color w:val="212121"/>
        </w:rPr>
        <w:t>files</w:t>
      </w:r>
      <w:r>
        <w:rPr>
          <w:color w:val="212121"/>
          <w:spacing w:val="-3"/>
        </w:rPr>
        <w:t xml:space="preserve"> </w:t>
      </w:r>
      <w:r>
        <w:rPr>
          <w:color w:val="212121"/>
        </w:rPr>
        <w:t>and</w:t>
      </w:r>
      <w:r>
        <w:rPr>
          <w:color w:val="212121"/>
          <w:spacing w:val="-1"/>
        </w:rPr>
        <w:t xml:space="preserve"> </w:t>
      </w:r>
      <w:r>
        <w:rPr>
          <w:color w:val="212121"/>
        </w:rPr>
        <w:t>folders</w:t>
      </w:r>
      <w:r>
        <w:rPr>
          <w:color w:val="212121"/>
          <w:spacing w:val="-3"/>
        </w:rPr>
        <w:t xml:space="preserve"> </w:t>
      </w:r>
      <w:r>
        <w:rPr>
          <w:color w:val="212121"/>
        </w:rPr>
        <w:t>online.</w:t>
      </w:r>
      <w:r>
        <w:rPr>
          <w:color w:val="212121"/>
          <w:spacing w:val="-4"/>
        </w:rPr>
        <w:t xml:space="preserve"> </w:t>
      </w:r>
      <w:r>
        <w:rPr>
          <w:color w:val="212121"/>
        </w:rPr>
        <w:t>Through</w:t>
      </w:r>
      <w:r>
        <w:rPr>
          <w:color w:val="212121"/>
          <w:spacing w:val="-4"/>
        </w:rPr>
        <w:t xml:space="preserve"> </w:t>
      </w:r>
      <w:r>
        <w:rPr>
          <w:color w:val="212121"/>
        </w:rPr>
        <w:t>agreements</w:t>
      </w:r>
      <w:r>
        <w:rPr>
          <w:color w:val="212121"/>
          <w:spacing w:val="-3"/>
        </w:rPr>
        <w:t xml:space="preserve"> </w:t>
      </w:r>
      <w:r>
        <w:rPr>
          <w:color w:val="212121"/>
        </w:rPr>
        <w:t>with</w:t>
      </w:r>
      <w:r>
        <w:rPr>
          <w:color w:val="212121"/>
          <w:spacing w:val="-2"/>
        </w:rPr>
        <w:t xml:space="preserve"> </w:t>
      </w:r>
      <w:r>
        <w:rPr>
          <w:color w:val="212121"/>
        </w:rPr>
        <w:t>various</w:t>
      </w:r>
      <w:r>
        <w:rPr>
          <w:color w:val="212121"/>
          <w:spacing w:val="-1"/>
        </w:rPr>
        <w:t xml:space="preserve"> </w:t>
      </w:r>
      <w:r>
        <w:rPr>
          <w:color w:val="212121"/>
        </w:rPr>
        <w:t>software</w:t>
      </w:r>
      <w:r>
        <w:rPr>
          <w:color w:val="212121"/>
          <w:spacing w:val="-4"/>
        </w:rPr>
        <w:t xml:space="preserve"> </w:t>
      </w:r>
      <w:r>
        <w:rPr>
          <w:color w:val="212121"/>
        </w:rPr>
        <w:t>providers,</w:t>
      </w:r>
      <w:r>
        <w:rPr>
          <w:color w:val="212121"/>
          <w:spacing w:val="-4"/>
        </w:rPr>
        <w:t xml:space="preserve"> </w:t>
      </w:r>
      <w:r>
        <w:rPr>
          <w:color w:val="212121"/>
        </w:rPr>
        <w:t>IU</w:t>
      </w:r>
      <w:r>
        <w:rPr>
          <w:color w:val="212121"/>
          <w:spacing w:val="-4"/>
        </w:rPr>
        <w:t xml:space="preserve"> </w:t>
      </w:r>
      <w:r>
        <w:rPr>
          <w:color w:val="212121"/>
        </w:rPr>
        <w:t xml:space="preserve">is able to offer numerous software programs to students and faculty free of charge through IUWare and </w:t>
      </w:r>
      <w:r>
        <w:rPr>
          <w:color w:val="212121"/>
          <w:spacing w:val="-2"/>
        </w:rPr>
        <w:t>IUAnywhere.</w:t>
      </w:r>
    </w:p>
    <w:p w14:paraId="70932E38" w14:textId="77777777" w:rsidR="007E196D" w:rsidRDefault="007E196D">
      <w:pPr>
        <w:pStyle w:val="BodyText"/>
        <w:spacing w:before="6"/>
        <w:ind w:left="0"/>
        <w:rPr>
          <w:sz w:val="30"/>
        </w:rPr>
      </w:pPr>
    </w:p>
    <w:p w14:paraId="59610185" w14:textId="77777777" w:rsidR="007E196D" w:rsidRDefault="00000000">
      <w:pPr>
        <w:pStyle w:val="BodyText"/>
        <w:spacing w:line="235" w:lineRule="auto"/>
        <w:ind w:right="1235"/>
      </w:pPr>
      <w:r>
        <w:rPr>
          <w:color w:val="212121"/>
        </w:rPr>
        <w:t>The university has two large auditoriums for musical and theatrical performances: the Northside Auditorium seats 800 and the recently</w:t>
      </w:r>
      <w:r>
        <w:rPr>
          <w:color w:val="212121"/>
          <w:spacing w:val="-2"/>
        </w:rPr>
        <w:t xml:space="preserve"> </w:t>
      </w:r>
      <w:r>
        <w:rPr>
          <w:color w:val="212121"/>
        </w:rPr>
        <w:t>endowed Louise D. Addicott and Yatish J. Joshi Performance Hall seats 225. These facilities are also used for invited speakers, as is the 126-seat auditorium in the Education</w:t>
      </w:r>
      <w:r>
        <w:rPr>
          <w:color w:val="212121"/>
          <w:spacing w:val="-4"/>
        </w:rPr>
        <w:t xml:space="preserve"> </w:t>
      </w:r>
      <w:r>
        <w:rPr>
          <w:color w:val="212121"/>
        </w:rPr>
        <w:t>and</w:t>
      </w:r>
      <w:r>
        <w:rPr>
          <w:color w:val="212121"/>
          <w:spacing w:val="-3"/>
        </w:rPr>
        <w:t xml:space="preserve"> </w:t>
      </w:r>
      <w:r>
        <w:rPr>
          <w:color w:val="212121"/>
        </w:rPr>
        <w:t>Arts</w:t>
      </w:r>
      <w:r>
        <w:rPr>
          <w:color w:val="212121"/>
          <w:spacing w:val="-3"/>
        </w:rPr>
        <w:t xml:space="preserve"> </w:t>
      </w:r>
      <w:r>
        <w:rPr>
          <w:color w:val="212121"/>
        </w:rPr>
        <w:t>Building.</w:t>
      </w:r>
      <w:r>
        <w:rPr>
          <w:color w:val="212121"/>
          <w:spacing w:val="-2"/>
        </w:rPr>
        <w:t xml:space="preserve"> </w:t>
      </w:r>
      <w:r>
        <w:rPr>
          <w:color w:val="212121"/>
        </w:rPr>
        <w:t>The</w:t>
      </w:r>
      <w:r>
        <w:rPr>
          <w:color w:val="212121"/>
          <w:spacing w:val="-5"/>
        </w:rPr>
        <w:t xml:space="preserve"> </w:t>
      </w:r>
      <w:r>
        <w:rPr>
          <w:color w:val="212121"/>
        </w:rPr>
        <w:t>Fine</w:t>
      </w:r>
      <w:r>
        <w:rPr>
          <w:color w:val="212121"/>
          <w:spacing w:val="-4"/>
        </w:rPr>
        <w:t xml:space="preserve"> </w:t>
      </w:r>
      <w:r>
        <w:rPr>
          <w:color w:val="212121"/>
        </w:rPr>
        <w:t>Arts</w:t>
      </w:r>
      <w:r>
        <w:rPr>
          <w:color w:val="212121"/>
          <w:spacing w:val="-1"/>
        </w:rPr>
        <w:t xml:space="preserve"> </w:t>
      </w:r>
      <w:r>
        <w:rPr>
          <w:color w:val="212121"/>
        </w:rPr>
        <w:t>Building</w:t>
      </w:r>
      <w:r>
        <w:rPr>
          <w:color w:val="212121"/>
          <w:spacing w:val="-4"/>
        </w:rPr>
        <w:t xml:space="preserve"> </w:t>
      </w:r>
      <w:r>
        <w:rPr>
          <w:color w:val="212121"/>
        </w:rPr>
        <w:t>houses</w:t>
      </w:r>
      <w:r>
        <w:rPr>
          <w:color w:val="212121"/>
          <w:spacing w:val="-3"/>
        </w:rPr>
        <w:t xml:space="preserve"> </w:t>
      </w:r>
      <w:r>
        <w:rPr>
          <w:color w:val="212121"/>
        </w:rPr>
        <w:t>studios</w:t>
      </w:r>
      <w:r>
        <w:rPr>
          <w:color w:val="212121"/>
          <w:spacing w:val="-3"/>
        </w:rPr>
        <w:t xml:space="preserve"> </w:t>
      </w:r>
      <w:r>
        <w:rPr>
          <w:color w:val="212121"/>
        </w:rPr>
        <w:t>for</w:t>
      </w:r>
      <w:r>
        <w:rPr>
          <w:color w:val="212121"/>
          <w:spacing w:val="-4"/>
        </w:rPr>
        <w:t xml:space="preserve"> </w:t>
      </w:r>
      <w:r>
        <w:rPr>
          <w:color w:val="212121"/>
        </w:rPr>
        <w:t>art,</w:t>
      </w:r>
      <w:r>
        <w:rPr>
          <w:color w:val="212121"/>
          <w:spacing w:val="-4"/>
        </w:rPr>
        <w:t xml:space="preserve"> </w:t>
      </w:r>
      <w:r>
        <w:rPr>
          <w:color w:val="212121"/>
        </w:rPr>
        <w:t>photography</w:t>
      </w:r>
      <w:r>
        <w:rPr>
          <w:color w:val="212121"/>
          <w:spacing w:val="-7"/>
        </w:rPr>
        <w:t xml:space="preserve"> </w:t>
      </w:r>
      <w:r>
        <w:rPr>
          <w:color w:val="212121"/>
        </w:rPr>
        <w:t>and</w:t>
      </w:r>
      <w:r>
        <w:rPr>
          <w:color w:val="212121"/>
          <w:spacing w:val="-3"/>
        </w:rPr>
        <w:t xml:space="preserve"> </w:t>
      </w:r>
      <w:r>
        <w:rPr>
          <w:color w:val="212121"/>
        </w:rPr>
        <w:t>print</w:t>
      </w:r>
      <w:r>
        <w:rPr>
          <w:color w:val="212121"/>
          <w:spacing w:val="-4"/>
        </w:rPr>
        <w:t xml:space="preserve"> </w:t>
      </w:r>
      <w:r>
        <w:rPr>
          <w:color w:val="212121"/>
        </w:rPr>
        <w:t>making, and Education and Arts features an art gallery. The university also includes a number of instructional labs, including 13 for the natural sciences, the Material Cultures Lab for anthropology students, and a psychology lab. The Northside Observatory, featuring a telescope with a 16-inch diameter mirror, was added in 2013.</w:t>
      </w:r>
    </w:p>
    <w:p w14:paraId="798429CC" w14:textId="77777777" w:rsidR="007E196D" w:rsidRDefault="007E196D">
      <w:pPr>
        <w:pStyle w:val="BodyText"/>
        <w:spacing w:before="3"/>
        <w:ind w:left="0"/>
        <w:rPr>
          <w:sz w:val="30"/>
        </w:rPr>
      </w:pPr>
    </w:p>
    <w:p w14:paraId="5E44792F" w14:textId="77777777" w:rsidR="007E196D" w:rsidRDefault="00000000">
      <w:pPr>
        <w:pStyle w:val="BodyText"/>
        <w:spacing w:line="235" w:lineRule="auto"/>
        <w:ind w:right="1192"/>
      </w:pPr>
      <w:hyperlink r:id="rId215">
        <w:r>
          <w:rPr>
            <w:rFonts w:ascii="Times New Roman"/>
            <w:color w:val="0F7BB5"/>
            <w:u w:val="single" w:color="0F7BB5"/>
          </w:rPr>
          <w:t>The</w:t>
        </w:r>
        <w:r>
          <w:rPr>
            <w:rFonts w:ascii="Times New Roman"/>
            <w:color w:val="0F7BB5"/>
            <w:spacing w:val="-3"/>
            <w:u w:val="single" w:color="0F7BB5"/>
          </w:rPr>
          <w:t xml:space="preserve"> </w:t>
        </w:r>
        <w:r>
          <w:rPr>
            <w:rFonts w:ascii="Times New Roman"/>
            <w:color w:val="0F7BB5"/>
            <w:u w:val="single" w:color="0F7BB5"/>
          </w:rPr>
          <w:t>Dental</w:t>
        </w:r>
        <w:r>
          <w:rPr>
            <w:rFonts w:ascii="Times New Roman"/>
            <w:color w:val="0F7BB5"/>
            <w:spacing w:val="-3"/>
            <w:u w:val="single" w:color="0F7BB5"/>
          </w:rPr>
          <w:t xml:space="preserve"> </w:t>
        </w:r>
        <w:r>
          <w:rPr>
            <w:rFonts w:ascii="Times New Roman"/>
            <w:color w:val="0F7BB5"/>
            <w:u w:val="single" w:color="0F7BB5"/>
          </w:rPr>
          <w:t>Clinic</w:t>
        </w:r>
      </w:hyperlink>
      <w:r>
        <w:rPr>
          <w:rFonts w:ascii="Times New Roman"/>
          <w:color w:val="0F7BB5"/>
        </w:rPr>
        <w:t xml:space="preserve"> </w:t>
      </w:r>
      <w:r>
        <w:rPr>
          <w:color w:val="212121"/>
        </w:rPr>
        <w:t>provides</w:t>
      </w:r>
      <w:r>
        <w:rPr>
          <w:color w:val="212121"/>
          <w:spacing w:val="-4"/>
        </w:rPr>
        <w:t xml:space="preserve"> </w:t>
      </w:r>
      <w:r>
        <w:rPr>
          <w:color w:val="212121"/>
        </w:rPr>
        <w:t>learning</w:t>
      </w:r>
      <w:r>
        <w:rPr>
          <w:color w:val="212121"/>
          <w:spacing w:val="-5"/>
        </w:rPr>
        <w:t xml:space="preserve"> </w:t>
      </w:r>
      <w:r>
        <w:rPr>
          <w:color w:val="212121"/>
        </w:rPr>
        <w:t>experiences</w:t>
      </w:r>
      <w:r>
        <w:rPr>
          <w:color w:val="212121"/>
          <w:spacing w:val="-4"/>
        </w:rPr>
        <w:t xml:space="preserve"> </w:t>
      </w:r>
      <w:r>
        <w:rPr>
          <w:color w:val="212121"/>
        </w:rPr>
        <w:t>for</w:t>
      </w:r>
      <w:r>
        <w:rPr>
          <w:color w:val="212121"/>
          <w:spacing w:val="-5"/>
        </w:rPr>
        <w:t xml:space="preserve"> </w:t>
      </w:r>
      <w:r>
        <w:rPr>
          <w:color w:val="212121"/>
        </w:rPr>
        <w:t>students</w:t>
      </w:r>
      <w:r>
        <w:rPr>
          <w:color w:val="212121"/>
          <w:spacing w:val="-4"/>
        </w:rPr>
        <w:t xml:space="preserve"> </w:t>
      </w:r>
      <w:r>
        <w:rPr>
          <w:color w:val="212121"/>
        </w:rPr>
        <w:t>enrolled</w:t>
      </w:r>
      <w:r>
        <w:rPr>
          <w:color w:val="212121"/>
          <w:spacing w:val="-4"/>
        </w:rPr>
        <w:t xml:space="preserve"> </w:t>
      </w:r>
      <w:r>
        <w:rPr>
          <w:color w:val="212121"/>
        </w:rPr>
        <w:t>in</w:t>
      </w:r>
      <w:r>
        <w:rPr>
          <w:color w:val="212121"/>
          <w:spacing w:val="-3"/>
        </w:rPr>
        <w:t xml:space="preserve"> </w:t>
      </w:r>
      <w:r>
        <w:rPr>
          <w:color w:val="212121"/>
        </w:rPr>
        <w:t>the</w:t>
      </w:r>
      <w:r>
        <w:rPr>
          <w:color w:val="212121"/>
          <w:spacing w:val="-4"/>
        </w:rPr>
        <w:t xml:space="preserve"> </w:t>
      </w:r>
      <w:r>
        <w:rPr>
          <w:color w:val="212121"/>
        </w:rPr>
        <w:t>Dental</w:t>
      </w:r>
      <w:r>
        <w:rPr>
          <w:color w:val="212121"/>
          <w:spacing w:val="-4"/>
        </w:rPr>
        <w:t xml:space="preserve"> </w:t>
      </w:r>
      <w:r>
        <w:rPr>
          <w:color w:val="212121"/>
        </w:rPr>
        <w:t>Hygiene</w:t>
      </w:r>
      <w:r>
        <w:rPr>
          <w:color w:val="212121"/>
          <w:spacing w:val="-3"/>
        </w:rPr>
        <w:t xml:space="preserve"> </w:t>
      </w:r>
      <w:r>
        <w:rPr>
          <w:color w:val="212121"/>
        </w:rPr>
        <w:t>Program.</w:t>
      </w:r>
      <w:r>
        <w:rPr>
          <w:color w:val="212121"/>
          <w:spacing w:val="-5"/>
        </w:rPr>
        <w:t xml:space="preserve"> </w:t>
      </w:r>
      <w:r>
        <w:rPr>
          <w:color w:val="212121"/>
        </w:rPr>
        <w:t>The Clinic is open to the public and provides preventative dental services 10 months out of the year from September until</w:t>
      </w:r>
      <w:r>
        <w:rPr>
          <w:color w:val="212121"/>
          <w:spacing w:val="-1"/>
        </w:rPr>
        <w:t xml:space="preserve"> </w:t>
      </w:r>
      <w:r>
        <w:rPr>
          <w:color w:val="212121"/>
        </w:rPr>
        <w:t>June. All</w:t>
      </w:r>
      <w:r>
        <w:rPr>
          <w:color w:val="212121"/>
          <w:spacing w:val="-1"/>
        </w:rPr>
        <w:t xml:space="preserve"> </w:t>
      </w:r>
      <w:r>
        <w:rPr>
          <w:color w:val="212121"/>
        </w:rPr>
        <w:t>services are provided by</w:t>
      </w:r>
      <w:r>
        <w:rPr>
          <w:color w:val="212121"/>
          <w:spacing w:val="-3"/>
        </w:rPr>
        <w:t xml:space="preserve"> </w:t>
      </w:r>
      <w:r>
        <w:rPr>
          <w:color w:val="212121"/>
        </w:rPr>
        <w:t>students in the</w:t>
      </w:r>
      <w:r>
        <w:rPr>
          <w:color w:val="212121"/>
          <w:spacing w:val="-1"/>
        </w:rPr>
        <w:t xml:space="preserve"> </w:t>
      </w:r>
      <w:r>
        <w:rPr>
          <w:color w:val="212121"/>
        </w:rPr>
        <w:t>dental hygiene program. Students are overseen by licensed dentists and registered dental hygienists in the state of Indiana.</w:t>
      </w:r>
    </w:p>
    <w:p w14:paraId="03E9E681" w14:textId="77777777" w:rsidR="007E196D" w:rsidRDefault="00000000">
      <w:pPr>
        <w:pStyle w:val="BodyText"/>
        <w:spacing w:before="1" w:line="235" w:lineRule="auto"/>
        <w:ind w:right="1362"/>
      </w:pPr>
      <w:r>
        <w:rPr>
          <w:color w:val="212121"/>
        </w:rPr>
        <w:t>The first floor of the Administration building was renovated to provide better coordination of student support services. At the same time, directors of the Student Affairs offices were involved in a year long process</w:t>
      </w:r>
      <w:r>
        <w:rPr>
          <w:color w:val="212121"/>
          <w:spacing w:val="-3"/>
        </w:rPr>
        <w:t xml:space="preserve"> </w:t>
      </w:r>
      <w:r>
        <w:rPr>
          <w:color w:val="212121"/>
        </w:rPr>
        <w:t>to</w:t>
      </w:r>
      <w:r>
        <w:rPr>
          <w:color w:val="212121"/>
          <w:spacing w:val="-5"/>
        </w:rPr>
        <w:t xml:space="preserve"> </w:t>
      </w:r>
      <w:r>
        <w:rPr>
          <w:color w:val="212121"/>
        </w:rPr>
        <w:t>build</w:t>
      </w:r>
      <w:r>
        <w:rPr>
          <w:color w:val="212121"/>
          <w:spacing w:val="-4"/>
        </w:rPr>
        <w:t xml:space="preserve"> </w:t>
      </w:r>
      <w:r>
        <w:rPr>
          <w:color w:val="212121"/>
        </w:rPr>
        <w:t>greater</w:t>
      </w:r>
      <w:r>
        <w:rPr>
          <w:color w:val="212121"/>
          <w:spacing w:val="-3"/>
        </w:rPr>
        <w:t xml:space="preserve"> </w:t>
      </w:r>
      <w:r>
        <w:rPr>
          <w:color w:val="212121"/>
        </w:rPr>
        <w:t>cohesiveness</w:t>
      </w:r>
      <w:r>
        <w:rPr>
          <w:color w:val="212121"/>
          <w:spacing w:val="-3"/>
        </w:rPr>
        <w:t xml:space="preserve"> </w:t>
      </w:r>
      <w:r>
        <w:rPr>
          <w:color w:val="212121"/>
        </w:rPr>
        <w:t>and</w:t>
      </w:r>
      <w:r>
        <w:rPr>
          <w:color w:val="212121"/>
          <w:spacing w:val="-4"/>
        </w:rPr>
        <w:t xml:space="preserve"> </w:t>
      </w:r>
      <w:r>
        <w:rPr>
          <w:color w:val="212121"/>
        </w:rPr>
        <w:t>consistency</w:t>
      </w:r>
      <w:r>
        <w:rPr>
          <w:color w:val="212121"/>
          <w:spacing w:val="-5"/>
        </w:rPr>
        <w:t xml:space="preserve"> </w:t>
      </w:r>
      <w:r>
        <w:rPr>
          <w:color w:val="212121"/>
        </w:rPr>
        <w:t>across</w:t>
      </w:r>
      <w:r>
        <w:rPr>
          <w:color w:val="212121"/>
          <w:spacing w:val="-3"/>
        </w:rPr>
        <w:t xml:space="preserve"> </w:t>
      </w:r>
      <w:r>
        <w:rPr>
          <w:color w:val="212121"/>
        </w:rPr>
        <w:t>all</w:t>
      </w:r>
      <w:r>
        <w:rPr>
          <w:color w:val="212121"/>
          <w:spacing w:val="-5"/>
        </w:rPr>
        <w:t xml:space="preserve"> </w:t>
      </w:r>
      <w:r>
        <w:rPr>
          <w:color w:val="212121"/>
        </w:rPr>
        <w:t>their</w:t>
      </w:r>
      <w:r>
        <w:rPr>
          <w:color w:val="212121"/>
          <w:spacing w:val="-3"/>
        </w:rPr>
        <w:t xml:space="preserve"> </w:t>
      </w:r>
      <w:r>
        <w:rPr>
          <w:color w:val="212121"/>
        </w:rPr>
        <w:t>services</w:t>
      </w:r>
      <w:r>
        <w:rPr>
          <w:color w:val="212121"/>
          <w:spacing w:val="-3"/>
        </w:rPr>
        <w:t xml:space="preserve"> </w:t>
      </w:r>
      <w:r>
        <w:rPr>
          <w:color w:val="212121"/>
        </w:rPr>
        <w:t>areas.</w:t>
      </w:r>
      <w:r>
        <w:rPr>
          <w:color w:val="212121"/>
          <w:spacing w:val="40"/>
        </w:rPr>
        <w:t xml:space="preserve"> </w:t>
      </w:r>
      <w:r>
        <w:rPr>
          <w:color w:val="212121"/>
        </w:rPr>
        <w:t>Their</w:t>
      </w:r>
      <w:r>
        <w:rPr>
          <w:color w:val="212121"/>
          <w:spacing w:val="-3"/>
        </w:rPr>
        <w:t xml:space="preserve"> </w:t>
      </w:r>
      <w:r>
        <w:rPr>
          <w:color w:val="212121"/>
        </w:rPr>
        <w:t>goals</w:t>
      </w:r>
      <w:r>
        <w:rPr>
          <w:color w:val="212121"/>
          <w:spacing w:val="-1"/>
        </w:rPr>
        <w:t xml:space="preserve"> </w:t>
      </w:r>
      <w:r>
        <w:rPr>
          <w:color w:val="212121"/>
        </w:rPr>
        <w:t>were transparency, a welcoming environment and increased collaboration.</w:t>
      </w:r>
    </w:p>
    <w:p w14:paraId="3F3CA1F4" w14:textId="77777777" w:rsidR="007E196D" w:rsidRDefault="007E196D">
      <w:pPr>
        <w:pStyle w:val="BodyText"/>
        <w:spacing w:before="11"/>
        <w:ind w:left="0"/>
        <w:rPr>
          <w:sz w:val="29"/>
        </w:rPr>
      </w:pPr>
    </w:p>
    <w:p w14:paraId="141DE53C" w14:textId="77777777" w:rsidR="007E196D" w:rsidRDefault="00000000">
      <w:pPr>
        <w:pStyle w:val="ListParagraph"/>
        <w:numPr>
          <w:ilvl w:val="2"/>
          <w:numId w:val="7"/>
        </w:numPr>
        <w:tabs>
          <w:tab w:val="left" w:pos="1767"/>
        </w:tabs>
        <w:ind w:left="1767" w:hanging="587"/>
        <w:rPr>
          <w:rFonts w:ascii="Helvetica"/>
          <w:sz w:val="20"/>
        </w:rPr>
      </w:pPr>
      <w:r>
        <w:rPr>
          <w:rFonts w:ascii="Helvetica"/>
          <w:color w:val="212121"/>
          <w:sz w:val="20"/>
        </w:rPr>
        <w:t>Research</w:t>
      </w:r>
      <w:r>
        <w:rPr>
          <w:rFonts w:ascii="Helvetica"/>
          <w:color w:val="212121"/>
          <w:spacing w:val="-8"/>
          <w:sz w:val="20"/>
        </w:rPr>
        <w:t xml:space="preserve"> </w:t>
      </w:r>
      <w:r>
        <w:rPr>
          <w:rFonts w:ascii="Helvetica"/>
          <w:color w:val="212121"/>
          <w:sz w:val="20"/>
        </w:rPr>
        <w:t>and</w:t>
      </w:r>
      <w:r>
        <w:rPr>
          <w:rFonts w:ascii="Helvetica"/>
          <w:color w:val="212121"/>
          <w:spacing w:val="-8"/>
          <w:sz w:val="20"/>
        </w:rPr>
        <w:t xml:space="preserve"> </w:t>
      </w:r>
      <w:r>
        <w:rPr>
          <w:rFonts w:ascii="Helvetica"/>
          <w:color w:val="212121"/>
          <w:sz w:val="20"/>
        </w:rPr>
        <w:t>information</w:t>
      </w:r>
      <w:r>
        <w:rPr>
          <w:rFonts w:ascii="Helvetica"/>
          <w:color w:val="212121"/>
          <w:spacing w:val="-9"/>
          <w:sz w:val="20"/>
        </w:rPr>
        <w:t xml:space="preserve"> </w:t>
      </w:r>
      <w:r>
        <w:rPr>
          <w:rFonts w:ascii="Helvetica"/>
          <w:color w:val="212121"/>
          <w:spacing w:val="-2"/>
          <w:sz w:val="20"/>
        </w:rPr>
        <w:t>resources</w:t>
      </w:r>
    </w:p>
    <w:p w14:paraId="59EFEF3C" w14:textId="77777777" w:rsidR="007E196D" w:rsidRDefault="007E196D">
      <w:pPr>
        <w:pStyle w:val="BodyText"/>
        <w:spacing w:before="7"/>
        <w:ind w:left="0"/>
        <w:rPr>
          <w:sz w:val="30"/>
        </w:rPr>
      </w:pPr>
    </w:p>
    <w:p w14:paraId="64B9B2BA" w14:textId="77777777" w:rsidR="007E196D" w:rsidRDefault="00000000">
      <w:pPr>
        <w:pStyle w:val="BodyText"/>
        <w:spacing w:line="235" w:lineRule="auto"/>
        <w:ind w:right="1247"/>
      </w:pPr>
      <w:r>
        <w:rPr>
          <w:color w:val="212121"/>
        </w:rPr>
        <w:t>IU South Bend begins emphasizing the effective use of research and information resources in the first year. All</w:t>
      </w:r>
      <w:r>
        <w:rPr>
          <w:color w:val="212121"/>
          <w:spacing w:val="-4"/>
        </w:rPr>
        <w:t xml:space="preserve"> </w:t>
      </w:r>
      <w:r>
        <w:rPr>
          <w:color w:val="212121"/>
        </w:rPr>
        <w:t>students</w:t>
      </w:r>
      <w:r>
        <w:rPr>
          <w:color w:val="212121"/>
          <w:spacing w:val="-2"/>
        </w:rPr>
        <w:t xml:space="preserve"> </w:t>
      </w:r>
      <w:r>
        <w:rPr>
          <w:color w:val="212121"/>
        </w:rPr>
        <w:t>are</w:t>
      </w:r>
      <w:r>
        <w:rPr>
          <w:color w:val="212121"/>
          <w:spacing w:val="-3"/>
        </w:rPr>
        <w:t xml:space="preserve"> </w:t>
      </w:r>
      <w:r>
        <w:rPr>
          <w:color w:val="212121"/>
        </w:rPr>
        <w:t>required</w:t>
      </w:r>
      <w:r>
        <w:rPr>
          <w:color w:val="212121"/>
          <w:spacing w:val="-4"/>
        </w:rPr>
        <w:t xml:space="preserve"> </w:t>
      </w:r>
      <w:r>
        <w:rPr>
          <w:color w:val="212121"/>
        </w:rPr>
        <w:t>to</w:t>
      </w:r>
      <w:r>
        <w:rPr>
          <w:color w:val="212121"/>
          <w:spacing w:val="-1"/>
        </w:rPr>
        <w:t xml:space="preserve"> </w:t>
      </w:r>
      <w:r>
        <w:rPr>
          <w:color w:val="212121"/>
        </w:rPr>
        <w:t>take</w:t>
      </w:r>
      <w:r>
        <w:rPr>
          <w:color w:val="212121"/>
          <w:spacing w:val="-3"/>
        </w:rPr>
        <w:t xml:space="preserve"> </w:t>
      </w:r>
      <w:r>
        <w:rPr>
          <w:color w:val="212121"/>
        </w:rPr>
        <w:t>ENG-W131</w:t>
      </w:r>
      <w:r>
        <w:rPr>
          <w:color w:val="212121"/>
          <w:spacing w:val="-3"/>
        </w:rPr>
        <w:t xml:space="preserve"> </w:t>
      </w:r>
      <w:r>
        <w:rPr>
          <w:color w:val="212121"/>
        </w:rPr>
        <w:t>Reading,</w:t>
      </w:r>
      <w:r>
        <w:rPr>
          <w:color w:val="212121"/>
          <w:spacing w:val="-5"/>
        </w:rPr>
        <w:t xml:space="preserve"> </w:t>
      </w:r>
      <w:r>
        <w:rPr>
          <w:color w:val="212121"/>
        </w:rPr>
        <w:t>Writing</w:t>
      </w:r>
      <w:r>
        <w:rPr>
          <w:color w:val="212121"/>
          <w:spacing w:val="-4"/>
        </w:rPr>
        <w:t xml:space="preserve"> </w:t>
      </w:r>
      <w:r>
        <w:rPr>
          <w:color w:val="212121"/>
        </w:rPr>
        <w:t>and</w:t>
      </w:r>
      <w:r>
        <w:rPr>
          <w:color w:val="212121"/>
          <w:spacing w:val="-1"/>
        </w:rPr>
        <w:t xml:space="preserve"> </w:t>
      </w:r>
      <w:r>
        <w:rPr>
          <w:color w:val="212121"/>
        </w:rPr>
        <w:t>Inquiry</w:t>
      </w:r>
      <w:r>
        <w:rPr>
          <w:color w:val="212121"/>
          <w:spacing w:val="-5"/>
        </w:rPr>
        <w:t xml:space="preserve"> </w:t>
      </w:r>
      <w:r>
        <w:rPr>
          <w:color w:val="212121"/>
        </w:rPr>
        <w:t>(or</w:t>
      </w:r>
      <w:r>
        <w:rPr>
          <w:color w:val="212121"/>
          <w:spacing w:val="-2"/>
        </w:rPr>
        <w:t xml:space="preserve"> </w:t>
      </w:r>
      <w:r>
        <w:rPr>
          <w:color w:val="212121"/>
        </w:rPr>
        <w:t>the</w:t>
      </w:r>
      <w:r>
        <w:rPr>
          <w:color w:val="212121"/>
          <w:spacing w:val="-3"/>
        </w:rPr>
        <w:t xml:space="preserve"> </w:t>
      </w:r>
      <w:r>
        <w:rPr>
          <w:color w:val="212121"/>
        </w:rPr>
        <w:t>Honors</w:t>
      </w:r>
      <w:r>
        <w:rPr>
          <w:color w:val="212121"/>
          <w:spacing w:val="-2"/>
        </w:rPr>
        <w:t xml:space="preserve"> </w:t>
      </w:r>
      <w:r>
        <w:rPr>
          <w:color w:val="212121"/>
        </w:rPr>
        <w:t>equivalent ENG-W140)</w:t>
      </w:r>
      <w:r>
        <w:rPr>
          <w:color w:val="212121"/>
          <w:spacing w:val="-3"/>
        </w:rPr>
        <w:t xml:space="preserve"> </w:t>
      </w:r>
      <w:r>
        <w:rPr>
          <w:color w:val="212121"/>
        </w:rPr>
        <w:t>and</w:t>
      </w:r>
      <w:r>
        <w:rPr>
          <w:color w:val="212121"/>
          <w:spacing w:val="-4"/>
        </w:rPr>
        <w:t xml:space="preserve"> </w:t>
      </w:r>
      <w:r>
        <w:rPr>
          <w:color w:val="212121"/>
        </w:rPr>
        <w:t>to</w:t>
      </w:r>
      <w:r>
        <w:rPr>
          <w:color w:val="212121"/>
          <w:spacing w:val="-3"/>
        </w:rPr>
        <w:t xml:space="preserve"> </w:t>
      </w:r>
      <w:r>
        <w:rPr>
          <w:color w:val="212121"/>
        </w:rPr>
        <w:t>pass</w:t>
      </w:r>
      <w:r>
        <w:rPr>
          <w:color w:val="212121"/>
          <w:spacing w:val="-1"/>
        </w:rPr>
        <w:t xml:space="preserve"> </w:t>
      </w:r>
      <w:r>
        <w:rPr>
          <w:color w:val="212121"/>
        </w:rPr>
        <w:t>that</w:t>
      </w:r>
      <w:r>
        <w:rPr>
          <w:color w:val="212121"/>
          <w:spacing w:val="-3"/>
        </w:rPr>
        <w:t xml:space="preserve"> </w:t>
      </w:r>
      <w:r>
        <w:rPr>
          <w:color w:val="212121"/>
        </w:rPr>
        <w:t>course</w:t>
      </w:r>
      <w:r>
        <w:rPr>
          <w:color w:val="212121"/>
          <w:spacing w:val="-1"/>
        </w:rPr>
        <w:t xml:space="preserve"> </w:t>
      </w:r>
      <w:r>
        <w:rPr>
          <w:color w:val="212121"/>
        </w:rPr>
        <w:t>with</w:t>
      </w:r>
      <w:r>
        <w:rPr>
          <w:color w:val="212121"/>
          <w:spacing w:val="-1"/>
        </w:rPr>
        <w:t xml:space="preserve"> </w:t>
      </w:r>
      <w:r>
        <w:rPr>
          <w:color w:val="212121"/>
        </w:rPr>
        <w:t>a</w:t>
      </w:r>
      <w:r>
        <w:rPr>
          <w:color w:val="212121"/>
          <w:spacing w:val="-3"/>
        </w:rPr>
        <w:t xml:space="preserve"> </w:t>
      </w:r>
      <w:r>
        <w:rPr>
          <w:color w:val="212121"/>
        </w:rPr>
        <w:t>C</w:t>
      </w:r>
      <w:r>
        <w:rPr>
          <w:color w:val="212121"/>
          <w:spacing w:val="-1"/>
        </w:rPr>
        <w:t xml:space="preserve"> </w:t>
      </w:r>
      <w:r>
        <w:rPr>
          <w:color w:val="212121"/>
        </w:rPr>
        <w:t>or</w:t>
      </w:r>
      <w:r>
        <w:rPr>
          <w:color w:val="212121"/>
          <w:spacing w:val="-3"/>
        </w:rPr>
        <w:t xml:space="preserve"> </w:t>
      </w:r>
      <w:r>
        <w:rPr>
          <w:color w:val="212121"/>
        </w:rPr>
        <w:t>above.</w:t>
      </w:r>
      <w:r>
        <w:rPr>
          <w:color w:val="212121"/>
          <w:spacing w:val="-8"/>
        </w:rPr>
        <w:t xml:space="preserve"> </w:t>
      </w:r>
      <w:r>
        <w:rPr>
          <w:color w:val="212121"/>
        </w:rPr>
        <w:t>W131</w:t>
      </w:r>
      <w:r>
        <w:rPr>
          <w:color w:val="212121"/>
          <w:spacing w:val="-3"/>
        </w:rPr>
        <w:t xml:space="preserve"> </w:t>
      </w:r>
      <w:r>
        <w:rPr>
          <w:color w:val="212121"/>
        </w:rPr>
        <w:t>focuses</w:t>
      </w:r>
      <w:r>
        <w:rPr>
          <w:color w:val="212121"/>
          <w:spacing w:val="-2"/>
        </w:rPr>
        <w:t xml:space="preserve"> </w:t>
      </w:r>
      <w:r>
        <w:rPr>
          <w:color w:val="212121"/>
        </w:rPr>
        <w:t>on</w:t>
      </w:r>
      <w:r>
        <w:rPr>
          <w:color w:val="212121"/>
          <w:spacing w:val="-4"/>
        </w:rPr>
        <w:t xml:space="preserve"> </w:t>
      </w:r>
      <w:r>
        <w:rPr>
          <w:color w:val="212121"/>
        </w:rPr>
        <w:t>how</w:t>
      </w:r>
      <w:r>
        <w:rPr>
          <w:color w:val="212121"/>
          <w:spacing w:val="-3"/>
        </w:rPr>
        <w:t xml:space="preserve"> </w:t>
      </w:r>
      <w:r>
        <w:rPr>
          <w:color w:val="212121"/>
        </w:rPr>
        <w:t>to</w:t>
      </w:r>
      <w:r>
        <w:rPr>
          <w:color w:val="212121"/>
          <w:spacing w:val="-1"/>
        </w:rPr>
        <w:t xml:space="preserve"> </w:t>
      </w:r>
      <w:r>
        <w:rPr>
          <w:color w:val="212121"/>
        </w:rPr>
        <w:t>integrate</w:t>
      </w:r>
      <w:r>
        <w:rPr>
          <w:color w:val="212121"/>
          <w:spacing w:val="-3"/>
        </w:rPr>
        <w:t xml:space="preserve"> </w:t>
      </w:r>
      <w:r>
        <w:rPr>
          <w:color w:val="212121"/>
        </w:rPr>
        <w:t>and</w:t>
      </w:r>
      <w:r>
        <w:rPr>
          <w:color w:val="212121"/>
          <w:spacing w:val="-2"/>
        </w:rPr>
        <w:t xml:space="preserve"> </w:t>
      </w:r>
      <w:r>
        <w:rPr>
          <w:color w:val="212121"/>
        </w:rPr>
        <w:t xml:space="preserve">document sources and concludes with a large research project. </w:t>
      </w:r>
      <w:hyperlink r:id="rId216">
        <w:r>
          <w:rPr>
            <w:rFonts w:ascii="Times New Roman" w:hAnsi="Times New Roman"/>
            <w:color w:val="0F7BB5"/>
            <w:u w:val="single" w:color="0F7BB5"/>
          </w:rPr>
          <w:t>Introduction to Information Literacy (COAS-Q110)</w:t>
        </w:r>
      </w:hyperlink>
      <w:r>
        <w:rPr>
          <w:rFonts w:ascii="Times New Roman" w:hAnsi="Times New Roman"/>
          <w:color w:val="0F7BB5"/>
        </w:rPr>
        <w:t xml:space="preserve"> </w:t>
      </w:r>
      <w:r>
        <w:rPr>
          <w:color w:val="212121"/>
        </w:rPr>
        <w:t>is also a General Education requirement. Taught by librarians, this introductory course teaches students how to find and evaluate the quality of research material.</w:t>
      </w:r>
      <w:r>
        <w:rPr>
          <w:color w:val="212121"/>
          <w:spacing w:val="75"/>
        </w:rPr>
        <w:t xml:space="preserve"> </w:t>
      </w:r>
      <w:r>
        <w:rPr>
          <w:color w:val="212121"/>
        </w:rPr>
        <w:t>Librarians are often asked to provide upper level research instruction as well. Students are encouraged to take ENG-W131 and COAS-Q110 together, and in fall 2017, instructors began offering linked versions of these courses. Finally, IU South Bend reemphasizes effective use of research and information resources by requiring one 300-level core course, which is differentiated from the 100-level courses by a substantial research component and instruction in research. In addition to these General Education courses, many majors require research courses, such as “Non-experimental Research Methods” in Psychology or “Qualitative Research Methods” in Sociology, and 24 majors require a capstone course where students must demonstrate that they have mastered the research methods in their fields.</w:t>
      </w:r>
    </w:p>
    <w:p w14:paraId="430A72EB" w14:textId="77777777" w:rsidR="007E196D" w:rsidRDefault="00000000">
      <w:pPr>
        <w:pStyle w:val="BodyText"/>
        <w:spacing w:line="235" w:lineRule="auto"/>
        <w:ind w:right="1192"/>
      </w:pPr>
      <w:r>
        <w:rPr>
          <w:color w:val="212121"/>
        </w:rPr>
        <w:t>The</w:t>
      </w:r>
      <w:r>
        <w:rPr>
          <w:color w:val="212121"/>
          <w:spacing w:val="-5"/>
        </w:rPr>
        <w:t xml:space="preserve"> </w:t>
      </w:r>
      <w:r>
        <w:rPr>
          <w:color w:val="212121"/>
        </w:rPr>
        <w:t>library</w:t>
      </w:r>
      <w:r>
        <w:rPr>
          <w:color w:val="212121"/>
          <w:spacing w:val="-6"/>
        </w:rPr>
        <w:t xml:space="preserve"> </w:t>
      </w:r>
      <w:r>
        <w:rPr>
          <w:color w:val="212121"/>
        </w:rPr>
        <w:t>provides</w:t>
      </w:r>
      <w:r>
        <w:rPr>
          <w:color w:val="212121"/>
          <w:spacing w:val="-3"/>
        </w:rPr>
        <w:t xml:space="preserve"> </w:t>
      </w:r>
      <w:r>
        <w:rPr>
          <w:color w:val="212121"/>
        </w:rPr>
        <w:t>students</w:t>
      </w:r>
      <w:r>
        <w:rPr>
          <w:color w:val="212121"/>
          <w:spacing w:val="-3"/>
        </w:rPr>
        <w:t xml:space="preserve"> </w:t>
      </w:r>
      <w:r>
        <w:rPr>
          <w:color w:val="212121"/>
        </w:rPr>
        <w:t>with</w:t>
      </w:r>
      <w:r>
        <w:rPr>
          <w:color w:val="212121"/>
          <w:spacing w:val="-2"/>
        </w:rPr>
        <w:t xml:space="preserve"> </w:t>
      </w:r>
      <w:r>
        <w:rPr>
          <w:color w:val="212121"/>
        </w:rPr>
        <w:t>a</w:t>
      </w:r>
      <w:r>
        <w:rPr>
          <w:color w:val="212121"/>
          <w:spacing w:val="-4"/>
        </w:rPr>
        <w:t xml:space="preserve"> </w:t>
      </w:r>
      <w:r>
        <w:rPr>
          <w:color w:val="212121"/>
        </w:rPr>
        <w:t>number</w:t>
      </w:r>
      <w:r>
        <w:rPr>
          <w:color w:val="212121"/>
          <w:spacing w:val="-3"/>
        </w:rPr>
        <w:t xml:space="preserve"> </w:t>
      </w:r>
      <w:r>
        <w:rPr>
          <w:color w:val="212121"/>
        </w:rPr>
        <w:t>of resources</w:t>
      </w:r>
      <w:r>
        <w:rPr>
          <w:color w:val="212121"/>
          <w:spacing w:val="-3"/>
        </w:rPr>
        <w:t xml:space="preserve"> </w:t>
      </w:r>
      <w:r>
        <w:rPr>
          <w:color w:val="212121"/>
        </w:rPr>
        <w:t>to</w:t>
      </w:r>
      <w:r>
        <w:rPr>
          <w:color w:val="212121"/>
          <w:spacing w:val="-5"/>
        </w:rPr>
        <w:t xml:space="preserve"> </w:t>
      </w:r>
      <w:r>
        <w:rPr>
          <w:color w:val="212121"/>
        </w:rPr>
        <w:t>help</w:t>
      </w:r>
      <w:r>
        <w:rPr>
          <w:color w:val="212121"/>
          <w:spacing w:val="-2"/>
        </w:rPr>
        <w:t xml:space="preserve"> </w:t>
      </w:r>
      <w:r>
        <w:rPr>
          <w:color w:val="212121"/>
        </w:rPr>
        <w:t>them in</w:t>
      </w:r>
      <w:r>
        <w:rPr>
          <w:color w:val="212121"/>
          <w:spacing w:val="-4"/>
        </w:rPr>
        <w:t xml:space="preserve"> </w:t>
      </w:r>
      <w:r>
        <w:rPr>
          <w:color w:val="212121"/>
        </w:rPr>
        <w:t>the</w:t>
      </w:r>
      <w:r>
        <w:rPr>
          <w:color w:val="212121"/>
          <w:spacing w:val="-5"/>
        </w:rPr>
        <w:t xml:space="preserve"> </w:t>
      </w:r>
      <w:r>
        <w:rPr>
          <w:color w:val="212121"/>
        </w:rPr>
        <w:t>research</w:t>
      </w:r>
      <w:r>
        <w:rPr>
          <w:color w:val="212121"/>
          <w:spacing w:val="-4"/>
        </w:rPr>
        <w:t xml:space="preserve"> </w:t>
      </w:r>
      <w:r>
        <w:rPr>
          <w:color w:val="212121"/>
        </w:rPr>
        <w:t>process.</w:t>
      </w:r>
      <w:r>
        <w:rPr>
          <w:color w:val="212121"/>
          <w:spacing w:val="-4"/>
        </w:rPr>
        <w:t xml:space="preserve"> </w:t>
      </w:r>
      <w:r>
        <w:rPr>
          <w:color w:val="212121"/>
        </w:rPr>
        <w:t>They</w:t>
      </w:r>
      <w:r>
        <w:rPr>
          <w:color w:val="212121"/>
          <w:spacing w:val="-6"/>
        </w:rPr>
        <w:t xml:space="preserve"> </w:t>
      </w:r>
      <w:r>
        <w:rPr>
          <w:color w:val="212121"/>
        </w:rPr>
        <w:t>can receive</w:t>
      </w:r>
      <w:r>
        <w:rPr>
          <w:color w:val="212121"/>
          <w:spacing w:val="-1"/>
        </w:rPr>
        <w:t xml:space="preserve"> </w:t>
      </w:r>
      <w:r>
        <w:rPr>
          <w:rFonts w:ascii="Times New Roman" w:hAnsi="Times New Roman"/>
        </w:rPr>
        <w:t xml:space="preserve">real-time assistance </w:t>
      </w:r>
      <w:r>
        <w:rPr>
          <w:color w:val="212121"/>
        </w:rPr>
        <w:t>in</w:t>
      </w:r>
      <w:r>
        <w:rPr>
          <w:color w:val="212121"/>
          <w:spacing w:val="-1"/>
        </w:rPr>
        <w:t xml:space="preserve"> </w:t>
      </w:r>
      <w:r>
        <w:rPr>
          <w:color w:val="212121"/>
        </w:rPr>
        <w:t>locating resources through</w:t>
      </w:r>
      <w:r>
        <w:rPr>
          <w:color w:val="212121"/>
          <w:spacing w:val="-1"/>
        </w:rPr>
        <w:t xml:space="preserve"> </w:t>
      </w:r>
      <w:r>
        <w:rPr>
          <w:color w:val="212121"/>
        </w:rPr>
        <w:t>the “Chat with</w:t>
      </w:r>
      <w:r>
        <w:rPr>
          <w:color w:val="212121"/>
          <w:spacing w:val="-1"/>
        </w:rPr>
        <w:t xml:space="preserve"> </w:t>
      </w:r>
      <w:r>
        <w:rPr>
          <w:color w:val="212121"/>
        </w:rPr>
        <w:t>a Librarian” function</w:t>
      </w:r>
      <w:r>
        <w:rPr>
          <w:color w:val="212121"/>
          <w:spacing w:val="-2"/>
        </w:rPr>
        <w:t xml:space="preserve"> </w:t>
      </w:r>
      <w:r>
        <w:rPr>
          <w:color w:val="212121"/>
        </w:rPr>
        <w:t>on</w:t>
      </w:r>
      <w:r>
        <w:rPr>
          <w:color w:val="212121"/>
          <w:spacing w:val="-1"/>
        </w:rPr>
        <w:t xml:space="preserve"> </w:t>
      </w:r>
      <w:r>
        <w:rPr>
          <w:color w:val="212121"/>
        </w:rPr>
        <w:t>the</w:t>
      </w:r>
      <w:r>
        <w:rPr>
          <w:color w:val="212121"/>
          <w:spacing w:val="-1"/>
        </w:rPr>
        <w:t xml:space="preserve"> </w:t>
      </w:r>
      <w:r>
        <w:rPr>
          <w:color w:val="212121"/>
        </w:rPr>
        <w:t xml:space="preserve">library homepage or peruse one of the many help guides that the library provides on specific aspects of the research process. Finally, each department or program is assigned a </w:t>
      </w:r>
      <w:hyperlink r:id="rId217">
        <w:r>
          <w:rPr>
            <w:rFonts w:ascii="Times New Roman" w:hAnsi="Times New Roman"/>
            <w:color w:val="0F7BB5"/>
            <w:u w:val="single" w:color="0F7BB5"/>
          </w:rPr>
          <w:t>subject librarian</w:t>
        </w:r>
        <w:r>
          <w:rPr>
            <w:color w:val="212121"/>
          </w:rPr>
          <w:t>,</w:t>
        </w:r>
      </w:hyperlink>
      <w:r>
        <w:rPr>
          <w:color w:val="212121"/>
        </w:rPr>
        <w:t xml:space="preserve"> who maintains library pages identifying resources specific to them. Students can contact the subject librarian through these pages to get help with research for a specific course. Faculty can also work with their subject librarian to design library resource pages specific to their classes.</w:t>
      </w:r>
    </w:p>
    <w:p w14:paraId="02E78A0D" w14:textId="77777777" w:rsidR="007E196D" w:rsidRDefault="00000000">
      <w:pPr>
        <w:pStyle w:val="BodyText"/>
        <w:spacing w:line="237" w:lineRule="auto"/>
        <w:ind w:right="1203"/>
      </w:pPr>
      <w:r>
        <w:rPr>
          <w:color w:val="212121"/>
        </w:rPr>
        <w:t>Online students complete a self-readiness survey, called</w:t>
      </w:r>
      <w:hyperlink r:id="rId218">
        <w:r>
          <w:rPr>
            <w:rFonts w:ascii="Times New Roman"/>
            <w:color w:val="0F7BB5"/>
            <w:u w:val="single" w:color="0F7BB5"/>
          </w:rPr>
          <w:t xml:space="preserve"> iu-ready</w:t>
        </w:r>
      </w:hyperlink>
      <w:r>
        <w:rPr>
          <w:rFonts w:ascii="Times New Roman"/>
          <w:color w:val="0F7BB5"/>
        </w:rPr>
        <w:t xml:space="preserve"> </w:t>
      </w:r>
      <w:r>
        <w:rPr>
          <w:color w:val="212121"/>
        </w:rPr>
        <w:t>to determine whether they have the time-management,</w:t>
      </w:r>
      <w:r>
        <w:rPr>
          <w:color w:val="212121"/>
          <w:spacing w:val="-4"/>
        </w:rPr>
        <w:t xml:space="preserve"> </w:t>
      </w:r>
      <w:r>
        <w:rPr>
          <w:color w:val="212121"/>
        </w:rPr>
        <w:t>study</w:t>
      </w:r>
      <w:r>
        <w:rPr>
          <w:color w:val="212121"/>
          <w:spacing w:val="-7"/>
        </w:rPr>
        <w:t xml:space="preserve"> </w:t>
      </w:r>
      <w:r>
        <w:rPr>
          <w:color w:val="212121"/>
        </w:rPr>
        <w:t>skills,</w:t>
      </w:r>
      <w:r>
        <w:rPr>
          <w:color w:val="212121"/>
          <w:spacing w:val="-4"/>
        </w:rPr>
        <w:t xml:space="preserve"> </w:t>
      </w:r>
      <w:r>
        <w:rPr>
          <w:color w:val="212121"/>
        </w:rPr>
        <w:t>computer</w:t>
      </w:r>
      <w:r>
        <w:rPr>
          <w:color w:val="212121"/>
          <w:spacing w:val="-4"/>
        </w:rPr>
        <w:t xml:space="preserve"> </w:t>
      </w:r>
      <w:r>
        <w:rPr>
          <w:color w:val="212121"/>
        </w:rPr>
        <w:t>literacy,</w:t>
      </w:r>
      <w:r>
        <w:rPr>
          <w:color w:val="212121"/>
          <w:spacing w:val="-4"/>
        </w:rPr>
        <w:t xml:space="preserve"> </w:t>
      </w:r>
      <w:r>
        <w:rPr>
          <w:color w:val="212121"/>
        </w:rPr>
        <w:t>etc.</w:t>
      </w:r>
      <w:r>
        <w:rPr>
          <w:color w:val="212121"/>
          <w:spacing w:val="-4"/>
        </w:rPr>
        <w:t xml:space="preserve"> </w:t>
      </w:r>
      <w:r>
        <w:rPr>
          <w:color w:val="212121"/>
        </w:rPr>
        <w:t>to</w:t>
      </w:r>
      <w:r>
        <w:rPr>
          <w:color w:val="212121"/>
          <w:spacing w:val="-5"/>
        </w:rPr>
        <w:t xml:space="preserve"> </w:t>
      </w:r>
      <w:r>
        <w:rPr>
          <w:color w:val="212121"/>
        </w:rPr>
        <w:t>succeed.</w:t>
      </w:r>
      <w:r>
        <w:rPr>
          <w:color w:val="212121"/>
          <w:spacing w:val="40"/>
        </w:rPr>
        <w:t xml:space="preserve"> </w:t>
      </w:r>
      <w:r>
        <w:rPr>
          <w:color w:val="212121"/>
        </w:rPr>
        <w:t>Students</w:t>
      </w:r>
      <w:r>
        <w:rPr>
          <w:color w:val="212121"/>
          <w:spacing w:val="-3"/>
        </w:rPr>
        <w:t xml:space="preserve"> </w:t>
      </w:r>
      <w:r>
        <w:rPr>
          <w:color w:val="212121"/>
        </w:rPr>
        <w:t>receive</w:t>
      </w:r>
      <w:r>
        <w:rPr>
          <w:color w:val="212121"/>
          <w:spacing w:val="-4"/>
        </w:rPr>
        <w:t xml:space="preserve"> </w:t>
      </w:r>
      <w:r>
        <w:rPr>
          <w:color w:val="212121"/>
        </w:rPr>
        <w:t>instant</w:t>
      </w:r>
      <w:r>
        <w:rPr>
          <w:color w:val="212121"/>
          <w:spacing w:val="-4"/>
        </w:rPr>
        <w:t xml:space="preserve"> </w:t>
      </w:r>
      <w:r>
        <w:rPr>
          <w:color w:val="212121"/>
        </w:rPr>
        <w:t>feedback and faculty can follow-up with questions and support.</w:t>
      </w:r>
    </w:p>
    <w:p w14:paraId="07A7BEB0" w14:textId="77777777" w:rsidR="007E196D" w:rsidRDefault="007E196D">
      <w:pPr>
        <w:pStyle w:val="BodyText"/>
        <w:ind w:left="0"/>
        <w:rPr>
          <w:sz w:val="22"/>
        </w:rPr>
      </w:pPr>
    </w:p>
    <w:p w14:paraId="494B0EA0" w14:textId="77777777" w:rsidR="007E196D" w:rsidRDefault="007E196D">
      <w:pPr>
        <w:pStyle w:val="BodyText"/>
        <w:spacing w:before="10"/>
        <w:ind w:left="0"/>
        <w:rPr>
          <w:sz w:val="26"/>
        </w:rPr>
      </w:pPr>
    </w:p>
    <w:p w14:paraId="5F7CF2CB" w14:textId="77777777" w:rsidR="007E196D" w:rsidRDefault="00000000">
      <w:pPr>
        <w:pStyle w:val="BodyText"/>
        <w:spacing w:before="1"/>
      </w:pPr>
      <w:r>
        <w:rPr>
          <w:color w:val="212121"/>
          <w:spacing w:val="-5"/>
        </w:rPr>
        <w:t>4A</w:t>
      </w:r>
    </w:p>
    <w:p w14:paraId="577B4F21" w14:textId="77777777" w:rsidR="007E196D" w:rsidRDefault="007E196D">
      <w:pPr>
        <w:sectPr w:rsidR="007E196D">
          <w:pgSz w:w="12240" w:h="15840"/>
          <w:pgMar w:top="1360" w:right="260" w:bottom="280" w:left="260" w:header="720" w:footer="720" w:gutter="0"/>
          <w:cols w:space="720"/>
        </w:sectPr>
      </w:pPr>
    </w:p>
    <w:p w14:paraId="309788B8" w14:textId="77777777" w:rsidR="007E196D" w:rsidRDefault="00000000">
      <w:pPr>
        <w:pStyle w:val="ListParagraph"/>
        <w:numPr>
          <w:ilvl w:val="2"/>
          <w:numId w:val="6"/>
        </w:numPr>
        <w:tabs>
          <w:tab w:val="left" w:pos="1766"/>
        </w:tabs>
        <w:spacing w:before="70"/>
        <w:ind w:left="1766" w:hanging="586"/>
        <w:rPr>
          <w:rFonts w:ascii="Helvetica"/>
          <w:sz w:val="20"/>
        </w:rPr>
      </w:pPr>
      <w:r>
        <w:rPr>
          <w:rFonts w:ascii="Helvetica"/>
          <w:color w:val="212121"/>
          <w:sz w:val="20"/>
        </w:rPr>
        <w:t>Evaluation</w:t>
      </w:r>
      <w:r>
        <w:rPr>
          <w:rFonts w:ascii="Helvetica"/>
          <w:color w:val="212121"/>
          <w:spacing w:val="-11"/>
          <w:sz w:val="20"/>
        </w:rPr>
        <w:t xml:space="preserve"> </w:t>
      </w:r>
      <w:r>
        <w:rPr>
          <w:rFonts w:ascii="Helvetica"/>
          <w:color w:val="212121"/>
          <w:sz w:val="20"/>
        </w:rPr>
        <w:t>of</w:t>
      </w:r>
      <w:r>
        <w:rPr>
          <w:rFonts w:ascii="Helvetica"/>
          <w:color w:val="212121"/>
          <w:spacing w:val="-6"/>
          <w:sz w:val="20"/>
        </w:rPr>
        <w:t xml:space="preserve"> </w:t>
      </w:r>
      <w:r>
        <w:rPr>
          <w:rFonts w:ascii="Helvetica"/>
          <w:color w:val="212121"/>
          <w:spacing w:val="-2"/>
          <w:sz w:val="20"/>
        </w:rPr>
        <w:t>credit</w:t>
      </w:r>
    </w:p>
    <w:p w14:paraId="4064CB9E" w14:textId="77777777" w:rsidR="007E196D" w:rsidRDefault="007E196D">
      <w:pPr>
        <w:pStyle w:val="BodyText"/>
        <w:spacing w:before="4"/>
        <w:ind w:left="0"/>
        <w:rPr>
          <w:sz w:val="30"/>
        </w:rPr>
      </w:pPr>
    </w:p>
    <w:p w14:paraId="75E43EE4" w14:textId="77777777" w:rsidR="007E196D" w:rsidRDefault="00000000">
      <w:pPr>
        <w:pStyle w:val="BodyText"/>
        <w:spacing w:line="237" w:lineRule="auto"/>
        <w:ind w:right="1342"/>
        <w:jc w:val="both"/>
      </w:pP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5"/>
        </w:rPr>
        <w:t xml:space="preserve"> </w:t>
      </w:r>
      <w:r>
        <w:rPr>
          <w:color w:val="212121"/>
        </w:rPr>
        <w:t>complies</w:t>
      </w:r>
      <w:r>
        <w:rPr>
          <w:color w:val="212121"/>
          <w:spacing w:val="-1"/>
        </w:rPr>
        <w:t xml:space="preserve"> </w:t>
      </w:r>
      <w:r>
        <w:rPr>
          <w:color w:val="212121"/>
        </w:rPr>
        <w:t>with</w:t>
      </w:r>
      <w:r>
        <w:rPr>
          <w:color w:val="212121"/>
          <w:spacing w:val="-4"/>
        </w:rPr>
        <w:t xml:space="preserve"> </w:t>
      </w:r>
      <w:r>
        <w:rPr>
          <w:color w:val="212121"/>
        </w:rPr>
        <w:t>state</w:t>
      </w:r>
      <w:r>
        <w:rPr>
          <w:color w:val="212121"/>
          <w:spacing w:val="-2"/>
        </w:rPr>
        <w:t xml:space="preserve"> </w:t>
      </w:r>
      <w:r>
        <w:rPr>
          <w:color w:val="212121"/>
        </w:rPr>
        <w:t>guidelines</w:t>
      </w:r>
      <w:r>
        <w:rPr>
          <w:color w:val="212121"/>
          <w:spacing w:val="-3"/>
        </w:rPr>
        <w:t xml:space="preserve"> </w:t>
      </w:r>
      <w:r>
        <w:rPr>
          <w:color w:val="212121"/>
        </w:rPr>
        <w:t>related</w:t>
      </w:r>
      <w:r>
        <w:rPr>
          <w:color w:val="212121"/>
          <w:spacing w:val="-4"/>
        </w:rPr>
        <w:t xml:space="preserve"> </w:t>
      </w:r>
      <w:r>
        <w:rPr>
          <w:color w:val="212121"/>
        </w:rPr>
        <w:t>to</w:t>
      </w:r>
      <w:r>
        <w:rPr>
          <w:color w:val="212121"/>
          <w:spacing w:val="-2"/>
        </w:rPr>
        <w:t xml:space="preserve"> </w:t>
      </w:r>
      <w:r>
        <w:rPr>
          <w:color w:val="212121"/>
        </w:rPr>
        <w:t>the</w:t>
      </w:r>
      <w:hyperlink r:id="rId219">
        <w:r>
          <w:rPr>
            <w:rFonts w:ascii="Times New Roman"/>
            <w:color w:val="0F7BB5"/>
            <w:spacing w:val="-3"/>
            <w:u w:val="single" w:color="0F7BB5"/>
          </w:rPr>
          <w:t xml:space="preserve"> </w:t>
        </w:r>
        <w:r>
          <w:rPr>
            <w:rFonts w:ascii="Times New Roman"/>
            <w:color w:val="0F7BB5"/>
            <w:u w:val="single" w:color="0F7BB5"/>
          </w:rPr>
          <w:t>transfer</w:t>
        </w:r>
        <w:r>
          <w:rPr>
            <w:rFonts w:ascii="Times New Roman"/>
            <w:color w:val="0F7BB5"/>
            <w:spacing w:val="-1"/>
            <w:u w:val="single" w:color="0F7BB5"/>
          </w:rPr>
          <w:t xml:space="preserve"> </w:t>
        </w:r>
        <w:r>
          <w:rPr>
            <w:rFonts w:ascii="Times New Roman"/>
            <w:color w:val="0F7BB5"/>
            <w:u w:val="single" w:color="0F7BB5"/>
          </w:rPr>
          <w:t>of</w:t>
        </w:r>
        <w:r>
          <w:rPr>
            <w:rFonts w:ascii="Times New Roman"/>
            <w:color w:val="0F7BB5"/>
            <w:spacing w:val="-4"/>
            <w:u w:val="single" w:color="0F7BB5"/>
          </w:rPr>
          <w:t xml:space="preserve"> </w:t>
        </w:r>
        <w:r>
          <w:rPr>
            <w:rFonts w:ascii="Times New Roman"/>
            <w:color w:val="0F7BB5"/>
            <w:u w:val="single" w:color="0F7BB5"/>
          </w:rPr>
          <w:t>credit</w:t>
        </w:r>
      </w:hyperlink>
      <w:r>
        <w:rPr>
          <w:rFonts w:ascii="Times New Roman"/>
          <w:color w:val="0F7BB5"/>
        </w:rPr>
        <w:t xml:space="preserve"> </w:t>
      </w:r>
      <w:r>
        <w:rPr>
          <w:color w:val="212121"/>
        </w:rPr>
        <w:t>and</w:t>
      </w:r>
      <w:r>
        <w:rPr>
          <w:color w:val="212121"/>
          <w:spacing w:val="-2"/>
        </w:rPr>
        <w:t xml:space="preserve"> </w:t>
      </w:r>
      <w:r>
        <w:rPr>
          <w:color w:val="212121"/>
        </w:rPr>
        <w:t>evaluates</w:t>
      </w:r>
      <w:r>
        <w:rPr>
          <w:color w:val="212121"/>
          <w:spacing w:val="-3"/>
        </w:rPr>
        <w:t xml:space="preserve"> </w:t>
      </w:r>
      <w:r>
        <w:rPr>
          <w:color w:val="212121"/>
        </w:rPr>
        <w:t>all</w:t>
      </w:r>
      <w:r>
        <w:rPr>
          <w:color w:val="212121"/>
          <w:spacing w:val="-5"/>
        </w:rPr>
        <w:t xml:space="preserve"> </w:t>
      </w:r>
      <w:r>
        <w:rPr>
          <w:color w:val="212121"/>
        </w:rPr>
        <w:t>credits</w:t>
      </w:r>
      <w:r>
        <w:rPr>
          <w:color w:val="212121"/>
          <w:spacing w:val="-3"/>
        </w:rPr>
        <w:t xml:space="preserve"> </w:t>
      </w:r>
      <w:r>
        <w:rPr>
          <w:color w:val="212121"/>
        </w:rPr>
        <w:t>that are</w:t>
      </w:r>
      <w:r>
        <w:rPr>
          <w:color w:val="212121"/>
          <w:spacing w:val="-4"/>
        </w:rPr>
        <w:t xml:space="preserve"> </w:t>
      </w:r>
      <w:r>
        <w:rPr>
          <w:color w:val="212121"/>
        </w:rPr>
        <w:t>transcripted.</w:t>
      </w:r>
      <w:r>
        <w:rPr>
          <w:color w:val="212121"/>
          <w:spacing w:val="-4"/>
        </w:rPr>
        <w:t xml:space="preserve"> </w:t>
      </w:r>
      <w:r>
        <w:rPr>
          <w:color w:val="212121"/>
        </w:rPr>
        <w:t>Transcripts</w:t>
      </w:r>
      <w:r>
        <w:rPr>
          <w:color w:val="212121"/>
          <w:spacing w:val="-3"/>
        </w:rPr>
        <w:t xml:space="preserve"> </w:t>
      </w:r>
      <w:r>
        <w:rPr>
          <w:color w:val="212121"/>
        </w:rPr>
        <w:t>are</w:t>
      </w:r>
      <w:r>
        <w:rPr>
          <w:color w:val="212121"/>
          <w:spacing w:val="-4"/>
        </w:rPr>
        <w:t xml:space="preserve"> </w:t>
      </w:r>
      <w:r>
        <w:rPr>
          <w:color w:val="212121"/>
        </w:rPr>
        <w:t>submitted</w:t>
      </w:r>
      <w:r>
        <w:rPr>
          <w:color w:val="212121"/>
          <w:spacing w:val="-4"/>
        </w:rPr>
        <w:t xml:space="preserve"> </w:t>
      </w:r>
      <w:r>
        <w:rPr>
          <w:color w:val="212121"/>
        </w:rPr>
        <w:t>to</w:t>
      </w:r>
      <w:r>
        <w:rPr>
          <w:color w:val="212121"/>
          <w:spacing w:val="-2"/>
        </w:rPr>
        <w:t xml:space="preserve"> </w:t>
      </w:r>
      <w:r>
        <w:rPr>
          <w:color w:val="212121"/>
        </w:rPr>
        <w:t>the</w:t>
      </w:r>
      <w:r>
        <w:rPr>
          <w:color w:val="212121"/>
          <w:spacing w:val="-2"/>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Admissions</w:t>
      </w:r>
      <w:r>
        <w:rPr>
          <w:color w:val="212121"/>
          <w:spacing w:val="-3"/>
        </w:rPr>
        <w:t xml:space="preserve"> </w:t>
      </w:r>
      <w:r>
        <w:rPr>
          <w:color w:val="212121"/>
        </w:rPr>
        <w:t>and</w:t>
      </w:r>
      <w:r>
        <w:rPr>
          <w:color w:val="212121"/>
          <w:spacing w:val="-2"/>
        </w:rPr>
        <w:t xml:space="preserve"> </w:t>
      </w:r>
      <w:r>
        <w:rPr>
          <w:color w:val="212121"/>
        </w:rPr>
        <w:t>are</w:t>
      </w:r>
      <w:r>
        <w:rPr>
          <w:color w:val="212121"/>
          <w:spacing w:val="-4"/>
        </w:rPr>
        <w:t xml:space="preserve"> </w:t>
      </w:r>
      <w:r>
        <w:rPr>
          <w:color w:val="212121"/>
        </w:rPr>
        <w:t>reviewed</w:t>
      </w:r>
      <w:r>
        <w:rPr>
          <w:color w:val="212121"/>
          <w:spacing w:val="-2"/>
        </w:rPr>
        <w:t xml:space="preserve"> </w:t>
      </w:r>
      <w:r>
        <w:rPr>
          <w:color w:val="212121"/>
        </w:rPr>
        <w:t>to</w:t>
      </w:r>
      <w:r>
        <w:rPr>
          <w:color w:val="212121"/>
          <w:spacing w:val="-3"/>
        </w:rPr>
        <w:t xml:space="preserve"> </w:t>
      </w:r>
      <w:r>
        <w:rPr>
          <w:color w:val="212121"/>
        </w:rPr>
        <w:t>determine</w:t>
      </w:r>
      <w:r>
        <w:rPr>
          <w:color w:val="212121"/>
          <w:spacing w:val="-5"/>
        </w:rPr>
        <w:t xml:space="preserve"> </w:t>
      </w:r>
      <w:r>
        <w:rPr>
          <w:color w:val="212121"/>
        </w:rPr>
        <w:t>IU South Bend course equivalences.</w:t>
      </w:r>
    </w:p>
    <w:p w14:paraId="504DB081" w14:textId="77777777" w:rsidR="007E196D" w:rsidRDefault="00000000">
      <w:pPr>
        <w:pStyle w:val="BodyText"/>
        <w:spacing w:line="235" w:lineRule="auto"/>
        <w:ind w:right="1192"/>
      </w:pPr>
      <w:r>
        <w:rPr>
          <w:color w:val="212121"/>
        </w:rPr>
        <w:t>Very</w:t>
      </w:r>
      <w:r>
        <w:rPr>
          <w:color w:val="212121"/>
          <w:spacing w:val="-6"/>
        </w:rPr>
        <w:t xml:space="preserve"> </w:t>
      </w:r>
      <w:r>
        <w:rPr>
          <w:color w:val="212121"/>
        </w:rPr>
        <w:t>few</w:t>
      </w:r>
      <w:r>
        <w:rPr>
          <w:color w:val="212121"/>
          <w:spacing w:val="-5"/>
        </w:rPr>
        <w:t xml:space="preserve"> </w:t>
      </w:r>
      <w:r>
        <w:rPr>
          <w:color w:val="212121"/>
        </w:rPr>
        <w:t>credits</w:t>
      </w:r>
      <w:r>
        <w:rPr>
          <w:color w:val="212121"/>
          <w:spacing w:val="-2"/>
        </w:rPr>
        <w:t xml:space="preserve"> </w:t>
      </w:r>
      <w:r>
        <w:rPr>
          <w:color w:val="212121"/>
        </w:rPr>
        <w:t>for</w:t>
      </w:r>
      <w:r>
        <w:rPr>
          <w:color w:val="212121"/>
          <w:spacing w:val="-3"/>
        </w:rPr>
        <w:t xml:space="preserve"> </w:t>
      </w:r>
      <w:r>
        <w:rPr>
          <w:color w:val="212121"/>
        </w:rPr>
        <w:t>experiential</w:t>
      </w:r>
      <w:r>
        <w:rPr>
          <w:color w:val="212121"/>
          <w:spacing w:val="-2"/>
        </w:rPr>
        <w:t xml:space="preserve"> </w:t>
      </w:r>
      <w:r>
        <w:rPr>
          <w:color w:val="212121"/>
        </w:rPr>
        <w:t>learning</w:t>
      </w:r>
      <w:r>
        <w:rPr>
          <w:color w:val="212121"/>
          <w:spacing w:val="-3"/>
        </w:rPr>
        <w:t xml:space="preserve"> </w:t>
      </w:r>
      <w:r>
        <w:rPr>
          <w:color w:val="212121"/>
        </w:rPr>
        <w:t>are</w:t>
      </w:r>
      <w:r>
        <w:rPr>
          <w:color w:val="212121"/>
          <w:spacing w:val="-1"/>
        </w:rPr>
        <w:t xml:space="preserve"> </w:t>
      </w:r>
      <w:r>
        <w:rPr>
          <w:color w:val="212121"/>
        </w:rPr>
        <w:t>accepted</w:t>
      </w:r>
      <w:r>
        <w:rPr>
          <w:color w:val="212121"/>
          <w:spacing w:val="-1"/>
        </w:rPr>
        <w:t xml:space="preserve"> </w:t>
      </w:r>
      <w:r>
        <w:rPr>
          <w:color w:val="212121"/>
        </w:rPr>
        <w:t>for</w:t>
      </w:r>
      <w:r>
        <w:rPr>
          <w:color w:val="212121"/>
          <w:spacing w:val="-3"/>
        </w:rPr>
        <w:t xml:space="preserve"> </w:t>
      </w:r>
      <w:r>
        <w:rPr>
          <w:color w:val="212121"/>
        </w:rPr>
        <w:t>IU</w:t>
      </w:r>
      <w:r>
        <w:rPr>
          <w:color w:val="212121"/>
          <w:spacing w:val="-3"/>
        </w:rPr>
        <w:t xml:space="preserve"> </w:t>
      </w:r>
      <w:r>
        <w:rPr>
          <w:color w:val="212121"/>
        </w:rPr>
        <w:t>South</w:t>
      </w:r>
      <w:r>
        <w:rPr>
          <w:color w:val="212121"/>
          <w:spacing w:val="-3"/>
        </w:rPr>
        <w:t xml:space="preserve"> </w:t>
      </w:r>
      <w:r>
        <w:rPr>
          <w:color w:val="212121"/>
        </w:rPr>
        <w:t>Bend</w:t>
      </w:r>
      <w:r>
        <w:rPr>
          <w:color w:val="212121"/>
          <w:spacing w:val="-1"/>
        </w:rPr>
        <w:t xml:space="preserve"> </w:t>
      </w:r>
      <w:r>
        <w:rPr>
          <w:color w:val="212121"/>
        </w:rPr>
        <w:t>transfer</w:t>
      </w:r>
      <w:r>
        <w:rPr>
          <w:color w:val="212121"/>
          <w:spacing w:val="-3"/>
        </w:rPr>
        <w:t xml:space="preserve"> </w:t>
      </w:r>
      <w:r>
        <w:rPr>
          <w:color w:val="212121"/>
        </w:rPr>
        <w:t>credit.</w:t>
      </w:r>
      <w:r>
        <w:rPr>
          <w:color w:val="212121"/>
          <w:spacing w:val="-3"/>
        </w:rPr>
        <w:t xml:space="preserve"> </w:t>
      </w:r>
      <w:r>
        <w:rPr>
          <w:color w:val="212121"/>
        </w:rPr>
        <w:t>One</w:t>
      </w:r>
      <w:r>
        <w:rPr>
          <w:color w:val="212121"/>
          <w:spacing w:val="-3"/>
        </w:rPr>
        <w:t xml:space="preserve"> </w:t>
      </w:r>
      <w:r>
        <w:rPr>
          <w:color w:val="212121"/>
        </w:rPr>
        <w:t>exception</w:t>
      </w:r>
      <w:r>
        <w:rPr>
          <w:color w:val="212121"/>
          <w:spacing w:val="-3"/>
        </w:rPr>
        <w:t xml:space="preserve"> </w:t>
      </w:r>
      <w:r>
        <w:rPr>
          <w:color w:val="212121"/>
        </w:rPr>
        <w:t>is for military service, and Indiana University follows the “American Council on Education's Guide to Evaluation</w:t>
      </w:r>
      <w:r>
        <w:rPr>
          <w:color w:val="212121"/>
          <w:spacing w:val="-4"/>
        </w:rPr>
        <w:t xml:space="preserve"> </w:t>
      </w:r>
      <w:r>
        <w:rPr>
          <w:color w:val="212121"/>
        </w:rPr>
        <w:t>of</w:t>
      </w:r>
      <w:r>
        <w:rPr>
          <w:color w:val="212121"/>
          <w:spacing w:val="-3"/>
        </w:rPr>
        <w:t xml:space="preserve"> </w:t>
      </w:r>
      <w:r>
        <w:rPr>
          <w:color w:val="212121"/>
        </w:rPr>
        <w:t>Educational</w:t>
      </w:r>
      <w:r>
        <w:rPr>
          <w:color w:val="212121"/>
          <w:spacing w:val="-6"/>
        </w:rPr>
        <w:t xml:space="preserve"> </w:t>
      </w:r>
      <w:r>
        <w:rPr>
          <w:color w:val="212121"/>
        </w:rPr>
        <w:t>Experiences</w:t>
      </w:r>
      <w:r>
        <w:rPr>
          <w:color w:val="212121"/>
          <w:spacing w:val="-2"/>
        </w:rPr>
        <w:t xml:space="preserve"> </w:t>
      </w:r>
      <w:r>
        <w:rPr>
          <w:color w:val="212121"/>
        </w:rPr>
        <w:t>in</w:t>
      </w:r>
      <w:r>
        <w:rPr>
          <w:color w:val="212121"/>
          <w:spacing w:val="-5"/>
        </w:rPr>
        <w:t xml:space="preserve"> </w:t>
      </w:r>
      <w:r>
        <w:rPr>
          <w:color w:val="212121"/>
        </w:rPr>
        <w:t>the</w:t>
      </w:r>
      <w:r>
        <w:rPr>
          <w:color w:val="212121"/>
          <w:spacing w:val="-4"/>
        </w:rPr>
        <w:t xml:space="preserve"> </w:t>
      </w:r>
      <w:r>
        <w:rPr>
          <w:color w:val="212121"/>
        </w:rPr>
        <w:t>Armed</w:t>
      </w:r>
      <w:r>
        <w:rPr>
          <w:color w:val="212121"/>
          <w:spacing w:val="-6"/>
        </w:rPr>
        <w:t xml:space="preserve"> </w:t>
      </w:r>
      <w:r>
        <w:rPr>
          <w:color w:val="212121"/>
        </w:rPr>
        <w:t>Services”</w:t>
      </w:r>
      <w:r>
        <w:rPr>
          <w:color w:val="212121"/>
          <w:spacing w:val="-4"/>
        </w:rPr>
        <w:t xml:space="preserve"> </w:t>
      </w:r>
      <w:r>
        <w:rPr>
          <w:color w:val="212121"/>
        </w:rPr>
        <w:t>in</w:t>
      </w:r>
      <w:r>
        <w:rPr>
          <w:color w:val="212121"/>
          <w:spacing w:val="-5"/>
        </w:rPr>
        <w:t xml:space="preserve"> </w:t>
      </w:r>
      <w:r>
        <w:rPr>
          <w:color w:val="212121"/>
        </w:rPr>
        <w:t>granting</w:t>
      </w:r>
      <w:r>
        <w:rPr>
          <w:color w:val="212121"/>
          <w:spacing w:val="-6"/>
        </w:rPr>
        <w:t xml:space="preserve"> </w:t>
      </w:r>
      <w:r>
        <w:rPr>
          <w:color w:val="212121"/>
        </w:rPr>
        <w:t>credit</w:t>
      </w:r>
      <w:r>
        <w:rPr>
          <w:color w:val="212121"/>
          <w:spacing w:val="-3"/>
        </w:rPr>
        <w:t xml:space="preserve"> </w:t>
      </w:r>
      <w:r>
        <w:rPr>
          <w:color w:val="212121"/>
        </w:rPr>
        <w:t>on</w:t>
      </w:r>
      <w:r>
        <w:rPr>
          <w:color w:val="212121"/>
          <w:spacing w:val="-5"/>
        </w:rPr>
        <w:t xml:space="preserve"> </w:t>
      </w:r>
      <w:r>
        <w:rPr>
          <w:color w:val="212121"/>
        </w:rPr>
        <w:t>the</w:t>
      </w:r>
      <w:r>
        <w:rPr>
          <w:color w:val="212121"/>
          <w:spacing w:val="-3"/>
        </w:rPr>
        <w:t xml:space="preserve"> </w:t>
      </w:r>
      <w:r>
        <w:rPr>
          <w:color w:val="212121"/>
        </w:rPr>
        <w:t>basis</w:t>
      </w:r>
      <w:r>
        <w:rPr>
          <w:color w:val="212121"/>
          <w:spacing w:val="-2"/>
        </w:rPr>
        <w:t xml:space="preserve"> </w:t>
      </w:r>
      <w:r>
        <w:rPr>
          <w:color w:val="212121"/>
        </w:rPr>
        <w:t>of</w:t>
      </w:r>
      <w:r>
        <w:rPr>
          <w:color w:val="212121"/>
          <w:spacing w:val="-3"/>
        </w:rPr>
        <w:t xml:space="preserve"> </w:t>
      </w:r>
      <w:r>
        <w:rPr>
          <w:color w:val="212121"/>
        </w:rPr>
        <w:t>education gained through military service, schools, and experience.</w:t>
      </w:r>
    </w:p>
    <w:p w14:paraId="4F79327C" w14:textId="77777777" w:rsidR="007E196D" w:rsidRDefault="007E196D">
      <w:pPr>
        <w:pStyle w:val="BodyText"/>
        <w:spacing w:before="2"/>
        <w:ind w:left="0"/>
        <w:rPr>
          <w:sz w:val="30"/>
        </w:rPr>
      </w:pPr>
    </w:p>
    <w:p w14:paraId="77928EEB" w14:textId="77777777" w:rsidR="007E196D" w:rsidRDefault="00000000">
      <w:pPr>
        <w:pStyle w:val="BodyText"/>
        <w:spacing w:line="235" w:lineRule="auto"/>
        <w:ind w:right="1309"/>
      </w:pPr>
      <w:r>
        <w:rPr>
          <w:color w:val="212121"/>
        </w:rPr>
        <w:t>The General Studies program also allows for the transfer of some other credits. They consider the recommendations of the following two publications when awarding credit for noncollegiate or company- sponsored programs or courses: “American Council on Education: The National Guide to Education Credit for Training Programs” and “The National College Credit Recommendation Service.” In order to apply</w:t>
      </w:r>
      <w:r>
        <w:rPr>
          <w:color w:val="212121"/>
          <w:spacing w:val="-7"/>
        </w:rPr>
        <w:t xml:space="preserve"> </w:t>
      </w:r>
      <w:r>
        <w:rPr>
          <w:color w:val="212121"/>
        </w:rPr>
        <w:t>for</w:t>
      </w:r>
      <w:r>
        <w:rPr>
          <w:color w:val="212121"/>
          <w:spacing w:val="-4"/>
        </w:rPr>
        <w:t xml:space="preserve"> </w:t>
      </w:r>
      <w:r>
        <w:rPr>
          <w:color w:val="212121"/>
        </w:rPr>
        <w:t>credit</w:t>
      </w:r>
      <w:r>
        <w:rPr>
          <w:color w:val="212121"/>
          <w:spacing w:val="-4"/>
        </w:rPr>
        <w:t xml:space="preserve"> </w:t>
      </w:r>
      <w:r>
        <w:rPr>
          <w:color w:val="212121"/>
        </w:rPr>
        <w:t>for</w:t>
      </w:r>
      <w:r>
        <w:rPr>
          <w:color w:val="212121"/>
          <w:spacing w:val="-4"/>
        </w:rPr>
        <w:t xml:space="preserve"> </w:t>
      </w:r>
      <w:r>
        <w:rPr>
          <w:color w:val="212121"/>
        </w:rPr>
        <w:t>noncollegiate</w:t>
      </w:r>
      <w:r>
        <w:rPr>
          <w:color w:val="212121"/>
          <w:spacing w:val="-4"/>
        </w:rPr>
        <w:t xml:space="preserve"> </w:t>
      </w:r>
      <w:r>
        <w:rPr>
          <w:color w:val="212121"/>
        </w:rPr>
        <w:t>educational</w:t>
      </w:r>
      <w:r>
        <w:rPr>
          <w:color w:val="212121"/>
          <w:spacing w:val="-3"/>
        </w:rPr>
        <w:t xml:space="preserve"> </w:t>
      </w:r>
      <w:r>
        <w:rPr>
          <w:color w:val="212121"/>
        </w:rPr>
        <w:t>programs</w:t>
      </w:r>
      <w:r>
        <w:rPr>
          <w:color w:val="212121"/>
          <w:spacing w:val="-5"/>
        </w:rPr>
        <w:t xml:space="preserve"> </w:t>
      </w:r>
      <w:r>
        <w:rPr>
          <w:color w:val="212121"/>
        </w:rPr>
        <w:t>students</w:t>
      </w:r>
      <w:r>
        <w:rPr>
          <w:color w:val="212121"/>
          <w:spacing w:val="-3"/>
        </w:rPr>
        <w:t xml:space="preserve"> </w:t>
      </w:r>
      <w:r>
        <w:rPr>
          <w:color w:val="212121"/>
        </w:rPr>
        <w:t>have</w:t>
      </w:r>
      <w:r>
        <w:rPr>
          <w:color w:val="212121"/>
          <w:spacing w:val="-4"/>
        </w:rPr>
        <w:t xml:space="preserve"> </w:t>
      </w:r>
      <w:r>
        <w:rPr>
          <w:color w:val="212121"/>
        </w:rPr>
        <w:t>successfully</w:t>
      </w:r>
      <w:r>
        <w:rPr>
          <w:color w:val="212121"/>
          <w:spacing w:val="-5"/>
        </w:rPr>
        <w:t xml:space="preserve"> </w:t>
      </w:r>
      <w:r>
        <w:rPr>
          <w:color w:val="212121"/>
        </w:rPr>
        <w:t>completed,</w:t>
      </w:r>
      <w:r>
        <w:rPr>
          <w:color w:val="212121"/>
          <w:spacing w:val="-4"/>
        </w:rPr>
        <w:t xml:space="preserve"> </w:t>
      </w:r>
      <w:r>
        <w:rPr>
          <w:color w:val="212121"/>
        </w:rPr>
        <w:t>they</w:t>
      </w:r>
      <w:r>
        <w:rPr>
          <w:color w:val="212121"/>
          <w:spacing w:val="-7"/>
        </w:rPr>
        <w:t xml:space="preserve"> </w:t>
      </w:r>
      <w:r>
        <w:rPr>
          <w:color w:val="212121"/>
        </w:rPr>
        <w:t>must ask the awarding organization to send official records of program or course completion.</w:t>
      </w:r>
    </w:p>
    <w:p w14:paraId="4C81BF56" w14:textId="77777777" w:rsidR="007E196D" w:rsidRDefault="007E196D">
      <w:pPr>
        <w:pStyle w:val="BodyText"/>
        <w:spacing w:before="8"/>
        <w:ind w:left="0"/>
        <w:rPr>
          <w:sz w:val="30"/>
        </w:rPr>
      </w:pPr>
    </w:p>
    <w:p w14:paraId="28962AB9" w14:textId="77777777" w:rsidR="007E196D" w:rsidRDefault="00000000">
      <w:pPr>
        <w:pStyle w:val="BodyText"/>
        <w:spacing w:line="232" w:lineRule="auto"/>
        <w:ind w:right="1362"/>
      </w:pPr>
      <w:r>
        <w:rPr>
          <w:color w:val="212121"/>
        </w:rPr>
        <w:t>Requirements</w:t>
      </w:r>
      <w:r>
        <w:rPr>
          <w:color w:val="212121"/>
          <w:spacing w:val="-3"/>
        </w:rPr>
        <w:t xml:space="preserve"> </w:t>
      </w:r>
      <w:r>
        <w:rPr>
          <w:color w:val="212121"/>
        </w:rPr>
        <w:t>for</w:t>
      </w:r>
      <w:r>
        <w:rPr>
          <w:color w:val="212121"/>
          <w:spacing w:val="-4"/>
        </w:rPr>
        <w:t xml:space="preserve"> </w:t>
      </w:r>
      <w:r>
        <w:rPr>
          <w:color w:val="212121"/>
        </w:rPr>
        <w:t>internships</w:t>
      </w:r>
      <w:r>
        <w:rPr>
          <w:color w:val="212121"/>
          <w:spacing w:val="-3"/>
        </w:rPr>
        <w:t xml:space="preserve"> </w:t>
      </w:r>
      <w:r>
        <w:rPr>
          <w:color w:val="212121"/>
        </w:rPr>
        <w:t>and</w:t>
      </w:r>
      <w:r>
        <w:rPr>
          <w:color w:val="212121"/>
          <w:spacing w:val="-2"/>
        </w:rPr>
        <w:t xml:space="preserve"> </w:t>
      </w:r>
      <w:r>
        <w:rPr>
          <w:color w:val="212121"/>
        </w:rPr>
        <w:t>other</w:t>
      </w:r>
      <w:r>
        <w:rPr>
          <w:color w:val="212121"/>
          <w:spacing w:val="-4"/>
        </w:rPr>
        <w:t xml:space="preserve"> </w:t>
      </w:r>
      <w:r>
        <w:rPr>
          <w:color w:val="212121"/>
        </w:rPr>
        <w:t>forms</w:t>
      </w:r>
      <w:r>
        <w:rPr>
          <w:color w:val="212121"/>
          <w:spacing w:val="-3"/>
        </w:rPr>
        <w:t xml:space="preserve"> </w:t>
      </w:r>
      <w:r>
        <w:rPr>
          <w:color w:val="212121"/>
        </w:rPr>
        <w:t>of</w:t>
      </w:r>
      <w:r>
        <w:rPr>
          <w:color w:val="212121"/>
          <w:spacing w:val="-2"/>
        </w:rPr>
        <w:t xml:space="preserve"> </w:t>
      </w:r>
      <w:r>
        <w:rPr>
          <w:color w:val="212121"/>
        </w:rPr>
        <w:t>service</w:t>
      </w:r>
      <w:r>
        <w:rPr>
          <w:color w:val="212121"/>
          <w:spacing w:val="-4"/>
        </w:rPr>
        <w:t xml:space="preserve"> </w:t>
      </w:r>
      <w:r>
        <w:rPr>
          <w:color w:val="212121"/>
        </w:rPr>
        <w:t>or</w:t>
      </w:r>
      <w:r>
        <w:rPr>
          <w:color w:val="212121"/>
          <w:spacing w:val="-3"/>
        </w:rPr>
        <w:t xml:space="preserve"> </w:t>
      </w:r>
      <w:r>
        <w:rPr>
          <w:color w:val="212121"/>
        </w:rPr>
        <w:t>experiential</w:t>
      </w:r>
      <w:r>
        <w:rPr>
          <w:color w:val="212121"/>
          <w:spacing w:val="-5"/>
        </w:rPr>
        <w:t xml:space="preserve"> </w:t>
      </w:r>
      <w:r>
        <w:rPr>
          <w:color w:val="212121"/>
        </w:rPr>
        <w:t>learning</w:t>
      </w:r>
      <w:r>
        <w:rPr>
          <w:color w:val="212121"/>
          <w:spacing w:val="-3"/>
        </w:rPr>
        <w:t xml:space="preserve"> </w:t>
      </w:r>
      <w:r>
        <w:rPr>
          <w:color w:val="212121"/>
        </w:rPr>
        <w:t>are</w:t>
      </w:r>
      <w:r>
        <w:rPr>
          <w:color w:val="212121"/>
          <w:spacing w:val="-4"/>
        </w:rPr>
        <w:t xml:space="preserve"> </w:t>
      </w:r>
      <w:r>
        <w:rPr>
          <w:color w:val="212121"/>
        </w:rPr>
        <w:t>decided</w:t>
      </w:r>
      <w:r>
        <w:rPr>
          <w:color w:val="212121"/>
          <w:spacing w:val="-4"/>
        </w:rPr>
        <w:t xml:space="preserve"> </w:t>
      </w:r>
      <w:r>
        <w:rPr>
          <w:color w:val="212121"/>
        </w:rPr>
        <w:t>on</w:t>
      </w:r>
      <w:r>
        <w:rPr>
          <w:color w:val="212121"/>
          <w:spacing w:val="-2"/>
        </w:rPr>
        <w:t xml:space="preserve"> </w:t>
      </w:r>
      <w:r>
        <w:rPr>
          <w:color w:val="212121"/>
        </w:rPr>
        <w:t>a</w:t>
      </w:r>
      <w:r>
        <w:rPr>
          <w:color w:val="212121"/>
          <w:spacing w:val="-5"/>
        </w:rPr>
        <w:t xml:space="preserve"> </w:t>
      </w:r>
      <w:r>
        <w:rPr>
          <w:color w:val="212121"/>
        </w:rPr>
        <w:t xml:space="preserve">unit level. The following are some examples of programs that incorporate internships into their academic programs: Women and Gender Studies, </w:t>
      </w:r>
      <w:hyperlink r:id="rId220">
        <w:r>
          <w:rPr>
            <w:rFonts w:ascii="Times New Roman"/>
            <w:color w:val="0F7BB5"/>
            <w:u w:val="single" w:color="0F7BB5"/>
          </w:rPr>
          <w:t>History</w:t>
        </w:r>
        <w:r>
          <w:rPr>
            <w:color w:val="212121"/>
          </w:rPr>
          <w:t>,</w:t>
        </w:r>
      </w:hyperlink>
      <w:r>
        <w:rPr>
          <w:color w:val="212121"/>
        </w:rPr>
        <w:t xml:space="preserve"> </w:t>
      </w:r>
      <w:hyperlink r:id="rId221">
        <w:r>
          <w:rPr>
            <w:rFonts w:ascii="Times New Roman"/>
            <w:color w:val="0F7BB5"/>
            <w:u w:val="single" w:color="0F7BB5"/>
          </w:rPr>
          <w:t>Sociology &amp; Anthropology</w:t>
        </w:r>
        <w:r>
          <w:rPr>
            <w:color w:val="212121"/>
          </w:rPr>
          <w:t>,</w:t>
        </w:r>
      </w:hyperlink>
      <w:r>
        <w:rPr>
          <w:color w:val="212121"/>
        </w:rPr>
        <w:t xml:space="preserve"> General Studies, Health Sciences, Psychology, Political Science, and </w:t>
      </w:r>
      <w:hyperlink r:id="rId222">
        <w:r>
          <w:rPr>
            <w:rFonts w:ascii="Times New Roman"/>
            <w:color w:val="0F7BB5"/>
            <w:u w:val="single" w:color="0F7BB5"/>
          </w:rPr>
          <w:t>Business</w:t>
        </w:r>
        <w:r>
          <w:rPr>
            <w:b/>
            <w:color w:val="212121"/>
          </w:rPr>
          <w:t>.</w:t>
        </w:r>
      </w:hyperlink>
      <w:r>
        <w:rPr>
          <w:b/>
          <w:color w:val="212121"/>
        </w:rPr>
        <w:t xml:space="preserve"> </w:t>
      </w:r>
      <w:r>
        <w:rPr>
          <w:color w:val="212121"/>
        </w:rPr>
        <w:t>Students may also apply for</w:t>
      </w:r>
    </w:p>
    <w:p w14:paraId="23F1C4F0" w14:textId="77777777" w:rsidR="007E196D" w:rsidRDefault="00000000">
      <w:pPr>
        <w:pStyle w:val="BodyText"/>
        <w:spacing w:line="237" w:lineRule="auto"/>
        <w:ind w:right="1568"/>
        <w:jc w:val="both"/>
      </w:pPr>
      <w:r>
        <w:rPr>
          <w:color w:val="212121"/>
        </w:rPr>
        <w:t xml:space="preserve">competitive </w:t>
      </w:r>
      <w:hyperlink r:id="rId223">
        <w:r>
          <w:rPr>
            <w:rFonts w:ascii="Times New Roman"/>
            <w:color w:val="0F7BB5"/>
            <w:u w:val="single" w:color="0F7BB5"/>
          </w:rPr>
          <w:t>SMART</w:t>
        </w:r>
      </w:hyperlink>
      <w:r>
        <w:rPr>
          <w:rFonts w:ascii="Times New Roman"/>
          <w:color w:val="0F7BB5"/>
        </w:rPr>
        <w:t xml:space="preserve"> </w:t>
      </w:r>
      <w:r>
        <w:rPr>
          <w:color w:val="212121"/>
        </w:rPr>
        <w:t>internships and</w:t>
      </w:r>
      <w:r>
        <w:rPr>
          <w:color w:val="212121"/>
          <w:spacing w:val="-1"/>
        </w:rPr>
        <w:t xml:space="preserve"> </w:t>
      </w:r>
      <w:r>
        <w:rPr>
          <w:color w:val="212121"/>
        </w:rPr>
        <w:t>research awards. Study</w:t>
      </w:r>
      <w:r>
        <w:rPr>
          <w:color w:val="212121"/>
          <w:spacing w:val="-1"/>
        </w:rPr>
        <w:t xml:space="preserve"> </w:t>
      </w:r>
      <w:r>
        <w:rPr>
          <w:color w:val="212121"/>
        </w:rPr>
        <w:t>abroad programs are vetted</w:t>
      </w:r>
      <w:r>
        <w:rPr>
          <w:color w:val="212121"/>
          <w:spacing w:val="-1"/>
        </w:rPr>
        <w:t xml:space="preserve"> </w:t>
      </w:r>
      <w:r>
        <w:rPr>
          <w:color w:val="212121"/>
        </w:rPr>
        <w:t>through</w:t>
      </w:r>
      <w:r>
        <w:rPr>
          <w:color w:val="212121"/>
          <w:spacing w:val="-1"/>
        </w:rPr>
        <w:t xml:space="preserve"> </w:t>
      </w:r>
      <w:r>
        <w:rPr>
          <w:color w:val="212121"/>
        </w:rPr>
        <w:t>the Overseas</w:t>
      </w:r>
      <w:r>
        <w:rPr>
          <w:color w:val="212121"/>
          <w:spacing w:val="-3"/>
        </w:rPr>
        <w:t xml:space="preserve"> </w:t>
      </w:r>
      <w:r>
        <w:rPr>
          <w:color w:val="212121"/>
        </w:rPr>
        <w:t>Studies</w:t>
      </w:r>
      <w:r>
        <w:rPr>
          <w:color w:val="212121"/>
          <w:spacing w:val="-1"/>
        </w:rPr>
        <w:t xml:space="preserve"> </w:t>
      </w:r>
      <w:r>
        <w:rPr>
          <w:color w:val="212121"/>
        </w:rPr>
        <w:t>Advisory</w:t>
      </w:r>
      <w:r>
        <w:rPr>
          <w:color w:val="212121"/>
          <w:spacing w:val="-5"/>
        </w:rPr>
        <w:t xml:space="preserve"> </w:t>
      </w:r>
      <w:r>
        <w:rPr>
          <w:color w:val="212121"/>
        </w:rPr>
        <w:t>Council;</w:t>
      </w:r>
      <w:r>
        <w:rPr>
          <w:color w:val="212121"/>
          <w:spacing w:val="-2"/>
        </w:rPr>
        <w:t xml:space="preserve"> </w:t>
      </w:r>
      <w:r>
        <w:rPr>
          <w:color w:val="212121"/>
        </w:rPr>
        <w:t>gaining</w:t>
      </w:r>
      <w:r>
        <w:rPr>
          <w:color w:val="212121"/>
          <w:spacing w:val="-3"/>
        </w:rPr>
        <w:t xml:space="preserve"> </w:t>
      </w:r>
      <w:r>
        <w:rPr>
          <w:color w:val="212121"/>
        </w:rPr>
        <w:t>approval</w:t>
      </w:r>
      <w:r>
        <w:rPr>
          <w:color w:val="212121"/>
          <w:spacing w:val="-5"/>
        </w:rPr>
        <w:t xml:space="preserve"> </w:t>
      </w:r>
      <w:r>
        <w:rPr>
          <w:color w:val="212121"/>
        </w:rPr>
        <w:t>for</w:t>
      </w:r>
      <w:r>
        <w:rPr>
          <w:color w:val="212121"/>
          <w:spacing w:val="-4"/>
        </w:rPr>
        <w:t xml:space="preserve"> </w:t>
      </w:r>
      <w:r>
        <w:rPr>
          <w:color w:val="212121"/>
        </w:rPr>
        <w:t>a</w:t>
      </w:r>
      <w:r>
        <w:rPr>
          <w:color w:val="212121"/>
          <w:spacing w:val="-4"/>
        </w:rPr>
        <w:t xml:space="preserve"> </w:t>
      </w:r>
      <w:r>
        <w:rPr>
          <w:color w:val="212121"/>
        </w:rPr>
        <w:t>study</w:t>
      </w:r>
      <w:r>
        <w:rPr>
          <w:color w:val="212121"/>
          <w:spacing w:val="-7"/>
        </w:rPr>
        <w:t xml:space="preserve"> </w:t>
      </w:r>
      <w:r>
        <w:rPr>
          <w:color w:val="212121"/>
        </w:rPr>
        <w:t>abroad</w:t>
      </w:r>
      <w:r>
        <w:rPr>
          <w:color w:val="212121"/>
          <w:spacing w:val="-4"/>
        </w:rPr>
        <w:t xml:space="preserve"> </w:t>
      </w:r>
      <w:r>
        <w:rPr>
          <w:color w:val="212121"/>
        </w:rPr>
        <w:t>program</w:t>
      </w:r>
      <w:r>
        <w:rPr>
          <w:color w:val="212121"/>
          <w:spacing w:val="-2"/>
        </w:rPr>
        <w:t xml:space="preserve"> </w:t>
      </w:r>
      <w:r>
        <w:rPr>
          <w:color w:val="212121"/>
        </w:rPr>
        <w:t>requires</w:t>
      </w:r>
      <w:r>
        <w:rPr>
          <w:color w:val="212121"/>
          <w:spacing w:val="-3"/>
        </w:rPr>
        <w:t xml:space="preserve"> </w:t>
      </w:r>
      <w:r>
        <w:rPr>
          <w:color w:val="212121"/>
        </w:rPr>
        <w:t>that</w:t>
      </w:r>
      <w:r>
        <w:rPr>
          <w:color w:val="212121"/>
          <w:spacing w:val="-4"/>
        </w:rPr>
        <w:t xml:space="preserve"> </w:t>
      </w:r>
      <w:r>
        <w:rPr>
          <w:color w:val="212121"/>
        </w:rPr>
        <w:t>faculty submit a proposal and letters of reference from colleagues and the Chancellor.</w:t>
      </w:r>
    </w:p>
    <w:p w14:paraId="0D1CFAD7" w14:textId="77777777" w:rsidR="007E196D" w:rsidRDefault="00000000">
      <w:pPr>
        <w:pStyle w:val="BodyText"/>
        <w:spacing w:line="235" w:lineRule="auto"/>
        <w:ind w:right="1386"/>
        <w:jc w:val="both"/>
      </w:pPr>
      <w:r>
        <w:rPr>
          <w:color w:val="212121"/>
        </w:rPr>
        <w:t>Students</w:t>
      </w:r>
      <w:r>
        <w:rPr>
          <w:color w:val="212121"/>
          <w:spacing w:val="-1"/>
        </w:rPr>
        <w:t xml:space="preserve"> </w:t>
      </w:r>
      <w:r>
        <w:rPr>
          <w:color w:val="212121"/>
        </w:rPr>
        <w:t>who</w:t>
      </w:r>
      <w:r>
        <w:rPr>
          <w:color w:val="212121"/>
          <w:spacing w:val="-5"/>
        </w:rPr>
        <w:t xml:space="preserve"> </w:t>
      </w:r>
      <w:r>
        <w:rPr>
          <w:color w:val="212121"/>
        </w:rPr>
        <w:t>completed</w:t>
      </w:r>
      <w:r>
        <w:rPr>
          <w:color w:val="212121"/>
          <w:spacing w:val="-4"/>
        </w:rPr>
        <w:t xml:space="preserve"> </w:t>
      </w:r>
      <w:r>
        <w:rPr>
          <w:color w:val="212121"/>
        </w:rPr>
        <w:t>foreign</w:t>
      </w:r>
      <w:r>
        <w:rPr>
          <w:color w:val="212121"/>
          <w:spacing w:val="-3"/>
        </w:rPr>
        <w:t xml:space="preserve"> </w:t>
      </w:r>
      <w:r>
        <w:rPr>
          <w:color w:val="212121"/>
        </w:rPr>
        <w:t>language</w:t>
      </w:r>
      <w:r>
        <w:rPr>
          <w:color w:val="212121"/>
          <w:spacing w:val="-2"/>
        </w:rPr>
        <w:t xml:space="preserve"> </w:t>
      </w:r>
      <w:r>
        <w:rPr>
          <w:color w:val="212121"/>
        </w:rPr>
        <w:t>courses</w:t>
      </w:r>
      <w:r>
        <w:rPr>
          <w:color w:val="212121"/>
          <w:spacing w:val="-3"/>
        </w:rPr>
        <w:t xml:space="preserve"> </w:t>
      </w:r>
      <w:r>
        <w:rPr>
          <w:color w:val="212121"/>
        </w:rPr>
        <w:t>at</w:t>
      </w:r>
      <w:r>
        <w:rPr>
          <w:color w:val="212121"/>
          <w:spacing w:val="-4"/>
        </w:rPr>
        <w:t xml:space="preserve"> </w:t>
      </w:r>
      <w:r>
        <w:rPr>
          <w:color w:val="212121"/>
        </w:rPr>
        <w:t>the</w:t>
      </w:r>
      <w:r>
        <w:rPr>
          <w:color w:val="212121"/>
          <w:spacing w:val="-5"/>
        </w:rPr>
        <w:t xml:space="preserve"> </w:t>
      </w:r>
      <w:r>
        <w:rPr>
          <w:color w:val="212121"/>
        </w:rPr>
        <w:t>high</w:t>
      </w:r>
      <w:r>
        <w:rPr>
          <w:color w:val="212121"/>
          <w:spacing w:val="-2"/>
        </w:rPr>
        <w:t xml:space="preserve"> </w:t>
      </w:r>
      <w:r>
        <w:rPr>
          <w:color w:val="212121"/>
        </w:rPr>
        <w:t>school</w:t>
      </w:r>
      <w:r>
        <w:rPr>
          <w:color w:val="212121"/>
          <w:spacing w:val="-3"/>
        </w:rPr>
        <w:t xml:space="preserve"> </w:t>
      </w:r>
      <w:r>
        <w:rPr>
          <w:color w:val="212121"/>
        </w:rPr>
        <w:t>level</w:t>
      </w:r>
      <w:r>
        <w:rPr>
          <w:color w:val="212121"/>
          <w:spacing w:val="-5"/>
        </w:rPr>
        <w:t xml:space="preserve"> </w:t>
      </w:r>
      <w:r>
        <w:rPr>
          <w:color w:val="212121"/>
        </w:rPr>
        <w:t>may</w:t>
      </w:r>
      <w:r>
        <w:rPr>
          <w:color w:val="212121"/>
          <w:spacing w:val="-7"/>
        </w:rPr>
        <w:t xml:space="preserve"> </w:t>
      </w:r>
      <w:r>
        <w:rPr>
          <w:color w:val="212121"/>
        </w:rPr>
        <w:t>take</w:t>
      </w:r>
      <w:r>
        <w:rPr>
          <w:color w:val="212121"/>
          <w:spacing w:val="-4"/>
        </w:rPr>
        <w:t xml:space="preserve"> </w:t>
      </w:r>
      <w:r>
        <w:rPr>
          <w:color w:val="212121"/>
        </w:rPr>
        <w:t>a</w:t>
      </w:r>
      <w:r>
        <w:rPr>
          <w:color w:val="212121"/>
          <w:spacing w:val="-5"/>
        </w:rPr>
        <w:t xml:space="preserve"> </w:t>
      </w:r>
      <w:r>
        <w:rPr>
          <w:color w:val="212121"/>
        </w:rPr>
        <w:t>foreign</w:t>
      </w:r>
      <w:r>
        <w:rPr>
          <w:color w:val="212121"/>
          <w:spacing w:val="-5"/>
        </w:rPr>
        <w:t xml:space="preserve"> </w:t>
      </w:r>
      <w:r>
        <w:rPr>
          <w:color w:val="212121"/>
        </w:rPr>
        <w:t>language placement exam and begin study at a level higher than year one.</w:t>
      </w:r>
    </w:p>
    <w:p w14:paraId="2BCFC0CE" w14:textId="77777777" w:rsidR="007E196D" w:rsidRDefault="007E196D">
      <w:pPr>
        <w:pStyle w:val="BodyText"/>
        <w:spacing w:before="6"/>
        <w:ind w:left="0"/>
        <w:rPr>
          <w:sz w:val="29"/>
        </w:rPr>
      </w:pPr>
    </w:p>
    <w:p w14:paraId="5C24693D" w14:textId="77777777" w:rsidR="007E196D" w:rsidRDefault="00000000">
      <w:pPr>
        <w:pStyle w:val="ListParagraph"/>
        <w:numPr>
          <w:ilvl w:val="2"/>
          <w:numId w:val="6"/>
        </w:numPr>
        <w:tabs>
          <w:tab w:val="left" w:pos="1766"/>
        </w:tabs>
        <w:ind w:left="1766" w:hanging="586"/>
        <w:rPr>
          <w:rFonts w:ascii="Helvetica"/>
          <w:sz w:val="20"/>
        </w:rPr>
      </w:pPr>
      <w:r>
        <w:rPr>
          <w:rFonts w:ascii="Helvetica"/>
          <w:color w:val="212121"/>
          <w:sz w:val="20"/>
        </w:rPr>
        <w:t>Quality</w:t>
      </w:r>
      <w:r>
        <w:rPr>
          <w:rFonts w:ascii="Helvetica"/>
          <w:color w:val="212121"/>
          <w:spacing w:val="-8"/>
          <w:sz w:val="20"/>
        </w:rPr>
        <w:t xml:space="preserve"> </w:t>
      </w:r>
      <w:r>
        <w:rPr>
          <w:rFonts w:ascii="Helvetica"/>
          <w:color w:val="212121"/>
          <w:sz w:val="20"/>
        </w:rPr>
        <w:t>of</w:t>
      </w:r>
      <w:r>
        <w:rPr>
          <w:rFonts w:ascii="Helvetica"/>
          <w:color w:val="212121"/>
          <w:spacing w:val="-3"/>
          <w:sz w:val="20"/>
        </w:rPr>
        <w:t xml:space="preserve"> </w:t>
      </w:r>
      <w:r>
        <w:rPr>
          <w:rFonts w:ascii="Helvetica"/>
          <w:color w:val="212121"/>
          <w:spacing w:val="-2"/>
          <w:sz w:val="20"/>
        </w:rPr>
        <w:t>credit</w:t>
      </w:r>
    </w:p>
    <w:p w14:paraId="7BE63128" w14:textId="77777777" w:rsidR="007E196D" w:rsidRDefault="007E196D">
      <w:pPr>
        <w:pStyle w:val="BodyText"/>
        <w:spacing w:before="4"/>
        <w:ind w:left="0"/>
        <w:rPr>
          <w:sz w:val="30"/>
        </w:rPr>
      </w:pPr>
    </w:p>
    <w:p w14:paraId="48F8D03B" w14:textId="77777777" w:rsidR="007E196D" w:rsidRDefault="00000000">
      <w:pPr>
        <w:pStyle w:val="BodyText"/>
        <w:spacing w:line="237" w:lineRule="auto"/>
        <w:ind w:right="1362"/>
      </w:pPr>
      <w:r>
        <w:rPr>
          <w:color w:val="212121"/>
        </w:rPr>
        <w:t>IU</w:t>
      </w:r>
      <w:r>
        <w:rPr>
          <w:color w:val="212121"/>
          <w:spacing w:val="-5"/>
        </w:rPr>
        <w:t xml:space="preserve"> </w:t>
      </w:r>
      <w:r>
        <w:rPr>
          <w:color w:val="212121"/>
        </w:rPr>
        <w:t>South</w:t>
      </w:r>
      <w:r>
        <w:rPr>
          <w:color w:val="212121"/>
          <w:spacing w:val="-4"/>
        </w:rPr>
        <w:t xml:space="preserve"> </w:t>
      </w:r>
      <w:r>
        <w:rPr>
          <w:color w:val="212121"/>
        </w:rPr>
        <w:t>Bend</w:t>
      </w:r>
      <w:r>
        <w:rPr>
          <w:color w:val="212121"/>
          <w:spacing w:val="-6"/>
        </w:rPr>
        <w:t xml:space="preserve"> </w:t>
      </w:r>
      <w:r>
        <w:rPr>
          <w:color w:val="212121"/>
        </w:rPr>
        <w:t>Office</w:t>
      </w:r>
      <w:r>
        <w:rPr>
          <w:color w:val="212121"/>
          <w:spacing w:val="-5"/>
        </w:rPr>
        <w:t xml:space="preserve"> </w:t>
      </w:r>
      <w:r>
        <w:rPr>
          <w:color w:val="212121"/>
        </w:rPr>
        <w:t>of</w:t>
      </w:r>
      <w:r>
        <w:rPr>
          <w:color w:val="212121"/>
          <w:spacing w:val="-3"/>
        </w:rPr>
        <w:t xml:space="preserve"> </w:t>
      </w:r>
      <w:r>
        <w:rPr>
          <w:color w:val="212121"/>
        </w:rPr>
        <w:t>Admissions</w:t>
      </w:r>
      <w:r>
        <w:rPr>
          <w:color w:val="212121"/>
          <w:spacing w:val="-4"/>
        </w:rPr>
        <w:t xml:space="preserve"> </w:t>
      </w:r>
      <w:r>
        <w:rPr>
          <w:color w:val="212121"/>
        </w:rPr>
        <w:t>oversees</w:t>
      </w:r>
      <w:r>
        <w:rPr>
          <w:color w:val="212121"/>
          <w:spacing w:val="-4"/>
        </w:rPr>
        <w:t xml:space="preserve"> </w:t>
      </w:r>
      <w:r>
        <w:rPr>
          <w:color w:val="212121"/>
        </w:rPr>
        <w:t>transfer</w:t>
      </w:r>
      <w:r>
        <w:rPr>
          <w:color w:val="212121"/>
          <w:spacing w:val="-5"/>
        </w:rPr>
        <w:t xml:space="preserve"> </w:t>
      </w:r>
      <w:r>
        <w:rPr>
          <w:color w:val="212121"/>
        </w:rPr>
        <w:t xml:space="preserve">credit. </w:t>
      </w:r>
      <w:hyperlink r:id="rId224">
        <w:r>
          <w:rPr>
            <w:rFonts w:ascii="Times New Roman"/>
            <w:color w:val="0F7BB5"/>
            <w:u w:val="single" w:color="0F7BB5"/>
          </w:rPr>
          <w:t>Articulation</w:t>
        </w:r>
        <w:r>
          <w:rPr>
            <w:rFonts w:ascii="Times New Roman"/>
            <w:color w:val="0F7BB5"/>
            <w:spacing w:val="-3"/>
            <w:u w:val="single" w:color="0F7BB5"/>
          </w:rPr>
          <w:t xml:space="preserve"> </w:t>
        </w:r>
        <w:r>
          <w:rPr>
            <w:rFonts w:ascii="Times New Roman"/>
            <w:color w:val="0F7BB5"/>
            <w:u w:val="single" w:color="0F7BB5"/>
          </w:rPr>
          <w:t>agreements</w:t>
        </w:r>
      </w:hyperlink>
      <w:r>
        <w:rPr>
          <w:rFonts w:ascii="Times New Roman"/>
          <w:color w:val="0F7BB5"/>
        </w:rPr>
        <w:t xml:space="preserve"> </w:t>
      </w:r>
      <w:r>
        <w:rPr>
          <w:color w:val="212121"/>
        </w:rPr>
        <w:t>guide</w:t>
      </w:r>
      <w:r>
        <w:rPr>
          <w:color w:val="212121"/>
          <w:spacing w:val="-5"/>
        </w:rPr>
        <w:t xml:space="preserve"> </w:t>
      </w:r>
      <w:r>
        <w:rPr>
          <w:color w:val="212121"/>
        </w:rPr>
        <w:t>decision- making in the Admissions office. In general IU South Bend accepts no more than sixty</w:t>
      </w:r>
      <w:r>
        <w:rPr>
          <w:color w:val="212121"/>
          <w:spacing w:val="-2"/>
        </w:rPr>
        <w:t xml:space="preserve"> </w:t>
      </w:r>
      <w:r>
        <w:rPr>
          <w:color w:val="212121"/>
        </w:rPr>
        <w:t>credits from Community Colleges in transfer and only accepts credits from regionally accredited institutions.</w:t>
      </w:r>
    </w:p>
    <w:p w14:paraId="0C59354A" w14:textId="77777777" w:rsidR="007E196D" w:rsidRDefault="00000000">
      <w:pPr>
        <w:pStyle w:val="BodyText"/>
        <w:spacing w:line="235" w:lineRule="auto"/>
        <w:ind w:right="1215"/>
      </w:pPr>
      <w:r>
        <w:rPr>
          <w:color w:val="212121"/>
        </w:rPr>
        <w:t>Curriculum committees, department chairs, and college advisors work together to evaluate the credits</w:t>
      </w:r>
      <w:r>
        <w:rPr>
          <w:color w:val="212121"/>
          <w:spacing w:val="40"/>
        </w:rPr>
        <w:t xml:space="preserve"> </w:t>
      </w:r>
      <w:r>
        <w:rPr>
          <w:color w:val="212121"/>
        </w:rPr>
        <w:t>and course equivalencies. Instructors and advisors of individual departments make the final decisions about the acceptance of transfer credit. Both Academic Affairs staff and Admissions staff are embarked on</w:t>
      </w:r>
      <w:r>
        <w:rPr>
          <w:color w:val="212121"/>
          <w:spacing w:val="-4"/>
        </w:rPr>
        <w:t xml:space="preserve"> </w:t>
      </w:r>
      <w:r>
        <w:rPr>
          <w:color w:val="212121"/>
        </w:rPr>
        <w:t>efforts</w:t>
      </w:r>
      <w:r>
        <w:rPr>
          <w:color w:val="212121"/>
          <w:spacing w:val="-1"/>
        </w:rPr>
        <w:t xml:space="preserve"> </w:t>
      </w:r>
      <w:r>
        <w:rPr>
          <w:color w:val="212121"/>
        </w:rPr>
        <w:t>to</w:t>
      </w:r>
      <w:r>
        <w:rPr>
          <w:color w:val="212121"/>
          <w:spacing w:val="-4"/>
        </w:rPr>
        <w:t xml:space="preserve"> </w:t>
      </w:r>
      <w:r>
        <w:rPr>
          <w:color w:val="212121"/>
        </w:rPr>
        <w:t>streamline</w:t>
      </w:r>
      <w:r>
        <w:rPr>
          <w:color w:val="212121"/>
          <w:spacing w:val="-4"/>
        </w:rPr>
        <w:t xml:space="preserve"> </w:t>
      </w:r>
      <w:r>
        <w:rPr>
          <w:color w:val="212121"/>
        </w:rPr>
        <w:t>the</w:t>
      </w:r>
      <w:r>
        <w:rPr>
          <w:color w:val="212121"/>
          <w:spacing w:val="-1"/>
        </w:rPr>
        <w:t xml:space="preserve"> </w:t>
      </w:r>
      <w:r>
        <w:rPr>
          <w:color w:val="212121"/>
        </w:rPr>
        <w:t>course</w:t>
      </w:r>
      <w:r>
        <w:rPr>
          <w:color w:val="212121"/>
          <w:spacing w:val="-3"/>
        </w:rPr>
        <w:t xml:space="preserve"> </w:t>
      </w:r>
      <w:r>
        <w:rPr>
          <w:color w:val="212121"/>
        </w:rPr>
        <w:t>transfer</w:t>
      </w:r>
      <w:r>
        <w:rPr>
          <w:color w:val="212121"/>
          <w:spacing w:val="-3"/>
        </w:rPr>
        <w:t xml:space="preserve"> </w:t>
      </w:r>
      <w:r>
        <w:rPr>
          <w:color w:val="212121"/>
        </w:rPr>
        <w:t>process</w:t>
      </w:r>
      <w:r>
        <w:rPr>
          <w:color w:val="212121"/>
          <w:spacing w:val="-2"/>
        </w:rPr>
        <w:t xml:space="preserve"> </w:t>
      </w:r>
      <w:r>
        <w:rPr>
          <w:color w:val="212121"/>
        </w:rPr>
        <w:t>in</w:t>
      </w:r>
      <w:r>
        <w:rPr>
          <w:color w:val="212121"/>
          <w:spacing w:val="-1"/>
        </w:rPr>
        <w:t xml:space="preserve"> </w:t>
      </w:r>
      <w:r>
        <w:rPr>
          <w:color w:val="212121"/>
        </w:rPr>
        <w:t>a</w:t>
      </w:r>
      <w:r>
        <w:rPr>
          <w:color w:val="212121"/>
          <w:spacing w:val="-1"/>
        </w:rPr>
        <w:t xml:space="preserve"> </w:t>
      </w:r>
      <w:r>
        <w:rPr>
          <w:color w:val="212121"/>
        </w:rPr>
        <w:t>way</w:t>
      </w:r>
      <w:r>
        <w:rPr>
          <w:color w:val="212121"/>
          <w:spacing w:val="-6"/>
        </w:rPr>
        <w:t xml:space="preserve"> </w:t>
      </w:r>
      <w:r>
        <w:rPr>
          <w:color w:val="212121"/>
        </w:rPr>
        <w:t>that</w:t>
      </w:r>
      <w:r>
        <w:rPr>
          <w:color w:val="212121"/>
          <w:spacing w:val="-1"/>
        </w:rPr>
        <w:t xml:space="preserve"> </w:t>
      </w:r>
      <w:r>
        <w:rPr>
          <w:color w:val="212121"/>
        </w:rPr>
        <w:t>would</w:t>
      </w:r>
      <w:r>
        <w:rPr>
          <w:color w:val="212121"/>
          <w:spacing w:val="-3"/>
        </w:rPr>
        <w:t xml:space="preserve"> </w:t>
      </w:r>
      <w:r>
        <w:rPr>
          <w:color w:val="212121"/>
        </w:rPr>
        <w:t>allow</w:t>
      </w:r>
      <w:r>
        <w:rPr>
          <w:color w:val="212121"/>
          <w:spacing w:val="-5"/>
        </w:rPr>
        <w:t xml:space="preserve"> </w:t>
      </w:r>
      <w:r>
        <w:rPr>
          <w:color w:val="212121"/>
        </w:rPr>
        <w:t>students</w:t>
      </w:r>
      <w:r>
        <w:rPr>
          <w:color w:val="212121"/>
          <w:spacing w:val="-2"/>
        </w:rPr>
        <w:t xml:space="preserve"> </w:t>
      </w:r>
      <w:r>
        <w:rPr>
          <w:color w:val="212121"/>
        </w:rPr>
        <w:t>to</w:t>
      </w:r>
      <w:r>
        <w:rPr>
          <w:color w:val="212121"/>
          <w:spacing w:val="-4"/>
        </w:rPr>
        <w:t xml:space="preserve"> </w:t>
      </w:r>
      <w:r>
        <w:rPr>
          <w:color w:val="212121"/>
        </w:rPr>
        <w:t>satisfy</w:t>
      </w:r>
      <w:r>
        <w:rPr>
          <w:color w:val="212121"/>
          <w:spacing w:val="-6"/>
        </w:rPr>
        <w:t xml:space="preserve"> </w:t>
      </w:r>
      <w:r>
        <w:rPr>
          <w:color w:val="212121"/>
        </w:rPr>
        <w:t>additional course requirements. Admissions staff are working to address the problem of students entering IU South Bend with a large number of undistributed courses. The general education taskforce will also consider transferability as part of their evaluation of the IU South Bend general education program. Finally, an enrollment evaluation committee led by Executive Vice Chancellor Joseph is evaluating ways to streamline the process of transferring credit into IU South Bend.</w:t>
      </w:r>
    </w:p>
    <w:p w14:paraId="555E00CB" w14:textId="77777777" w:rsidR="007E196D" w:rsidRDefault="00000000">
      <w:pPr>
        <w:pStyle w:val="BodyText"/>
        <w:spacing w:line="235" w:lineRule="auto"/>
        <w:ind w:right="1192"/>
      </w:pPr>
      <w:r>
        <w:rPr>
          <w:color w:val="212121"/>
        </w:rPr>
        <w:t>The state of Indiana moved toward a process that would allow an easier transfer of credit in Senate Enrolled Act 182, which required the establishment of a common general education core curriculum that would be transferable among all public institutions. As part of the reforms associated with the Core Transfer Library, students who complete 30 credits of general education credit do not need to retake general</w:t>
      </w:r>
      <w:r>
        <w:rPr>
          <w:color w:val="212121"/>
          <w:spacing w:val="-2"/>
        </w:rPr>
        <w:t xml:space="preserve"> </w:t>
      </w:r>
      <w:r>
        <w:rPr>
          <w:color w:val="212121"/>
        </w:rPr>
        <w:t>education</w:t>
      </w:r>
      <w:r>
        <w:rPr>
          <w:color w:val="212121"/>
          <w:spacing w:val="-3"/>
        </w:rPr>
        <w:t xml:space="preserve"> </w:t>
      </w:r>
      <w:r>
        <w:rPr>
          <w:color w:val="212121"/>
        </w:rPr>
        <w:t>courses</w:t>
      </w:r>
      <w:r>
        <w:rPr>
          <w:color w:val="212121"/>
          <w:spacing w:val="-2"/>
        </w:rPr>
        <w:t xml:space="preserve"> </w:t>
      </w:r>
      <w:r>
        <w:rPr>
          <w:color w:val="212121"/>
        </w:rPr>
        <w:t>if</w:t>
      </w:r>
      <w:r>
        <w:rPr>
          <w:color w:val="212121"/>
          <w:spacing w:val="-1"/>
        </w:rPr>
        <w:t xml:space="preserve"> </w:t>
      </w:r>
      <w:r>
        <w:rPr>
          <w:color w:val="212121"/>
        </w:rPr>
        <w:t>they</w:t>
      </w:r>
      <w:r>
        <w:rPr>
          <w:color w:val="212121"/>
          <w:spacing w:val="-6"/>
        </w:rPr>
        <w:t xml:space="preserve"> </w:t>
      </w:r>
      <w:r>
        <w:rPr>
          <w:color w:val="212121"/>
        </w:rPr>
        <w:t>transfer</w:t>
      </w:r>
      <w:r>
        <w:rPr>
          <w:color w:val="212121"/>
          <w:spacing w:val="-3"/>
        </w:rPr>
        <w:t xml:space="preserve"> </w:t>
      </w:r>
      <w:r>
        <w:rPr>
          <w:color w:val="212121"/>
        </w:rPr>
        <w:t>to</w:t>
      </w:r>
      <w:r>
        <w:rPr>
          <w:color w:val="212121"/>
          <w:spacing w:val="-3"/>
        </w:rPr>
        <w:t xml:space="preserve"> </w:t>
      </w:r>
      <w:r>
        <w:rPr>
          <w:color w:val="212121"/>
        </w:rPr>
        <w:t>a</w:t>
      </w:r>
      <w:r>
        <w:rPr>
          <w:color w:val="212121"/>
          <w:spacing w:val="-4"/>
        </w:rPr>
        <w:t xml:space="preserve"> </w:t>
      </w:r>
      <w:r>
        <w:rPr>
          <w:color w:val="212121"/>
        </w:rPr>
        <w:t>new</w:t>
      </w:r>
      <w:r>
        <w:rPr>
          <w:color w:val="212121"/>
          <w:spacing w:val="-5"/>
        </w:rPr>
        <w:t xml:space="preserve"> </w:t>
      </w:r>
      <w:r>
        <w:rPr>
          <w:color w:val="212121"/>
        </w:rPr>
        <w:t>institution</w:t>
      </w:r>
      <w:r>
        <w:rPr>
          <w:color w:val="212121"/>
          <w:spacing w:val="-2"/>
        </w:rPr>
        <w:t xml:space="preserve"> </w:t>
      </w:r>
      <w:r>
        <w:rPr>
          <w:color w:val="212121"/>
        </w:rPr>
        <w:t>within</w:t>
      </w:r>
      <w:r>
        <w:rPr>
          <w:color w:val="212121"/>
          <w:spacing w:val="-3"/>
        </w:rPr>
        <w:t xml:space="preserve"> </w:t>
      </w:r>
      <w:r>
        <w:rPr>
          <w:color w:val="212121"/>
        </w:rPr>
        <w:t>Indiana.</w:t>
      </w:r>
      <w:r>
        <w:rPr>
          <w:color w:val="212121"/>
          <w:spacing w:val="-1"/>
        </w:rPr>
        <w:t xml:space="preserve"> </w:t>
      </w:r>
      <w:r>
        <w:rPr>
          <w:color w:val="212121"/>
        </w:rPr>
        <w:t>Students</w:t>
      </w:r>
      <w:r>
        <w:rPr>
          <w:color w:val="212121"/>
          <w:spacing w:val="-1"/>
        </w:rPr>
        <w:t xml:space="preserve"> </w:t>
      </w:r>
      <w:r>
        <w:rPr>
          <w:color w:val="212121"/>
        </w:rPr>
        <w:t>who</w:t>
      </w:r>
      <w:r>
        <w:rPr>
          <w:color w:val="212121"/>
          <w:spacing w:val="-2"/>
        </w:rPr>
        <w:t xml:space="preserve"> </w:t>
      </w:r>
      <w:r>
        <w:rPr>
          <w:color w:val="212121"/>
        </w:rPr>
        <w:t>enter</w:t>
      </w:r>
      <w:r>
        <w:rPr>
          <w:color w:val="212121"/>
          <w:spacing w:val="-3"/>
        </w:rPr>
        <w:t xml:space="preserve"> </w:t>
      </w:r>
      <w:r>
        <w:rPr>
          <w:color w:val="212121"/>
        </w:rPr>
        <w:t>IU</w:t>
      </w:r>
      <w:r>
        <w:rPr>
          <w:color w:val="212121"/>
          <w:spacing w:val="-1"/>
        </w:rPr>
        <w:t xml:space="preserve"> </w:t>
      </w:r>
      <w:r>
        <w:rPr>
          <w:color w:val="212121"/>
        </w:rPr>
        <w:t>South Bend with 56 units have a different and more limited set of IU South Bend General Education requirements than students who do not transfer units into IU South Bend.</w:t>
      </w:r>
    </w:p>
    <w:p w14:paraId="12514C55" w14:textId="77777777" w:rsidR="007E196D" w:rsidRDefault="007E196D">
      <w:pPr>
        <w:pStyle w:val="BodyText"/>
        <w:spacing w:before="2"/>
        <w:ind w:left="0"/>
        <w:rPr>
          <w:sz w:val="29"/>
        </w:rPr>
      </w:pPr>
    </w:p>
    <w:p w14:paraId="53EA1186" w14:textId="77777777" w:rsidR="007E196D" w:rsidRDefault="00000000">
      <w:pPr>
        <w:pStyle w:val="ListParagraph"/>
        <w:numPr>
          <w:ilvl w:val="2"/>
          <w:numId w:val="6"/>
        </w:numPr>
        <w:tabs>
          <w:tab w:val="left" w:pos="1766"/>
        </w:tabs>
        <w:spacing w:before="1"/>
        <w:ind w:left="1766" w:hanging="586"/>
        <w:rPr>
          <w:rFonts w:ascii="Helvetica"/>
          <w:sz w:val="20"/>
        </w:rPr>
      </w:pPr>
      <w:r>
        <w:rPr>
          <w:rFonts w:ascii="Helvetica"/>
          <w:color w:val="212121"/>
          <w:sz w:val="20"/>
        </w:rPr>
        <w:t>Authority</w:t>
      </w:r>
      <w:r>
        <w:rPr>
          <w:rFonts w:ascii="Helvetica"/>
          <w:color w:val="212121"/>
          <w:spacing w:val="-9"/>
          <w:sz w:val="20"/>
        </w:rPr>
        <w:t xml:space="preserve"> </w:t>
      </w:r>
      <w:r>
        <w:rPr>
          <w:rFonts w:ascii="Helvetica"/>
          <w:color w:val="212121"/>
          <w:sz w:val="20"/>
        </w:rPr>
        <w:t>and</w:t>
      </w:r>
      <w:r>
        <w:rPr>
          <w:rFonts w:ascii="Helvetica"/>
          <w:color w:val="212121"/>
          <w:spacing w:val="-7"/>
          <w:sz w:val="20"/>
        </w:rPr>
        <w:t xml:space="preserve"> </w:t>
      </w:r>
      <w:r>
        <w:rPr>
          <w:rFonts w:ascii="Helvetica"/>
          <w:color w:val="212121"/>
          <w:spacing w:val="-2"/>
          <w:sz w:val="20"/>
        </w:rPr>
        <w:t>assurance</w:t>
      </w:r>
    </w:p>
    <w:p w14:paraId="55AF27CE" w14:textId="77777777" w:rsidR="007E196D" w:rsidRDefault="007E196D">
      <w:pPr>
        <w:pStyle w:val="BodyText"/>
        <w:spacing w:before="10"/>
        <w:ind w:left="0"/>
        <w:rPr>
          <w:sz w:val="29"/>
        </w:rPr>
      </w:pPr>
    </w:p>
    <w:p w14:paraId="3B96F9C8" w14:textId="77777777" w:rsidR="007E196D" w:rsidRDefault="00000000">
      <w:pPr>
        <w:pStyle w:val="Heading1"/>
        <w:spacing w:before="1"/>
        <w:jc w:val="both"/>
        <w:rPr>
          <w:u w:val="none"/>
        </w:rPr>
      </w:pPr>
      <w:r>
        <w:rPr>
          <w:color w:val="212121"/>
          <w:u w:val="none"/>
        </w:rPr>
        <w:t>Course</w:t>
      </w:r>
      <w:r>
        <w:rPr>
          <w:color w:val="212121"/>
          <w:spacing w:val="-9"/>
          <w:u w:val="none"/>
        </w:rPr>
        <w:t xml:space="preserve"> </w:t>
      </w:r>
      <w:r>
        <w:rPr>
          <w:color w:val="212121"/>
          <w:spacing w:val="-2"/>
          <w:u w:val="none"/>
        </w:rPr>
        <w:t>prerequisites</w:t>
      </w:r>
    </w:p>
    <w:p w14:paraId="29F92F5F" w14:textId="77777777" w:rsidR="007E196D" w:rsidRDefault="007E196D">
      <w:pPr>
        <w:jc w:val="both"/>
        <w:sectPr w:rsidR="007E196D">
          <w:pgSz w:w="12240" w:h="15840"/>
          <w:pgMar w:top="1360" w:right="260" w:bottom="280" w:left="260" w:header="720" w:footer="720" w:gutter="0"/>
          <w:cols w:space="720"/>
        </w:sectPr>
      </w:pPr>
    </w:p>
    <w:p w14:paraId="579B0E73" w14:textId="77777777" w:rsidR="007E196D" w:rsidRDefault="00000000">
      <w:pPr>
        <w:pStyle w:val="BodyText"/>
        <w:spacing w:before="80" w:line="232" w:lineRule="auto"/>
        <w:ind w:right="1192"/>
        <w:rPr>
          <w:b/>
        </w:rPr>
      </w:pPr>
      <w:r>
        <w:rPr>
          <w:color w:val="212121"/>
        </w:rPr>
        <w:t>IU South Bend College and University curriculum committees oversee all new courses, and the prerequisites for any course must be included on course proposal forms. Prerequisites are also listed in the college bulletin. After new courses receive department, college, and IU South Bend approval, key course</w:t>
      </w:r>
      <w:r>
        <w:rPr>
          <w:color w:val="212121"/>
          <w:spacing w:val="-4"/>
        </w:rPr>
        <w:t xml:space="preserve"> </w:t>
      </w:r>
      <w:r>
        <w:rPr>
          <w:color w:val="212121"/>
        </w:rPr>
        <w:t>information</w:t>
      </w:r>
      <w:r>
        <w:rPr>
          <w:color w:val="212121"/>
          <w:spacing w:val="-5"/>
        </w:rPr>
        <w:t xml:space="preserve"> </w:t>
      </w:r>
      <w:r>
        <w:rPr>
          <w:color w:val="212121"/>
        </w:rPr>
        <w:t>is</w:t>
      </w:r>
      <w:r>
        <w:rPr>
          <w:color w:val="212121"/>
          <w:spacing w:val="-3"/>
        </w:rPr>
        <w:t xml:space="preserve"> </w:t>
      </w:r>
      <w:r>
        <w:rPr>
          <w:color w:val="212121"/>
        </w:rPr>
        <w:t>entered</w:t>
      </w:r>
      <w:r>
        <w:rPr>
          <w:color w:val="212121"/>
          <w:spacing w:val="-5"/>
        </w:rPr>
        <w:t xml:space="preserve"> </w:t>
      </w:r>
      <w:r>
        <w:rPr>
          <w:color w:val="212121"/>
        </w:rPr>
        <w:t>into</w:t>
      </w:r>
      <w:r>
        <w:rPr>
          <w:color w:val="212121"/>
          <w:spacing w:val="-3"/>
        </w:rPr>
        <w:t xml:space="preserve"> </w:t>
      </w:r>
      <w:r>
        <w:rPr>
          <w:color w:val="212121"/>
        </w:rPr>
        <w:t>the</w:t>
      </w:r>
      <w:r>
        <w:rPr>
          <w:color w:val="212121"/>
          <w:spacing w:val="-3"/>
        </w:rPr>
        <w:t xml:space="preserve"> </w:t>
      </w:r>
      <w:r>
        <w:rPr>
          <w:color w:val="212121"/>
        </w:rPr>
        <w:t>CARMin</w:t>
      </w:r>
      <w:r>
        <w:rPr>
          <w:color w:val="212121"/>
          <w:spacing w:val="-4"/>
        </w:rPr>
        <w:t xml:space="preserve"> </w:t>
      </w:r>
      <w:r>
        <w:rPr>
          <w:color w:val="212121"/>
        </w:rPr>
        <w:t>online</w:t>
      </w:r>
      <w:r>
        <w:rPr>
          <w:color w:val="212121"/>
          <w:spacing w:val="-3"/>
        </w:rPr>
        <w:t xml:space="preserve"> </w:t>
      </w:r>
      <w:r>
        <w:rPr>
          <w:color w:val="212121"/>
        </w:rPr>
        <w:t>system</w:t>
      </w:r>
      <w:r>
        <w:rPr>
          <w:color w:val="212121"/>
          <w:spacing w:val="-2"/>
        </w:rPr>
        <w:t xml:space="preserve"> </w:t>
      </w:r>
      <w:r>
        <w:rPr>
          <w:color w:val="212121"/>
        </w:rPr>
        <w:t>for</w:t>
      </w:r>
      <w:r>
        <w:rPr>
          <w:color w:val="212121"/>
          <w:spacing w:val="-4"/>
        </w:rPr>
        <w:t xml:space="preserve"> </w:t>
      </w:r>
      <w:r>
        <w:rPr>
          <w:color w:val="212121"/>
        </w:rPr>
        <w:t>evaluation</w:t>
      </w:r>
      <w:r>
        <w:rPr>
          <w:color w:val="212121"/>
          <w:spacing w:val="-2"/>
        </w:rPr>
        <w:t xml:space="preserve"> </w:t>
      </w:r>
      <w:r>
        <w:rPr>
          <w:color w:val="212121"/>
        </w:rPr>
        <w:t>across</w:t>
      </w:r>
      <w:r>
        <w:rPr>
          <w:color w:val="212121"/>
          <w:spacing w:val="-3"/>
        </w:rPr>
        <w:t xml:space="preserve"> </w:t>
      </w:r>
      <w:r>
        <w:rPr>
          <w:color w:val="212121"/>
        </w:rPr>
        <w:t>IU.</w:t>
      </w:r>
      <w:r>
        <w:rPr>
          <w:color w:val="212121"/>
          <w:spacing w:val="-4"/>
        </w:rPr>
        <w:t xml:space="preserve"> </w:t>
      </w:r>
      <w:r>
        <w:rPr>
          <w:color w:val="212121"/>
        </w:rPr>
        <w:t>Department</w:t>
      </w:r>
      <w:r>
        <w:rPr>
          <w:color w:val="212121"/>
          <w:spacing w:val="-4"/>
        </w:rPr>
        <w:t xml:space="preserve"> </w:t>
      </w:r>
      <w:r>
        <w:rPr>
          <w:color w:val="212121"/>
        </w:rPr>
        <w:t xml:space="preserve">chairs have one month to propose objections to any proposed course through the course </w:t>
      </w:r>
      <w:hyperlink r:id="rId225">
        <w:r>
          <w:rPr>
            <w:rFonts w:ascii="Times New Roman"/>
            <w:color w:val="0F7BB5"/>
            <w:u w:val="single" w:color="0F7BB5"/>
          </w:rPr>
          <w:t>remonstrance process</w:t>
        </w:r>
      </w:hyperlink>
      <w:hyperlink r:id="rId226">
        <w:r>
          <w:rPr>
            <w:rFonts w:ascii="Times New Roman"/>
            <w:color w:val="0F7BB5"/>
            <w:u w:val="single" w:color="0F7BB5"/>
          </w:rPr>
          <w:t>.</w:t>
        </w:r>
      </w:hyperlink>
      <w:r>
        <w:rPr>
          <w:rFonts w:ascii="Times New Roman"/>
          <w:color w:val="0F7BB5"/>
        </w:rPr>
        <w:t xml:space="preserve"> </w:t>
      </w:r>
      <w:r>
        <w:rPr>
          <w:b/>
          <w:color w:val="212121"/>
        </w:rPr>
        <w:t>Rigor of courses</w:t>
      </w:r>
    </w:p>
    <w:p w14:paraId="728641CB" w14:textId="77777777" w:rsidR="007E196D" w:rsidRDefault="007E196D">
      <w:pPr>
        <w:pStyle w:val="BodyText"/>
        <w:spacing w:before="10"/>
        <w:ind w:left="0"/>
        <w:rPr>
          <w:b/>
          <w:sz w:val="30"/>
        </w:rPr>
      </w:pPr>
    </w:p>
    <w:p w14:paraId="2396F7CB" w14:textId="77777777" w:rsidR="007E196D" w:rsidRDefault="00000000">
      <w:pPr>
        <w:pStyle w:val="BodyText"/>
        <w:spacing w:line="235" w:lineRule="auto"/>
        <w:ind w:right="1362"/>
      </w:pPr>
      <w:r>
        <w:rPr>
          <w:color w:val="212121"/>
        </w:rPr>
        <w:t>IU South Bend ensures the high standards of its coursework through administrative, faculty, and curriculum committee oversight. Each year department chairs submit annual reviews for each full-time faculty member to their Dean. The annual review process and assessment processes allow units to identify</w:t>
      </w:r>
      <w:r>
        <w:rPr>
          <w:color w:val="212121"/>
          <w:spacing w:val="-2"/>
        </w:rPr>
        <w:t xml:space="preserve"> </w:t>
      </w:r>
      <w:r>
        <w:rPr>
          <w:color w:val="212121"/>
        </w:rPr>
        <w:t>courses that may</w:t>
      </w:r>
      <w:r>
        <w:rPr>
          <w:color w:val="212121"/>
          <w:spacing w:val="-2"/>
        </w:rPr>
        <w:t xml:space="preserve"> </w:t>
      </w:r>
      <w:r>
        <w:rPr>
          <w:color w:val="212121"/>
        </w:rPr>
        <w:t>not be sufficiently</w:t>
      </w:r>
      <w:r>
        <w:rPr>
          <w:color w:val="212121"/>
          <w:spacing w:val="-2"/>
        </w:rPr>
        <w:t xml:space="preserve"> </w:t>
      </w:r>
      <w:r>
        <w:rPr>
          <w:color w:val="212121"/>
        </w:rPr>
        <w:t>rigorous. The University</w:t>
      </w:r>
      <w:r>
        <w:rPr>
          <w:color w:val="212121"/>
          <w:spacing w:val="-2"/>
        </w:rPr>
        <w:t xml:space="preserve"> </w:t>
      </w:r>
      <w:r>
        <w:rPr>
          <w:color w:val="212121"/>
        </w:rPr>
        <w:t>Center for Excellence in Teaching provides support for faculty who wish to improve their teaching effectiveness; staff members at UCET offer</w:t>
      </w:r>
      <w:r>
        <w:rPr>
          <w:color w:val="212121"/>
          <w:spacing w:val="-5"/>
        </w:rPr>
        <w:t xml:space="preserve"> </w:t>
      </w:r>
      <w:r>
        <w:rPr>
          <w:color w:val="212121"/>
        </w:rPr>
        <w:t>workshops</w:t>
      </w:r>
      <w:r>
        <w:rPr>
          <w:color w:val="212121"/>
          <w:spacing w:val="-4"/>
        </w:rPr>
        <w:t xml:space="preserve"> </w:t>
      </w:r>
      <w:r>
        <w:rPr>
          <w:color w:val="212121"/>
        </w:rPr>
        <w:t>on</w:t>
      </w:r>
      <w:r>
        <w:rPr>
          <w:color w:val="212121"/>
          <w:spacing w:val="-6"/>
        </w:rPr>
        <w:t xml:space="preserve"> </w:t>
      </w:r>
      <w:r>
        <w:rPr>
          <w:color w:val="212121"/>
        </w:rPr>
        <w:t>course</w:t>
      </w:r>
      <w:r>
        <w:rPr>
          <w:color w:val="212121"/>
          <w:spacing w:val="-3"/>
        </w:rPr>
        <w:t xml:space="preserve"> </w:t>
      </w:r>
      <w:r>
        <w:rPr>
          <w:color w:val="212121"/>
        </w:rPr>
        <w:t>assessment,</w:t>
      </w:r>
      <w:r>
        <w:rPr>
          <w:color w:val="212121"/>
          <w:spacing w:val="-5"/>
        </w:rPr>
        <w:t xml:space="preserve"> </w:t>
      </w:r>
      <w:r>
        <w:rPr>
          <w:color w:val="212121"/>
        </w:rPr>
        <w:t>course</w:t>
      </w:r>
      <w:r>
        <w:rPr>
          <w:color w:val="212121"/>
          <w:spacing w:val="-5"/>
        </w:rPr>
        <w:t xml:space="preserve"> </w:t>
      </w:r>
      <w:r>
        <w:rPr>
          <w:color w:val="212121"/>
        </w:rPr>
        <w:t>design,</w:t>
      </w:r>
      <w:r>
        <w:rPr>
          <w:color w:val="212121"/>
          <w:spacing w:val="-5"/>
        </w:rPr>
        <w:t xml:space="preserve"> </w:t>
      </w:r>
      <w:r>
        <w:rPr>
          <w:color w:val="212121"/>
        </w:rPr>
        <w:t>and</w:t>
      </w:r>
      <w:r>
        <w:rPr>
          <w:color w:val="212121"/>
          <w:spacing w:val="-3"/>
        </w:rPr>
        <w:t xml:space="preserve"> </w:t>
      </w:r>
      <w:r>
        <w:rPr>
          <w:color w:val="212121"/>
        </w:rPr>
        <w:t>teaching performance.</w:t>
      </w:r>
      <w:r>
        <w:rPr>
          <w:color w:val="212121"/>
          <w:spacing w:val="-5"/>
        </w:rPr>
        <w:t xml:space="preserve"> </w:t>
      </w:r>
      <w:r>
        <w:rPr>
          <w:color w:val="212121"/>
        </w:rPr>
        <w:t>Finally,</w:t>
      </w:r>
      <w:r>
        <w:rPr>
          <w:color w:val="212121"/>
          <w:spacing w:val="-3"/>
        </w:rPr>
        <w:t xml:space="preserve"> </w:t>
      </w:r>
      <w:r>
        <w:rPr>
          <w:color w:val="212121"/>
        </w:rPr>
        <w:t>the</w:t>
      </w:r>
      <w:r>
        <w:rPr>
          <w:color w:val="212121"/>
          <w:spacing w:val="-4"/>
        </w:rPr>
        <w:t xml:space="preserve"> </w:t>
      </w:r>
      <w:r>
        <w:rPr>
          <w:color w:val="212121"/>
        </w:rPr>
        <w:t>growing Honor’s program provides new incentives for faculty to develop courses with added rigor.</w:t>
      </w:r>
    </w:p>
    <w:p w14:paraId="71ACE1B6" w14:textId="77777777" w:rsidR="007E196D" w:rsidRDefault="007E196D">
      <w:pPr>
        <w:pStyle w:val="BodyText"/>
        <w:spacing w:before="6"/>
        <w:ind w:left="0"/>
        <w:rPr>
          <w:sz w:val="30"/>
        </w:rPr>
      </w:pPr>
    </w:p>
    <w:p w14:paraId="105C0173" w14:textId="77777777" w:rsidR="007E196D" w:rsidRDefault="00000000">
      <w:pPr>
        <w:pStyle w:val="BodyText"/>
        <w:spacing w:line="235" w:lineRule="auto"/>
        <w:ind w:right="1569"/>
      </w:pPr>
      <w:r>
        <w:rPr>
          <w:color w:val="212121"/>
        </w:rPr>
        <w:t>According to the Bulletin, 100-level courses are meant for first-year students, 200-level courses for second-year</w:t>
      </w:r>
      <w:r>
        <w:rPr>
          <w:color w:val="212121"/>
          <w:spacing w:val="-5"/>
        </w:rPr>
        <w:t xml:space="preserve"> </w:t>
      </w:r>
      <w:r>
        <w:rPr>
          <w:color w:val="212121"/>
        </w:rPr>
        <w:t>students,</w:t>
      </w:r>
      <w:r>
        <w:rPr>
          <w:color w:val="212121"/>
          <w:spacing w:val="-5"/>
        </w:rPr>
        <w:t xml:space="preserve"> </w:t>
      </w:r>
      <w:r>
        <w:rPr>
          <w:color w:val="212121"/>
        </w:rPr>
        <w:t>300-level</w:t>
      </w:r>
      <w:r>
        <w:rPr>
          <w:color w:val="212121"/>
          <w:spacing w:val="-4"/>
        </w:rPr>
        <w:t xml:space="preserve"> </w:t>
      </w:r>
      <w:r>
        <w:rPr>
          <w:color w:val="212121"/>
        </w:rPr>
        <w:t>courses</w:t>
      </w:r>
      <w:r>
        <w:rPr>
          <w:color w:val="212121"/>
          <w:spacing w:val="-4"/>
        </w:rPr>
        <w:t xml:space="preserve"> </w:t>
      </w:r>
      <w:r>
        <w:rPr>
          <w:color w:val="212121"/>
        </w:rPr>
        <w:t>for</w:t>
      </w:r>
      <w:r>
        <w:rPr>
          <w:color w:val="212121"/>
          <w:spacing w:val="-5"/>
        </w:rPr>
        <w:t xml:space="preserve"> </w:t>
      </w:r>
      <w:r>
        <w:rPr>
          <w:color w:val="212121"/>
        </w:rPr>
        <w:t>third-year</w:t>
      </w:r>
      <w:r>
        <w:rPr>
          <w:color w:val="212121"/>
          <w:spacing w:val="-2"/>
        </w:rPr>
        <w:t xml:space="preserve"> </w:t>
      </w:r>
      <w:r>
        <w:rPr>
          <w:color w:val="212121"/>
        </w:rPr>
        <w:t>students,</w:t>
      </w:r>
      <w:r>
        <w:rPr>
          <w:color w:val="212121"/>
          <w:spacing w:val="-3"/>
        </w:rPr>
        <w:t xml:space="preserve"> </w:t>
      </w:r>
      <w:r>
        <w:rPr>
          <w:color w:val="212121"/>
        </w:rPr>
        <w:t>and</w:t>
      </w:r>
      <w:r>
        <w:rPr>
          <w:color w:val="212121"/>
          <w:spacing w:val="-3"/>
        </w:rPr>
        <w:t xml:space="preserve"> </w:t>
      </w:r>
      <w:r>
        <w:rPr>
          <w:color w:val="212121"/>
        </w:rPr>
        <w:t>400-level</w:t>
      </w:r>
      <w:r>
        <w:rPr>
          <w:color w:val="212121"/>
          <w:spacing w:val="-6"/>
        </w:rPr>
        <w:t xml:space="preserve"> </w:t>
      </w:r>
      <w:r>
        <w:rPr>
          <w:color w:val="212121"/>
        </w:rPr>
        <w:t>courses</w:t>
      </w:r>
      <w:r>
        <w:rPr>
          <w:color w:val="212121"/>
          <w:spacing w:val="-4"/>
        </w:rPr>
        <w:t xml:space="preserve"> </w:t>
      </w:r>
      <w:r>
        <w:rPr>
          <w:color w:val="212121"/>
        </w:rPr>
        <w:t>for</w:t>
      </w:r>
      <w:r>
        <w:rPr>
          <w:color w:val="212121"/>
          <w:spacing w:val="-5"/>
        </w:rPr>
        <w:t xml:space="preserve"> </w:t>
      </w:r>
      <w:r>
        <w:rPr>
          <w:color w:val="212121"/>
        </w:rPr>
        <w:t>students</w:t>
      </w:r>
      <w:r>
        <w:rPr>
          <w:color w:val="212121"/>
          <w:spacing w:val="-4"/>
        </w:rPr>
        <w:t xml:space="preserve"> </w:t>
      </w:r>
      <w:r>
        <w:rPr>
          <w:color w:val="212121"/>
        </w:rPr>
        <w:t>in their final year of study.</w:t>
      </w:r>
    </w:p>
    <w:p w14:paraId="34B055D8" w14:textId="77777777" w:rsidR="007E196D" w:rsidRDefault="007E196D">
      <w:pPr>
        <w:pStyle w:val="BodyText"/>
        <w:spacing w:before="11"/>
        <w:ind w:left="0"/>
        <w:rPr>
          <w:sz w:val="29"/>
        </w:rPr>
      </w:pPr>
    </w:p>
    <w:p w14:paraId="6BDA1ABB" w14:textId="77777777" w:rsidR="007E196D" w:rsidRDefault="00000000">
      <w:pPr>
        <w:pStyle w:val="Heading1"/>
        <w:rPr>
          <w:u w:val="none"/>
        </w:rPr>
      </w:pPr>
      <w:r>
        <w:rPr>
          <w:color w:val="212121"/>
          <w:u w:val="none"/>
        </w:rPr>
        <w:t>Expectations</w:t>
      </w:r>
      <w:r>
        <w:rPr>
          <w:color w:val="212121"/>
          <w:spacing w:val="-8"/>
          <w:u w:val="none"/>
        </w:rPr>
        <w:t xml:space="preserve"> </w:t>
      </w:r>
      <w:r>
        <w:rPr>
          <w:color w:val="212121"/>
          <w:u w:val="none"/>
        </w:rPr>
        <w:t>for</w:t>
      </w:r>
      <w:r>
        <w:rPr>
          <w:color w:val="212121"/>
          <w:spacing w:val="-8"/>
          <w:u w:val="none"/>
        </w:rPr>
        <w:t xml:space="preserve"> </w:t>
      </w:r>
      <w:r>
        <w:rPr>
          <w:color w:val="212121"/>
          <w:u w:val="none"/>
        </w:rPr>
        <w:t>student</w:t>
      </w:r>
      <w:r>
        <w:rPr>
          <w:color w:val="212121"/>
          <w:spacing w:val="-7"/>
          <w:u w:val="none"/>
        </w:rPr>
        <w:t xml:space="preserve"> </w:t>
      </w:r>
      <w:r>
        <w:rPr>
          <w:color w:val="212121"/>
          <w:spacing w:val="-2"/>
          <w:u w:val="none"/>
        </w:rPr>
        <w:t>learning</w:t>
      </w:r>
    </w:p>
    <w:p w14:paraId="29405AEA" w14:textId="77777777" w:rsidR="007E196D" w:rsidRDefault="007E196D">
      <w:pPr>
        <w:pStyle w:val="BodyText"/>
        <w:spacing w:before="9"/>
        <w:ind w:left="0"/>
        <w:rPr>
          <w:b/>
          <w:sz w:val="29"/>
        </w:rPr>
      </w:pPr>
    </w:p>
    <w:p w14:paraId="24EC9AE7" w14:textId="77777777" w:rsidR="007E196D" w:rsidRDefault="00000000">
      <w:pPr>
        <w:pStyle w:val="BodyText"/>
        <w:spacing w:before="1" w:line="235" w:lineRule="auto"/>
        <w:ind w:right="1250"/>
      </w:pPr>
      <w:r>
        <w:rPr>
          <w:color w:val="212121"/>
        </w:rPr>
        <w:t xml:space="preserve">IU South Bend has established the following as </w:t>
      </w:r>
      <w:r>
        <w:rPr>
          <w:rFonts w:ascii="Times New Roman"/>
        </w:rPr>
        <w:t>core values</w:t>
      </w:r>
      <w:r>
        <w:rPr>
          <w:color w:val="212121"/>
        </w:rPr>
        <w:t>: We value education as essential to democracy</w:t>
      </w:r>
      <w:r>
        <w:rPr>
          <w:color w:val="212121"/>
          <w:spacing w:val="-2"/>
        </w:rPr>
        <w:t xml:space="preserve"> </w:t>
      </w:r>
      <w:r>
        <w:rPr>
          <w:color w:val="212121"/>
        </w:rPr>
        <w:t>and the quality of life; we value open and free inquiry; we value academic freedom and an unfettered exchange of ideas in a spirit of shared governance; we value self-directed learning and independent</w:t>
      </w:r>
      <w:r>
        <w:rPr>
          <w:color w:val="212121"/>
          <w:spacing w:val="-3"/>
        </w:rPr>
        <w:t xml:space="preserve"> </w:t>
      </w:r>
      <w:r>
        <w:rPr>
          <w:color w:val="212121"/>
        </w:rPr>
        <w:t>thought;</w:t>
      </w:r>
      <w:r>
        <w:rPr>
          <w:color w:val="212121"/>
          <w:spacing w:val="-1"/>
        </w:rPr>
        <w:t xml:space="preserve"> </w:t>
      </w:r>
      <w:r>
        <w:rPr>
          <w:color w:val="212121"/>
        </w:rPr>
        <w:t>we</w:t>
      </w:r>
      <w:r>
        <w:rPr>
          <w:color w:val="212121"/>
          <w:spacing w:val="-1"/>
        </w:rPr>
        <w:t xml:space="preserve"> </w:t>
      </w:r>
      <w:r>
        <w:rPr>
          <w:color w:val="212121"/>
        </w:rPr>
        <w:t>value</w:t>
      </w:r>
      <w:r>
        <w:rPr>
          <w:color w:val="212121"/>
          <w:spacing w:val="-3"/>
        </w:rPr>
        <w:t xml:space="preserve"> </w:t>
      </w:r>
      <w:r>
        <w:rPr>
          <w:color w:val="212121"/>
        </w:rPr>
        <w:t>collaborative</w:t>
      </w:r>
      <w:r>
        <w:rPr>
          <w:color w:val="212121"/>
          <w:spacing w:val="-3"/>
        </w:rPr>
        <w:t xml:space="preserve"> </w:t>
      </w:r>
      <w:r>
        <w:rPr>
          <w:color w:val="212121"/>
        </w:rPr>
        <w:t>learning</w:t>
      </w:r>
      <w:r>
        <w:rPr>
          <w:color w:val="212121"/>
          <w:spacing w:val="-2"/>
        </w:rPr>
        <w:t xml:space="preserve"> </w:t>
      </w:r>
      <w:r>
        <w:rPr>
          <w:color w:val="212121"/>
        </w:rPr>
        <w:t>between</w:t>
      </w:r>
      <w:r>
        <w:rPr>
          <w:color w:val="212121"/>
          <w:spacing w:val="-2"/>
        </w:rPr>
        <w:t xml:space="preserve"> </w:t>
      </w:r>
      <w:r>
        <w:rPr>
          <w:color w:val="212121"/>
        </w:rPr>
        <w:t>professor</w:t>
      </w:r>
      <w:r>
        <w:rPr>
          <w:color w:val="212121"/>
          <w:spacing w:val="-3"/>
        </w:rPr>
        <w:t xml:space="preserve"> </w:t>
      </w:r>
      <w:r>
        <w:rPr>
          <w:color w:val="212121"/>
        </w:rPr>
        <w:t>and</w:t>
      </w:r>
      <w:r>
        <w:rPr>
          <w:color w:val="212121"/>
          <w:spacing w:val="-4"/>
        </w:rPr>
        <w:t xml:space="preserve"> </w:t>
      </w:r>
      <w:r>
        <w:rPr>
          <w:color w:val="212121"/>
        </w:rPr>
        <w:t>student; we</w:t>
      </w:r>
      <w:r>
        <w:rPr>
          <w:color w:val="212121"/>
          <w:spacing w:val="-1"/>
        </w:rPr>
        <w:t xml:space="preserve"> </w:t>
      </w:r>
      <w:r>
        <w:rPr>
          <w:color w:val="212121"/>
        </w:rPr>
        <w:t>value</w:t>
      </w:r>
      <w:r>
        <w:rPr>
          <w:color w:val="212121"/>
          <w:spacing w:val="-1"/>
        </w:rPr>
        <w:t xml:space="preserve"> </w:t>
      </w:r>
      <w:r>
        <w:rPr>
          <w:color w:val="212121"/>
        </w:rPr>
        <w:t>pluralism and</w:t>
      </w:r>
      <w:r>
        <w:rPr>
          <w:color w:val="212121"/>
          <w:spacing w:val="-2"/>
        </w:rPr>
        <w:t xml:space="preserve"> </w:t>
      </w:r>
      <w:r>
        <w:rPr>
          <w:color w:val="212121"/>
        </w:rPr>
        <w:t>diversity</w:t>
      </w:r>
      <w:r>
        <w:rPr>
          <w:color w:val="212121"/>
          <w:spacing w:val="-5"/>
        </w:rPr>
        <w:t xml:space="preserve"> </w:t>
      </w:r>
      <w:r>
        <w:rPr>
          <w:color w:val="212121"/>
        </w:rPr>
        <w:t>in</w:t>
      </w:r>
      <w:r>
        <w:rPr>
          <w:color w:val="212121"/>
          <w:spacing w:val="-4"/>
        </w:rPr>
        <w:t xml:space="preserve"> </w:t>
      </w:r>
      <w:r>
        <w:rPr>
          <w:color w:val="212121"/>
        </w:rPr>
        <w:t>all</w:t>
      </w:r>
      <w:r>
        <w:rPr>
          <w:color w:val="212121"/>
          <w:spacing w:val="-3"/>
        </w:rPr>
        <w:t xml:space="preserve"> </w:t>
      </w:r>
      <w:r>
        <w:rPr>
          <w:color w:val="212121"/>
        </w:rPr>
        <w:t>its</w:t>
      </w:r>
      <w:r>
        <w:rPr>
          <w:color w:val="212121"/>
          <w:spacing w:val="-3"/>
        </w:rPr>
        <w:t xml:space="preserve"> </w:t>
      </w:r>
      <w:r>
        <w:rPr>
          <w:color w:val="212121"/>
        </w:rPr>
        <w:t>manifestations;</w:t>
      </w:r>
      <w:r>
        <w:rPr>
          <w:color w:val="212121"/>
          <w:spacing w:val="-2"/>
        </w:rPr>
        <w:t xml:space="preserve"> </w:t>
      </w:r>
      <w:r>
        <w:rPr>
          <w:color w:val="212121"/>
        </w:rPr>
        <w:t>we</w:t>
      </w:r>
      <w:r>
        <w:rPr>
          <w:color w:val="212121"/>
          <w:spacing w:val="-2"/>
        </w:rPr>
        <w:t xml:space="preserve"> </w:t>
      </w:r>
      <w:r>
        <w:rPr>
          <w:color w:val="212121"/>
        </w:rPr>
        <w:t>value</w:t>
      </w:r>
      <w:r>
        <w:rPr>
          <w:color w:val="212121"/>
          <w:spacing w:val="-4"/>
        </w:rPr>
        <w:t xml:space="preserve"> </w:t>
      </w:r>
      <w:r>
        <w:rPr>
          <w:color w:val="212121"/>
        </w:rPr>
        <w:t>education</w:t>
      </w:r>
      <w:r>
        <w:rPr>
          <w:color w:val="212121"/>
          <w:spacing w:val="-5"/>
        </w:rPr>
        <w:t xml:space="preserve"> </w:t>
      </w:r>
      <w:r>
        <w:rPr>
          <w:color w:val="212121"/>
        </w:rPr>
        <w:t>that</w:t>
      </w:r>
      <w:r>
        <w:rPr>
          <w:color w:val="212121"/>
          <w:spacing w:val="-2"/>
        </w:rPr>
        <w:t xml:space="preserve"> </w:t>
      </w:r>
      <w:r>
        <w:rPr>
          <w:color w:val="212121"/>
        </w:rPr>
        <w:t>leads</w:t>
      </w:r>
      <w:r>
        <w:rPr>
          <w:color w:val="212121"/>
          <w:spacing w:val="-3"/>
        </w:rPr>
        <w:t xml:space="preserve"> </w:t>
      </w:r>
      <w:r>
        <w:rPr>
          <w:color w:val="212121"/>
        </w:rPr>
        <w:t>to</w:t>
      </w:r>
      <w:r>
        <w:rPr>
          <w:color w:val="212121"/>
          <w:spacing w:val="-5"/>
        </w:rPr>
        <w:t xml:space="preserve"> </w:t>
      </w:r>
      <w:r>
        <w:rPr>
          <w:color w:val="212121"/>
        </w:rPr>
        <w:t>appreciation</w:t>
      </w:r>
      <w:r>
        <w:rPr>
          <w:color w:val="212121"/>
          <w:spacing w:val="-4"/>
        </w:rPr>
        <w:t xml:space="preserve"> </w:t>
      </w:r>
      <w:r>
        <w:rPr>
          <w:color w:val="212121"/>
        </w:rPr>
        <w:t>of</w:t>
      </w:r>
      <w:r>
        <w:rPr>
          <w:color w:val="212121"/>
          <w:spacing w:val="-2"/>
        </w:rPr>
        <w:t xml:space="preserve"> </w:t>
      </w:r>
      <w:r>
        <w:rPr>
          <w:color w:val="212121"/>
        </w:rPr>
        <w:t>and</w:t>
      </w:r>
      <w:r>
        <w:rPr>
          <w:color w:val="212121"/>
          <w:spacing w:val="-2"/>
        </w:rPr>
        <w:t xml:space="preserve"> </w:t>
      </w:r>
      <w:r>
        <w:rPr>
          <w:color w:val="212121"/>
        </w:rPr>
        <w:t>participation</w:t>
      </w:r>
      <w:r>
        <w:rPr>
          <w:color w:val="212121"/>
          <w:spacing w:val="-4"/>
        </w:rPr>
        <w:t xml:space="preserve"> </w:t>
      </w:r>
      <w:r>
        <w:rPr>
          <w:color w:val="212121"/>
        </w:rPr>
        <w:t>in the arts; we value life-long learning; and we value civic engagement, global awareness, and environmental sustainability.</w:t>
      </w:r>
    </w:p>
    <w:p w14:paraId="23FF45DE" w14:textId="77777777" w:rsidR="007E196D" w:rsidRDefault="00000000">
      <w:pPr>
        <w:pStyle w:val="BodyText"/>
        <w:spacing w:before="2" w:line="235" w:lineRule="auto"/>
        <w:ind w:right="1309"/>
      </w:pPr>
      <w:r>
        <w:rPr>
          <w:color w:val="212121"/>
        </w:rPr>
        <w:t>The General Education program supports the development of these values in that it establishes a learning environment that serves the academic, civic, cultural, and career needs of an educated citizen within the global community. The campus-wide general education curriculum provides students with knowledge of the basic tenets of a variety</w:t>
      </w:r>
      <w:r>
        <w:rPr>
          <w:color w:val="212121"/>
          <w:spacing w:val="-2"/>
        </w:rPr>
        <w:t xml:space="preserve"> </w:t>
      </w:r>
      <w:r>
        <w:rPr>
          <w:color w:val="212121"/>
        </w:rPr>
        <w:t>of academic disciplines and the skills to function effectively</w:t>
      </w:r>
      <w:r>
        <w:rPr>
          <w:color w:val="212121"/>
          <w:spacing w:val="-2"/>
        </w:rPr>
        <w:t xml:space="preserve"> </w:t>
      </w:r>
      <w:r>
        <w:rPr>
          <w:color w:val="212121"/>
        </w:rPr>
        <w:t>in positions</w:t>
      </w:r>
      <w:r>
        <w:rPr>
          <w:color w:val="212121"/>
          <w:spacing w:val="-4"/>
        </w:rPr>
        <w:t xml:space="preserve"> </w:t>
      </w:r>
      <w:r>
        <w:rPr>
          <w:color w:val="212121"/>
        </w:rPr>
        <w:t>of</w:t>
      </w:r>
      <w:r>
        <w:rPr>
          <w:color w:val="212121"/>
          <w:spacing w:val="-3"/>
        </w:rPr>
        <w:t xml:space="preserve"> </w:t>
      </w:r>
      <w:r>
        <w:rPr>
          <w:color w:val="212121"/>
        </w:rPr>
        <w:t>responsibility</w:t>
      </w:r>
      <w:r>
        <w:rPr>
          <w:color w:val="212121"/>
          <w:spacing w:val="-4"/>
        </w:rPr>
        <w:t xml:space="preserve"> </w:t>
      </w:r>
      <w:r>
        <w:rPr>
          <w:color w:val="212121"/>
        </w:rPr>
        <w:t>and</w:t>
      </w:r>
      <w:r>
        <w:rPr>
          <w:color w:val="212121"/>
          <w:spacing w:val="-6"/>
        </w:rPr>
        <w:t xml:space="preserve"> </w:t>
      </w:r>
      <w:r>
        <w:rPr>
          <w:color w:val="212121"/>
        </w:rPr>
        <w:t>leadership.</w:t>
      </w:r>
      <w:r>
        <w:rPr>
          <w:color w:val="212121"/>
          <w:spacing w:val="-5"/>
        </w:rPr>
        <w:t xml:space="preserve"> </w:t>
      </w:r>
      <w:r>
        <w:rPr>
          <w:color w:val="212121"/>
        </w:rPr>
        <w:t>It</w:t>
      </w:r>
      <w:r>
        <w:rPr>
          <w:color w:val="212121"/>
          <w:spacing w:val="-3"/>
        </w:rPr>
        <w:t xml:space="preserve"> </w:t>
      </w:r>
      <w:r>
        <w:rPr>
          <w:color w:val="212121"/>
        </w:rPr>
        <w:t>instills</w:t>
      </w:r>
      <w:r>
        <w:rPr>
          <w:color w:val="212121"/>
          <w:spacing w:val="-2"/>
        </w:rPr>
        <w:t xml:space="preserve"> </w:t>
      </w:r>
      <w:r>
        <w:rPr>
          <w:color w:val="212121"/>
        </w:rPr>
        <w:t>in</w:t>
      </w:r>
      <w:r>
        <w:rPr>
          <w:color w:val="212121"/>
          <w:spacing w:val="-5"/>
        </w:rPr>
        <w:t xml:space="preserve"> </w:t>
      </w:r>
      <w:r>
        <w:rPr>
          <w:color w:val="212121"/>
        </w:rPr>
        <w:t>students</w:t>
      </w:r>
      <w:r>
        <w:rPr>
          <w:color w:val="212121"/>
          <w:spacing w:val="-4"/>
        </w:rPr>
        <w:t xml:space="preserve"> </w:t>
      </w:r>
      <w:r>
        <w:rPr>
          <w:color w:val="212121"/>
        </w:rPr>
        <w:t>an</w:t>
      </w:r>
      <w:r>
        <w:rPr>
          <w:color w:val="212121"/>
          <w:spacing w:val="-4"/>
        </w:rPr>
        <w:t xml:space="preserve"> </w:t>
      </w:r>
      <w:r>
        <w:rPr>
          <w:color w:val="212121"/>
        </w:rPr>
        <w:t>appreciation</w:t>
      </w:r>
      <w:r>
        <w:rPr>
          <w:color w:val="212121"/>
          <w:spacing w:val="-4"/>
        </w:rPr>
        <w:t xml:space="preserve"> </w:t>
      </w:r>
      <w:r>
        <w:rPr>
          <w:color w:val="212121"/>
        </w:rPr>
        <w:t>of</w:t>
      </w:r>
      <w:r>
        <w:rPr>
          <w:color w:val="212121"/>
          <w:spacing w:val="-3"/>
        </w:rPr>
        <w:t xml:space="preserve"> </w:t>
      </w:r>
      <w:r>
        <w:rPr>
          <w:color w:val="212121"/>
        </w:rPr>
        <w:t>the</w:t>
      </w:r>
      <w:r>
        <w:rPr>
          <w:color w:val="212121"/>
          <w:spacing w:val="-5"/>
        </w:rPr>
        <w:t xml:space="preserve"> </w:t>
      </w:r>
      <w:r>
        <w:rPr>
          <w:color w:val="212121"/>
        </w:rPr>
        <w:t>interconnectedness of disciplines, the diversity of human cultures and experiences, self-awareness conducive to personal growth, and a love of learning.</w:t>
      </w:r>
    </w:p>
    <w:p w14:paraId="13282719" w14:textId="77777777" w:rsidR="007E196D" w:rsidRDefault="007E196D">
      <w:pPr>
        <w:pStyle w:val="BodyText"/>
        <w:spacing w:before="3"/>
        <w:ind w:left="0"/>
        <w:rPr>
          <w:sz w:val="30"/>
        </w:rPr>
      </w:pPr>
    </w:p>
    <w:p w14:paraId="0670AE92" w14:textId="77777777" w:rsidR="007E196D" w:rsidRDefault="00000000">
      <w:pPr>
        <w:pStyle w:val="BodyText"/>
        <w:spacing w:before="1" w:line="235" w:lineRule="auto"/>
        <w:ind w:right="1192"/>
      </w:pPr>
      <w:r>
        <w:rPr>
          <w:color w:val="212121"/>
        </w:rPr>
        <w:t>The</w:t>
      </w:r>
      <w:r>
        <w:rPr>
          <w:color w:val="212121"/>
          <w:spacing w:val="-2"/>
        </w:rPr>
        <w:t xml:space="preserve"> </w:t>
      </w:r>
      <w:r>
        <w:rPr>
          <w:color w:val="212121"/>
        </w:rPr>
        <w:t>General Education</w:t>
      </w:r>
      <w:r>
        <w:rPr>
          <w:color w:val="212121"/>
          <w:spacing w:val="-2"/>
        </w:rPr>
        <w:t xml:space="preserve"> </w:t>
      </w:r>
      <w:r>
        <w:rPr>
          <w:color w:val="212121"/>
        </w:rPr>
        <w:t>curriculum complements the</w:t>
      </w:r>
      <w:r>
        <w:rPr>
          <w:color w:val="212121"/>
          <w:spacing w:val="-1"/>
        </w:rPr>
        <w:t xml:space="preserve"> </w:t>
      </w:r>
      <w:r>
        <w:rPr>
          <w:color w:val="212121"/>
        </w:rPr>
        <w:t>depth and focus of our major</w:t>
      </w:r>
      <w:r>
        <w:rPr>
          <w:color w:val="212121"/>
          <w:spacing w:val="-1"/>
        </w:rPr>
        <w:t xml:space="preserve"> </w:t>
      </w:r>
      <w:r>
        <w:rPr>
          <w:color w:val="212121"/>
        </w:rPr>
        <w:t>programs and</w:t>
      </w:r>
      <w:r>
        <w:rPr>
          <w:color w:val="212121"/>
          <w:spacing w:val="-1"/>
        </w:rPr>
        <w:t xml:space="preserve"> </w:t>
      </w:r>
      <w:r>
        <w:rPr>
          <w:color w:val="212121"/>
        </w:rPr>
        <w:t>ensures that graduates will have the breadth of experience that enables them to think critically, communicate clearly, act professionally and ethically, and appreciate wisdom and beauty. In this way, it prepares students</w:t>
      </w:r>
      <w:r>
        <w:rPr>
          <w:color w:val="212121"/>
          <w:spacing w:val="-3"/>
        </w:rPr>
        <w:t xml:space="preserve"> </w:t>
      </w:r>
      <w:r>
        <w:rPr>
          <w:color w:val="212121"/>
        </w:rPr>
        <w:t>to</w:t>
      </w:r>
      <w:r>
        <w:rPr>
          <w:color w:val="212121"/>
          <w:spacing w:val="-4"/>
        </w:rPr>
        <w:t xml:space="preserve"> </w:t>
      </w:r>
      <w:r>
        <w:rPr>
          <w:color w:val="212121"/>
        </w:rPr>
        <w:t>be</w:t>
      </w:r>
      <w:r>
        <w:rPr>
          <w:color w:val="212121"/>
          <w:spacing w:val="-4"/>
        </w:rPr>
        <w:t xml:space="preserve"> </w:t>
      </w:r>
      <w:r>
        <w:rPr>
          <w:color w:val="212121"/>
        </w:rPr>
        <w:t>successful</w:t>
      </w:r>
      <w:r>
        <w:rPr>
          <w:color w:val="212121"/>
          <w:spacing w:val="-5"/>
        </w:rPr>
        <w:t xml:space="preserve"> </w:t>
      </w:r>
      <w:r>
        <w:rPr>
          <w:color w:val="212121"/>
        </w:rPr>
        <w:t>in</w:t>
      </w:r>
      <w:r>
        <w:rPr>
          <w:color w:val="212121"/>
          <w:spacing w:val="-4"/>
        </w:rPr>
        <w:t xml:space="preserve"> </w:t>
      </w:r>
      <w:r>
        <w:rPr>
          <w:color w:val="212121"/>
        </w:rPr>
        <w:t>their</w:t>
      </w:r>
      <w:r>
        <w:rPr>
          <w:color w:val="212121"/>
          <w:spacing w:val="-3"/>
        </w:rPr>
        <w:t xml:space="preserve"> </w:t>
      </w:r>
      <w:r>
        <w:rPr>
          <w:color w:val="212121"/>
        </w:rPr>
        <w:t>chosen</w:t>
      </w:r>
      <w:r>
        <w:rPr>
          <w:color w:val="212121"/>
          <w:spacing w:val="-4"/>
        </w:rPr>
        <w:t xml:space="preserve"> </w:t>
      </w:r>
      <w:r>
        <w:rPr>
          <w:color w:val="212121"/>
        </w:rPr>
        <w:t>professions</w:t>
      </w:r>
      <w:r>
        <w:rPr>
          <w:color w:val="212121"/>
          <w:spacing w:val="-1"/>
        </w:rPr>
        <w:t xml:space="preserve"> </w:t>
      </w:r>
      <w:r>
        <w:rPr>
          <w:color w:val="212121"/>
        </w:rPr>
        <w:t>and</w:t>
      </w:r>
      <w:r>
        <w:rPr>
          <w:color w:val="212121"/>
          <w:spacing w:val="-2"/>
        </w:rPr>
        <w:t xml:space="preserve"> </w:t>
      </w:r>
      <w:r>
        <w:rPr>
          <w:color w:val="212121"/>
        </w:rPr>
        <w:t>become</w:t>
      </w:r>
      <w:r>
        <w:rPr>
          <w:color w:val="212121"/>
          <w:spacing w:val="-4"/>
        </w:rPr>
        <w:t xml:space="preserve"> </w:t>
      </w:r>
      <w:r>
        <w:rPr>
          <w:color w:val="212121"/>
        </w:rPr>
        <w:t>valued</w:t>
      </w:r>
      <w:r>
        <w:rPr>
          <w:color w:val="212121"/>
          <w:spacing w:val="-2"/>
        </w:rPr>
        <w:t xml:space="preserve"> </w:t>
      </w:r>
      <w:r>
        <w:rPr>
          <w:color w:val="212121"/>
        </w:rPr>
        <w:t>citizens</w:t>
      </w:r>
      <w:r>
        <w:rPr>
          <w:color w:val="212121"/>
          <w:spacing w:val="-3"/>
        </w:rPr>
        <w:t xml:space="preserve"> </w:t>
      </w:r>
      <w:r>
        <w:rPr>
          <w:color w:val="212121"/>
        </w:rPr>
        <w:t>and</w:t>
      </w:r>
      <w:r>
        <w:rPr>
          <w:color w:val="212121"/>
          <w:spacing w:val="-2"/>
        </w:rPr>
        <w:t xml:space="preserve"> </w:t>
      </w:r>
      <w:r>
        <w:rPr>
          <w:color w:val="212121"/>
        </w:rPr>
        <w:t>leaders</w:t>
      </w:r>
      <w:r>
        <w:rPr>
          <w:color w:val="212121"/>
          <w:spacing w:val="-1"/>
        </w:rPr>
        <w:t xml:space="preserve"> </w:t>
      </w:r>
      <w:r>
        <w:rPr>
          <w:color w:val="212121"/>
        </w:rPr>
        <w:t>within</w:t>
      </w:r>
      <w:r>
        <w:rPr>
          <w:color w:val="212121"/>
          <w:spacing w:val="-4"/>
        </w:rPr>
        <w:t xml:space="preserve"> </w:t>
      </w:r>
      <w:r>
        <w:rPr>
          <w:color w:val="212121"/>
        </w:rPr>
        <w:t>their communities, individually enriched by their studies and stimulated by the spirit of discovery.</w:t>
      </w:r>
    </w:p>
    <w:p w14:paraId="2BE5CB44" w14:textId="77777777" w:rsidR="007E196D" w:rsidRDefault="007E196D">
      <w:pPr>
        <w:pStyle w:val="BodyText"/>
        <w:spacing w:before="8"/>
        <w:ind w:left="0"/>
        <w:rPr>
          <w:sz w:val="29"/>
        </w:rPr>
      </w:pPr>
    </w:p>
    <w:p w14:paraId="29B3BA55" w14:textId="77777777" w:rsidR="007E196D" w:rsidRDefault="00000000">
      <w:pPr>
        <w:pStyle w:val="Heading1"/>
        <w:rPr>
          <w:u w:val="none"/>
        </w:rPr>
      </w:pPr>
      <w:r>
        <w:rPr>
          <w:color w:val="212121"/>
          <w:u w:val="none"/>
        </w:rPr>
        <w:t>Access</w:t>
      </w:r>
      <w:r>
        <w:rPr>
          <w:color w:val="212121"/>
          <w:spacing w:val="-7"/>
          <w:u w:val="none"/>
        </w:rPr>
        <w:t xml:space="preserve"> </w:t>
      </w:r>
      <w:r>
        <w:rPr>
          <w:color w:val="212121"/>
          <w:u w:val="none"/>
        </w:rPr>
        <w:t>to</w:t>
      </w:r>
      <w:r>
        <w:rPr>
          <w:color w:val="212121"/>
          <w:spacing w:val="-6"/>
          <w:u w:val="none"/>
        </w:rPr>
        <w:t xml:space="preserve"> </w:t>
      </w:r>
      <w:r>
        <w:rPr>
          <w:color w:val="212121"/>
          <w:u w:val="none"/>
        </w:rPr>
        <w:t>learning</w:t>
      </w:r>
      <w:r>
        <w:rPr>
          <w:color w:val="212121"/>
          <w:spacing w:val="-4"/>
          <w:u w:val="none"/>
        </w:rPr>
        <w:t xml:space="preserve"> </w:t>
      </w:r>
      <w:r>
        <w:rPr>
          <w:color w:val="212121"/>
          <w:spacing w:val="-2"/>
          <w:u w:val="none"/>
        </w:rPr>
        <w:t>resources</w:t>
      </w:r>
    </w:p>
    <w:p w14:paraId="6F00256B" w14:textId="77777777" w:rsidR="007E196D" w:rsidRDefault="007E196D">
      <w:pPr>
        <w:pStyle w:val="BodyText"/>
        <w:spacing w:before="3"/>
        <w:ind w:left="0"/>
        <w:rPr>
          <w:b/>
          <w:sz w:val="30"/>
        </w:rPr>
      </w:pPr>
    </w:p>
    <w:p w14:paraId="73A87234" w14:textId="77777777" w:rsidR="007E196D" w:rsidRDefault="00000000">
      <w:pPr>
        <w:pStyle w:val="BodyText"/>
        <w:spacing w:before="1" w:line="235" w:lineRule="auto"/>
        <w:ind w:right="1362"/>
      </w:pPr>
      <w:r>
        <w:rPr>
          <w:color w:val="212121"/>
        </w:rPr>
        <w:t>The learning resources available to IU South Bend students are described in 3.D.4. Ensuring students find the academic, technological or personal support that they need is in part the mission of the newly founded</w:t>
      </w:r>
      <w:r>
        <w:rPr>
          <w:color w:val="212121"/>
          <w:spacing w:val="-5"/>
        </w:rPr>
        <w:t xml:space="preserve"> </w:t>
      </w:r>
      <w:r>
        <w:rPr>
          <w:color w:val="212121"/>
        </w:rPr>
        <w:t>Titan</w:t>
      </w:r>
      <w:r>
        <w:rPr>
          <w:color w:val="212121"/>
          <w:spacing w:val="-4"/>
        </w:rPr>
        <w:t xml:space="preserve"> </w:t>
      </w:r>
      <w:r>
        <w:rPr>
          <w:color w:val="212121"/>
        </w:rPr>
        <w:t>Success</w:t>
      </w:r>
      <w:r>
        <w:rPr>
          <w:color w:val="212121"/>
          <w:spacing w:val="-3"/>
        </w:rPr>
        <w:t xml:space="preserve"> </w:t>
      </w:r>
      <w:r>
        <w:rPr>
          <w:color w:val="212121"/>
        </w:rPr>
        <w:t>Center.</w:t>
      </w:r>
      <w:r>
        <w:rPr>
          <w:color w:val="212121"/>
          <w:spacing w:val="-4"/>
        </w:rPr>
        <w:t xml:space="preserve"> </w:t>
      </w:r>
      <w:r>
        <w:rPr>
          <w:color w:val="212121"/>
        </w:rPr>
        <w:t>This</w:t>
      </w:r>
      <w:r>
        <w:rPr>
          <w:color w:val="212121"/>
          <w:spacing w:val="-3"/>
        </w:rPr>
        <w:t xml:space="preserve"> </w:t>
      </w:r>
      <w:r>
        <w:rPr>
          <w:color w:val="212121"/>
        </w:rPr>
        <w:t>Center</w:t>
      </w:r>
      <w:r>
        <w:rPr>
          <w:color w:val="212121"/>
          <w:spacing w:val="-1"/>
        </w:rPr>
        <w:t xml:space="preserve"> </w:t>
      </w:r>
      <w:r>
        <w:rPr>
          <w:color w:val="212121"/>
        </w:rPr>
        <w:t>works</w:t>
      </w:r>
      <w:r>
        <w:rPr>
          <w:color w:val="212121"/>
          <w:spacing w:val="-3"/>
        </w:rPr>
        <w:t xml:space="preserve"> </w:t>
      </w:r>
      <w:r>
        <w:rPr>
          <w:color w:val="212121"/>
        </w:rPr>
        <w:t>closely</w:t>
      </w:r>
      <w:r>
        <w:rPr>
          <w:color w:val="212121"/>
          <w:spacing w:val="-5"/>
        </w:rPr>
        <w:t xml:space="preserve"> </w:t>
      </w:r>
      <w:r>
        <w:rPr>
          <w:color w:val="212121"/>
        </w:rPr>
        <w:t>with</w:t>
      </w:r>
      <w:r>
        <w:rPr>
          <w:color w:val="212121"/>
          <w:spacing w:val="-4"/>
        </w:rPr>
        <w:t xml:space="preserve"> </w:t>
      </w:r>
      <w:r>
        <w:rPr>
          <w:color w:val="212121"/>
        </w:rPr>
        <w:t>the</w:t>
      </w:r>
      <w:r>
        <w:rPr>
          <w:color w:val="212121"/>
          <w:spacing w:val="-4"/>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Disability</w:t>
      </w:r>
      <w:r>
        <w:rPr>
          <w:color w:val="212121"/>
          <w:spacing w:val="-7"/>
        </w:rPr>
        <w:t xml:space="preserve"> </w:t>
      </w:r>
      <w:r>
        <w:rPr>
          <w:color w:val="212121"/>
        </w:rPr>
        <w:t>Student</w:t>
      </w:r>
      <w:r>
        <w:rPr>
          <w:color w:val="212121"/>
          <w:spacing w:val="-2"/>
        </w:rPr>
        <w:t xml:space="preserve"> </w:t>
      </w:r>
      <w:r>
        <w:rPr>
          <w:color w:val="212121"/>
        </w:rPr>
        <w:t>Services, the Academic Centers for Excellence, the Franklin D. Schurz Library, and the Financial Aid Office.</w:t>
      </w:r>
    </w:p>
    <w:p w14:paraId="20322A4E" w14:textId="77777777" w:rsidR="007E196D" w:rsidRDefault="007E196D">
      <w:pPr>
        <w:pStyle w:val="BodyText"/>
        <w:spacing w:before="11"/>
        <w:ind w:left="0"/>
        <w:rPr>
          <w:sz w:val="30"/>
        </w:rPr>
      </w:pPr>
    </w:p>
    <w:p w14:paraId="3F8DBE17" w14:textId="77777777" w:rsidR="007E196D" w:rsidRDefault="00000000">
      <w:pPr>
        <w:pStyle w:val="BodyText"/>
        <w:spacing w:line="230" w:lineRule="auto"/>
        <w:ind w:right="1309"/>
      </w:pPr>
      <w:r>
        <w:rPr>
          <w:color w:val="212121"/>
        </w:rPr>
        <w:t>Online</w:t>
      </w:r>
      <w:r>
        <w:rPr>
          <w:color w:val="212121"/>
          <w:spacing w:val="-4"/>
        </w:rPr>
        <w:t xml:space="preserve"> </w:t>
      </w:r>
      <w:r>
        <w:rPr>
          <w:color w:val="212121"/>
        </w:rPr>
        <w:t>courses</w:t>
      </w:r>
      <w:r>
        <w:rPr>
          <w:color w:val="212121"/>
          <w:spacing w:val="-3"/>
        </w:rPr>
        <w:t xml:space="preserve"> </w:t>
      </w:r>
      <w:r>
        <w:rPr>
          <w:color w:val="212121"/>
        </w:rPr>
        <w:t>are</w:t>
      </w:r>
      <w:r>
        <w:rPr>
          <w:color w:val="212121"/>
          <w:spacing w:val="-2"/>
        </w:rPr>
        <w:t xml:space="preserve"> </w:t>
      </w:r>
      <w:r>
        <w:rPr>
          <w:color w:val="212121"/>
        </w:rPr>
        <w:t>a</w:t>
      </w:r>
      <w:r>
        <w:rPr>
          <w:color w:val="212121"/>
          <w:spacing w:val="-4"/>
        </w:rPr>
        <w:t xml:space="preserve"> </w:t>
      </w:r>
      <w:r>
        <w:rPr>
          <w:color w:val="212121"/>
        </w:rPr>
        <w:t>growing</w:t>
      </w:r>
      <w:r>
        <w:rPr>
          <w:color w:val="212121"/>
          <w:spacing w:val="-4"/>
        </w:rPr>
        <w:t xml:space="preserve"> </w:t>
      </w:r>
      <w:r>
        <w:rPr>
          <w:color w:val="212121"/>
        </w:rPr>
        <w:t>part</w:t>
      </w:r>
      <w:r>
        <w:rPr>
          <w:color w:val="212121"/>
          <w:spacing w:val="-4"/>
        </w:rPr>
        <w:t xml:space="preserve"> </w:t>
      </w:r>
      <w:r>
        <w:rPr>
          <w:color w:val="212121"/>
        </w:rPr>
        <w:t>of</w:t>
      </w:r>
      <w:r>
        <w:rPr>
          <w:color w:val="212121"/>
          <w:spacing w:val="-2"/>
        </w:rPr>
        <w:t xml:space="preserve"> </w:t>
      </w:r>
      <w:r>
        <w:rPr>
          <w:color w:val="212121"/>
        </w:rPr>
        <w:t>IU</w:t>
      </w:r>
      <w:r>
        <w:rPr>
          <w:color w:val="212121"/>
          <w:spacing w:val="-4"/>
        </w:rPr>
        <w:t xml:space="preserve"> </w:t>
      </w:r>
      <w:r>
        <w:rPr>
          <w:color w:val="212121"/>
        </w:rPr>
        <w:t>South</w:t>
      </w:r>
      <w:r>
        <w:rPr>
          <w:color w:val="212121"/>
          <w:spacing w:val="-4"/>
        </w:rPr>
        <w:t xml:space="preserve"> </w:t>
      </w:r>
      <w:r>
        <w:rPr>
          <w:color w:val="212121"/>
        </w:rPr>
        <w:t>Bend</w:t>
      </w:r>
      <w:r>
        <w:rPr>
          <w:color w:val="212121"/>
          <w:spacing w:val="-2"/>
        </w:rPr>
        <w:t xml:space="preserve"> </w:t>
      </w:r>
      <w:r>
        <w:rPr>
          <w:color w:val="212121"/>
        </w:rPr>
        <w:t>offerings.</w:t>
      </w:r>
      <w:r>
        <w:rPr>
          <w:color w:val="212121"/>
          <w:spacing w:val="-4"/>
        </w:rPr>
        <w:t xml:space="preserve"> </w:t>
      </w:r>
      <w:r>
        <w:rPr>
          <w:color w:val="212121"/>
        </w:rPr>
        <w:t>In</w:t>
      </w:r>
      <w:r>
        <w:rPr>
          <w:color w:val="212121"/>
          <w:spacing w:val="-4"/>
        </w:rPr>
        <w:t xml:space="preserve"> </w:t>
      </w:r>
      <w:r>
        <w:rPr>
          <w:color w:val="212121"/>
        </w:rPr>
        <w:t>2016,</w:t>
      </w:r>
      <w:r>
        <w:rPr>
          <w:color w:val="212121"/>
          <w:spacing w:val="-4"/>
        </w:rPr>
        <w:t xml:space="preserve"> </w:t>
      </w:r>
      <w:r>
        <w:rPr>
          <w:color w:val="212121"/>
        </w:rPr>
        <w:t>IU</w:t>
      </w:r>
      <w:r>
        <w:rPr>
          <w:color w:val="212121"/>
          <w:spacing w:val="-2"/>
        </w:rPr>
        <w:t xml:space="preserve"> </w:t>
      </w:r>
      <w:r>
        <w:rPr>
          <w:color w:val="212121"/>
        </w:rPr>
        <w:t>South</w:t>
      </w:r>
      <w:r>
        <w:rPr>
          <w:color w:val="212121"/>
          <w:spacing w:val="-3"/>
        </w:rPr>
        <w:t xml:space="preserve"> </w:t>
      </w:r>
      <w:r>
        <w:rPr>
          <w:color w:val="212121"/>
        </w:rPr>
        <w:t>Bend</w:t>
      </w:r>
      <w:r>
        <w:rPr>
          <w:color w:val="212121"/>
          <w:spacing w:val="-4"/>
        </w:rPr>
        <w:t xml:space="preserve"> </w:t>
      </w:r>
      <w:r>
        <w:rPr>
          <w:color w:val="212121"/>
        </w:rPr>
        <w:t>received</w:t>
      </w:r>
      <w:r>
        <w:rPr>
          <w:color w:val="212121"/>
          <w:spacing w:val="-4"/>
        </w:rPr>
        <w:t xml:space="preserve"> </w:t>
      </w:r>
      <w:r>
        <w:rPr>
          <w:color w:val="212121"/>
        </w:rPr>
        <w:t xml:space="preserve">approval to offer fully online degree programs. The </w:t>
      </w:r>
      <w:hyperlink r:id="rId227">
        <w:r>
          <w:rPr>
            <w:rFonts w:ascii="Times New Roman"/>
            <w:color w:val="0F7BB5"/>
            <w:u w:val="single" w:color="0F7BB5"/>
          </w:rPr>
          <w:t>Center for Online Education</w:t>
        </w:r>
      </w:hyperlink>
      <w:r>
        <w:rPr>
          <w:rFonts w:ascii="Times New Roman"/>
          <w:color w:val="0F7BB5"/>
        </w:rPr>
        <w:t xml:space="preserve"> </w:t>
      </w:r>
      <w:r>
        <w:rPr>
          <w:color w:val="212121"/>
        </w:rPr>
        <w:t>has led efforts to bring increased</w:t>
      </w:r>
    </w:p>
    <w:p w14:paraId="3BC24455" w14:textId="77777777" w:rsidR="007E196D" w:rsidRDefault="007E196D">
      <w:pPr>
        <w:spacing w:line="230" w:lineRule="auto"/>
        <w:sectPr w:rsidR="007E196D">
          <w:pgSz w:w="12240" w:h="15840"/>
          <w:pgMar w:top="1360" w:right="260" w:bottom="280" w:left="260" w:header="720" w:footer="720" w:gutter="0"/>
          <w:cols w:space="720"/>
        </w:sectPr>
      </w:pPr>
    </w:p>
    <w:p w14:paraId="26C451C3" w14:textId="77777777" w:rsidR="007E196D" w:rsidRDefault="00000000">
      <w:pPr>
        <w:pStyle w:val="BodyText"/>
        <w:spacing w:before="74" w:line="237" w:lineRule="auto"/>
        <w:ind w:right="1362"/>
      </w:pPr>
      <w:r>
        <w:rPr>
          <w:color w:val="212121"/>
        </w:rPr>
        <w:t xml:space="preserve">numbers of online courses to our campus. An eighteen member </w:t>
      </w:r>
      <w:hyperlink r:id="rId228">
        <w:r>
          <w:rPr>
            <w:rFonts w:ascii="Times New Roman"/>
            <w:color w:val="0F7BB5"/>
            <w:u w:val="single" w:color="0F7BB5"/>
          </w:rPr>
          <w:t>online education advisory board</w:t>
        </w:r>
      </w:hyperlink>
      <w:r>
        <w:rPr>
          <w:rFonts w:ascii="Times New Roman"/>
          <w:color w:val="0F7BB5"/>
        </w:rPr>
        <w:t xml:space="preserve"> </w:t>
      </w:r>
      <w:r>
        <w:rPr>
          <w:color w:val="212121"/>
        </w:rPr>
        <w:t>and subcommittees</w:t>
      </w:r>
      <w:r>
        <w:rPr>
          <w:color w:val="212121"/>
          <w:spacing w:val="-4"/>
        </w:rPr>
        <w:t xml:space="preserve"> </w:t>
      </w:r>
      <w:r>
        <w:rPr>
          <w:color w:val="212121"/>
        </w:rPr>
        <w:t>draw</w:t>
      </w:r>
      <w:r>
        <w:rPr>
          <w:color w:val="212121"/>
          <w:spacing w:val="-5"/>
        </w:rPr>
        <w:t xml:space="preserve"> </w:t>
      </w:r>
      <w:r>
        <w:rPr>
          <w:color w:val="212121"/>
        </w:rPr>
        <w:t>input</w:t>
      </w:r>
      <w:r>
        <w:rPr>
          <w:color w:val="212121"/>
          <w:spacing w:val="-5"/>
        </w:rPr>
        <w:t xml:space="preserve"> </w:t>
      </w:r>
      <w:r>
        <w:rPr>
          <w:color w:val="212121"/>
        </w:rPr>
        <w:t>from</w:t>
      </w:r>
      <w:r>
        <w:rPr>
          <w:color w:val="212121"/>
          <w:spacing w:val="-1"/>
        </w:rPr>
        <w:t xml:space="preserve"> </w:t>
      </w:r>
      <w:r>
        <w:rPr>
          <w:color w:val="212121"/>
        </w:rPr>
        <w:t>across</w:t>
      </w:r>
      <w:r>
        <w:rPr>
          <w:color w:val="212121"/>
          <w:spacing w:val="-4"/>
        </w:rPr>
        <w:t xml:space="preserve"> </w:t>
      </w:r>
      <w:r>
        <w:rPr>
          <w:color w:val="212121"/>
        </w:rPr>
        <w:t>the</w:t>
      </w:r>
      <w:r>
        <w:rPr>
          <w:color w:val="212121"/>
          <w:spacing w:val="-5"/>
        </w:rPr>
        <w:t xml:space="preserve"> </w:t>
      </w:r>
      <w:r>
        <w:rPr>
          <w:color w:val="212121"/>
        </w:rPr>
        <w:t>campus</w:t>
      </w:r>
      <w:r>
        <w:rPr>
          <w:color w:val="212121"/>
          <w:spacing w:val="-4"/>
        </w:rPr>
        <w:t xml:space="preserve"> </w:t>
      </w:r>
      <w:r>
        <w:rPr>
          <w:color w:val="212121"/>
        </w:rPr>
        <w:t>and</w:t>
      </w:r>
      <w:r>
        <w:rPr>
          <w:color w:val="212121"/>
          <w:spacing w:val="-5"/>
        </w:rPr>
        <w:t xml:space="preserve"> </w:t>
      </w:r>
      <w:r>
        <w:rPr>
          <w:color w:val="212121"/>
        </w:rPr>
        <w:t>oversee</w:t>
      </w:r>
      <w:r>
        <w:rPr>
          <w:color w:val="212121"/>
          <w:spacing w:val="-5"/>
        </w:rPr>
        <w:t xml:space="preserve"> </w:t>
      </w:r>
      <w:r>
        <w:rPr>
          <w:color w:val="212121"/>
        </w:rPr>
        <w:t>the</w:t>
      </w:r>
      <w:r>
        <w:rPr>
          <w:color w:val="212121"/>
          <w:spacing w:val="-4"/>
        </w:rPr>
        <w:t xml:space="preserve"> </w:t>
      </w:r>
      <w:r>
        <w:rPr>
          <w:color w:val="212121"/>
        </w:rPr>
        <w:t>growth</w:t>
      </w:r>
      <w:r>
        <w:rPr>
          <w:color w:val="212121"/>
          <w:spacing w:val="-3"/>
        </w:rPr>
        <w:t xml:space="preserve"> </w:t>
      </w:r>
      <w:r>
        <w:rPr>
          <w:color w:val="212121"/>
        </w:rPr>
        <w:t>of</w:t>
      </w:r>
      <w:r>
        <w:rPr>
          <w:color w:val="212121"/>
          <w:spacing w:val="-3"/>
        </w:rPr>
        <w:t xml:space="preserve"> </w:t>
      </w:r>
      <w:r>
        <w:rPr>
          <w:color w:val="212121"/>
        </w:rPr>
        <w:t>online</w:t>
      </w:r>
      <w:r>
        <w:rPr>
          <w:color w:val="212121"/>
          <w:spacing w:val="-4"/>
        </w:rPr>
        <w:t xml:space="preserve"> </w:t>
      </w:r>
      <w:r>
        <w:rPr>
          <w:color w:val="212121"/>
        </w:rPr>
        <w:t>education</w:t>
      </w:r>
      <w:r>
        <w:rPr>
          <w:color w:val="212121"/>
          <w:spacing w:val="-5"/>
        </w:rPr>
        <w:t xml:space="preserve"> </w:t>
      </w:r>
      <w:r>
        <w:rPr>
          <w:color w:val="212121"/>
        </w:rPr>
        <w:t>at</w:t>
      </w:r>
      <w:r>
        <w:rPr>
          <w:color w:val="212121"/>
          <w:spacing w:val="-3"/>
        </w:rPr>
        <w:t xml:space="preserve"> </w:t>
      </w:r>
      <w:r>
        <w:rPr>
          <w:color w:val="212121"/>
        </w:rPr>
        <w:t>IU South Bend.</w:t>
      </w:r>
    </w:p>
    <w:p w14:paraId="54817A5C" w14:textId="77777777" w:rsidR="007E196D" w:rsidRDefault="00000000">
      <w:pPr>
        <w:pStyle w:val="BodyText"/>
        <w:spacing w:line="235" w:lineRule="auto"/>
        <w:ind w:right="1362"/>
      </w:pPr>
      <w:r>
        <w:rPr>
          <w:color w:val="212121"/>
        </w:rPr>
        <w:t>As</w:t>
      </w:r>
      <w:r>
        <w:rPr>
          <w:color w:val="212121"/>
          <w:spacing w:val="-3"/>
        </w:rPr>
        <w:t xml:space="preserve"> </w:t>
      </w:r>
      <w:r>
        <w:rPr>
          <w:color w:val="212121"/>
        </w:rPr>
        <w:t>of</w:t>
      </w:r>
      <w:r>
        <w:rPr>
          <w:color w:val="212121"/>
          <w:spacing w:val="-2"/>
        </w:rPr>
        <w:t xml:space="preserve"> </w:t>
      </w:r>
      <w:r>
        <w:rPr>
          <w:color w:val="212121"/>
        </w:rPr>
        <w:t>2017,</w:t>
      </w:r>
      <w:r>
        <w:rPr>
          <w:color w:val="212121"/>
          <w:spacing w:val="-4"/>
        </w:rPr>
        <w:t xml:space="preserve"> </w:t>
      </w:r>
      <w:r>
        <w:rPr>
          <w:color w:val="212121"/>
        </w:rPr>
        <w:t>the</w:t>
      </w:r>
      <w:r>
        <w:rPr>
          <w:color w:val="212121"/>
          <w:spacing w:val="-4"/>
        </w:rPr>
        <w:t xml:space="preserve"> </w:t>
      </w:r>
      <w:r>
        <w:rPr>
          <w:color w:val="212121"/>
        </w:rPr>
        <w:t>Center</w:t>
      </w:r>
      <w:r>
        <w:rPr>
          <w:color w:val="212121"/>
          <w:spacing w:val="-3"/>
        </w:rPr>
        <w:t xml:space="preserve"> </w:t>
      </w:r>
      <w:r>
        <w:rPr>
          <w:color w:val="212121"/>
        </w:rPr>
        <w:t>for</w:t>
      </w:r>
      <w:r>
        <w:rPr>
          <w:color w:val="212121"/>
          <w:spacing w:val="-4"/>
        </w:rPr>
        <w:t xml:space="preserve"> </w:t>
      </w:r>
      <w:r>
        <w:rPr>
          <w:color w:val="212121"/>
        </w:rPr>
        <w:t>Online</w:t>
      </w:r>
      <w:r>
        <w:rPr>
          <w:color w:val="212121"/>
          <w:spacing w:val="-3"/>
        </w:rPr>
        <w:t xml:space="preserve"> </w:t>
      </w:r>
      <w:r>
        <w:rPr>
          <w:color w:val="212121"/>
        </w:rPr>
        <w:t>Education</w:t>
      </w:r>
      <w:r>
        <w:rPr>
          <w:color w:val="212121"/>
          <w:spacing w:val="-4"/>
        </w:rPr>
        <w:t xml:space="preserve"> </w:t>
      </w:r>
      <w:r>
        <w:rPr>
          <w:color w:val="212121"/>
        </w:rPr>
        <w:t>has</w:t>
      </w:r>
      <w:r>
        <w:rPr>
          <w:color w:val="212121"/>
          <w:spacing w:val="-3"/>
        </w:rPr>
        <w:t xml:space="preserve"> </w:t>
      </w:r>
      <w:r>
        <w:rPr>
          <w:color w:val="212121"/>
        </w:rPr>
        <w:t>funded</w:t>
      </w:r>
      <w:r>
        <w:rPr>
          <w:color w:val="212121"/>
          <w:spacing w:val="-5"/>
        </w:rPr>
        <w:t xml:space="preserve"> </w:t>
      </w:r>
      <w:r>
        <w:rPr>
          <w:color w:val="212121"/>
        </w:rPr>
        <w:t>the</w:t>
      </w:r>
      <w:r>
        <w:rPr>
          <w:color w:val="212121"/>
          <w:spacing w:val="-4"/>
        </w:rPr>
        <w:t xml:space="preserve"> </w:t>
      </w:r>
      <w:r>
        <w:rPr>
          <w:color w:val="212121"/>
        </w:rPr>
        <w:t>development</w:t>
      </w:r>
      <w:r>
        <w:rPr>
          <w:color w:val="212121"/>
          <w:spacing w:val="-4"/>
        </w:rPr>
        <w:t xml:space="preserve"> </w:t>
      </w:r>
      <w:r>
        <w:rPr>
          <w:color w:val="212121"/>
        </w:rPr>
        <w:t>of</w:t>
      </w:r>
      <w:r>
        <w:rPr>
          <w:color w:val="212121"/>
          <w:spacing w:val="-2"/>
        </w:rPr>
        <w:t xml:space="preserve"> </w:t>
      </w:r>
      <w:r>
        <w:rPr>
          <w:color w:val="212121"/>
        </w:rPr>
        <w:t>201</w:t>
      </w:r>
      <w:r>
        <w:rPr>
          <w:color w:val="212121"/>
          <w:spacing w:val="-2"/>
        </w:rPr>
        <w:t xml:space="preserve"> </w:t>
      </w:r>
      <w:r>
        <w:rPr>
          <w:color w:val="212121"/>
        </w:rPr>
        <w:t>online</w:t>
      </w:r>
      <w:r>
        <w:rPr>
          <w:color w:val="212121"/>
          <w:spacing w:val="-2"/>
        </w:rPr>
        <w:t xml:space="preserve"> </w:t>
      </w:r>
      <w:r>
        <w:rPr>
          <w:color w:val="212121"/>
        </w:rPr>
        <w:t>and</w:t>
      </w:r>
      <w:r>
        <w:rPr>
          <w:color w:val="212121"/>
          <w:spacing w:val="-4"/>
        </w:rPr>
        <w:t xml:space="preserve"> </w:t>
      </w:r>
      <w:r>
        <w:rPr>
          <w:color w:val="212121"/>
        </w:rPr>
        <w:t>hybrid courses. Currently there are five collaborative programs offered with other IU campuses.</w:t>
      </w:r>
    </w:p>
    <w:p w14:paraId="063FF112" w14:textId="77777777" w:rsidR="007E196D" w:rsidRDefault="007E196D">
      <w:pPr>
        <w:pStyle w:val="BodyText"/>
        <w:spacing w:before="3"/>
        <w:ind w:left="0"/>
        <w:rPr>
          <w:sz w:val="30"/>
        </w:rPr>
      </w:pPr>
    </w:p>
    <w:p w14:paraId="5E0FE441" w14:textId="77777777" w:rsidR="007E196D" w:rsidRDefault="00000000">
      <w:pPr>
        <w:pStyle w:val="BodyText"/>
        <w:spacing w:line="235" w:lineRule="auto"/>
        <w:ind w:right="1362"/>
      </w:pPr>
      <w:r>
        <w:rPr>
          <w:color w:val="212121"/>
        </w:rPr>
        <w:t>The</w:t>
      </w:r>
      <w:r>
        <w:rPr>
          <w:color w:val="212121"/>
          <w:spacing w:val="-1"/>
        </w:rPr>
        <w:t xml:space="preserve"> </w:t>
      </w:r>
      <w:r>
        <w:rPr>
          <w:color w:val="212121"/>
        </w:rPr>
        <w:t>Academic Senate Budget Committee, Academic</w:t>
      </w:r>
      <w:r>
        <w:rPr>
          <w:color w:val="212121"/>
          <w:spacing w:val="-1"/>
        </w:rPr>
        <w:t xml:space="preserve"> </w:t>
      </w:r>
      <w:r>
        <w:rPr>
          <w:color w:val="212121"/>
        </w:rPr>
        <w:t>Senate Library</w:t>
      </w:r>
      <w:r>
        <w:rPr>
          <w:color w:val="212121"/>
          <w:spacing w:val="-1"/>
        </w:rPr>
        <w:t xml:space="preserve"> </w:t>
      </w:r>
      <w:r>
        <w:rPr>
          <w:color w:val="212121"/>
        </w:rPr>
        <w:t>Affairs Committee, the Academic Senate Facilities Management Committee, Academic Senate Campus Directions Committee, the Academic Senate Vendor Review Panel, Academic Senate Athletics Committee, and the Academic Senate</w:t>
      </w:r>
      <w:r>
        <w:rPr>
          <w:color w:val="212121"/>
          <w:spacing w:val="-3"/>
        </w:rPr>
        <w:t xml:space="preserve"> </w:t>
      </w:r>
      <w:r>
        <w:rPr>
          <w:color w:val="212121"/>
        </w:rPr>
        <w:t>Academic</w:t>
      </w:r>
      <w:r>
        <w:rPr>
          <w:color w:val="212121"/>
          <w:spacing w:val="-3"/>
        </w:rPr>
        <w:t xml:space="preserve"> </w:t>
      </w:r>
      <w:r>
        <w:rPr>
          <w:color w:val="212121"/>
        </w:rPr>
        <w:t>Affairs</w:t>
      </w:r>
      <w:r>
        <w:rPr>
          <w:color w:val="212121"/>
          <w:spacing w:val="-3"/>
        </w:rPr>
        <w:t xml:space="preserve"> </w:t>
      </w:r>
      <w:r>
        <w:rPr>
          <w:color w:val="212121"/>
        </w:rPr>
        <w:t>Committee</w:t>
      </w:r>
      <w:r>
        <w:rPr>
          <w:color w:val="212121"/>
          <w:spacing w:val="-4"/>
        </w:rPr>
        <w:t xml:space="preserve"> </w:t>
      </w:r>
      <w:r>
        <w:rPr>
          <w:color w:val="212121"/>
        </w:rPr>
        <w:t>provide</w:t>
      </w:r>
      <w:r>
        <w:rPr>
          <w:color w:val="212121"/>
          <w:spacing w:val="-3"/>
        </w:rPr>
        <w:t xml:space="preserve"> </w:t>
      </w:r>
      <w:r>
        <w:rPr>
          <w:color w:val="212121"/>
        </w:rPr>
        <w:t>input</w:t>
      </w:r>
      <w:r>
        <w:rPr>
          <w:color w:val="212121"/>
          <w:spacing w:val="-4"/>
        </w:rPr>
        <w:t xml:space="preserve"> </w:t>
      </w:r>
      <w:r>
        <w:rPr>
          <w:color w:val="212121"/>
        </w:rPr>
        <w:t>to</w:t>
      </w:r>
      <w:r>
        <w:rPr>
          <w:color w:val="212121"/>
          <w:spacing w:val="-4"/>
        </w:rPr>
        <w:t xml:space="preserve"> </w:t>
      </w:r>
      <w:r>
        <w:rPr>
          <w:color w:val="212121"/>
        </w:rPr>
        <w:t>the</w:t>
      </w:r>
      <w:r>
        <w:rPr>
          <w:color w:val="212121"/>
          <w:spacing w:val="-5"/>
        </w:rPr>
        <w:t xml:space="preserve"> </w:t>
      </w:r>
      <w:r>
        <w:rPr>
          <w:color w:val="212121"/>
        </w:rPr>
        <w:t>Senate</w:t>
      </w:r>
      <w:r>
        <w:rPr>
          <w:color w:val="212121"/>
          <w:spacing w:val="-5"/>
        </w:rPr>
        <w:t xml:space="preserve"> </w:t>
      </w:r>
      <w:r>
        <w:rPr>
          <w:color w:val="212121"/>
        </w:rPr>
        <w:t>and</w:t>
      </w:r>
      <w:r>
        <w:rPr>
          <w:color w:val="212121"/>
          <w:spacing w:val="-3"/>
        </w:rPr>
        <w:t xml:space="preserve"> </w:t>
      </w:r>
      <w:r>
        <w:rPr>
          <w:color w:val="212121"/>
        </w:rPr>
        <w:t>the</w:t>
      </w:r>
      <w:r>
        <w:rPr>
          <w:color w:val="212121"/>
          <w:spacing w:val="-3"/>
        </w:rPr>
        <w:t xml:space="preserve"> </w:t>
      </w:r>
      <w:r>
        <w:rPr>
          <w:color w:val="212121"/>
        </w:rPr>
        <w:t>Executive</w:t>
      </w:r>
      <w:r>
        <w:rPr>
          <w:color w:val="212121"/>
          <w:spacing w:val="-4"/>
        </w:rPr>
        <w:t xml:space="preserve"> </w:t>
      </w:r>
      <w:r>
        <w:rPr>
          <w:color w:val="212121"/>
        </w:rPr>
        <w:t>Vice</w:t>
      </w:r>
      <w:r>
        <w:rPr>
          <w:color w:val="212121"/>
          <w:spacing w:val="-4"/>
        </w:rPr>
        <w:t xml:space="preserve"> </w:t>
      </w:r>
      <w:r>
        <w:rPr>
          <w:color w:val="212121"/>
        </w:rPr>
        <w:t>Chancellor</w:t>
      </w:r>
      <w:r>
        <w:rPr>
          <w:color w:val="212121"/>
          <w:spacing w:val="-4"/>
        </w:rPr>
        <w:t xml:space="preserve"> </w:t>
      </w:r>
      <w:r>
        <w:rPr>
          <w:color w:val="212121"/>
        </w:rPr>
        <w:t>for decisions connected to maintaining and exercising authority over access to learning resources.</w:t>
      </w:r>
    </w:p>
    <w:p w14:paraId="22B46B9B" w14:textId="77777777" w:rsidR="007E196D" w:rsidRDefault="007E196D">
      <w:pPr>
        <w:pStyle w:val="BodyText"/>
        <w:spacing w:before="11"/>
        <w:ind w:left="0"/>
        <w:rPr>
          <w:sz w:val="29"/>
        </w:rPr>
      </w:pPr>
    </w:p>
    <w:p w14:paraId="7E90D28D" w14:textId="77777777" w:rsidR="007E196D" w:rsidRDefault="00000000">
      <w:pPr>
        <w:pStyle w:val="Heading1"/>
        <w:rPr>
          <w:u w:val="none"/>
        </w:rPr>
      </w:pPr>
      <w:r>
        <w:rPr>
          <w:color w:val="212121"/>
          <w:u w:val="none"/>
        </w:rPr>
        <w:t>Faculty</w:t>
      </w:r>
      <w:r>
        <w:rPr>
          <w:color w:val="212121"/>
          <w:spacing w:val="-11"/>
          <w:u w:val="none"/>
        </w:rPr>
        <w:t xml:space="preserve"> </w:t>
      </w:r>
      <w:r>
        <w:rPr>
          <w:color w:val="212121"/>
          <w:spacing w:val="-2"/>
          <w:u w:val="none"/>
        </w:rPr>
        <w:t>qualifications</w:t>
      </w:r>
    </w:p>
    <w:p w14:paraId="14EA62BC" w14:textId="77777777" w:rsidR="007E196D" w:rsidRDefault="007E196D">
      <w:pPr>
        <w:pStyle w:val="BodyText"/>
        <w:spacing w:before="1"/>
        <w:ind w:left="0"/>
        <w:rPr>
          <w:b/>
          <w:sz w:val="30"/>
        </w:rPr>
      </w:pPr>
    </w:p>
    <w:p w14:paraId="7EDA9558" w14:textId="77777777" w:rsidR="007E196D" w:rsidRDefault="00000000">
      <w:pPr>
        <w:pStyle w:val="BodyText"/>
        <w:spacing w:line="235" w:lineRule="auto"/>
        <w:ind w:right="1362"/>
        <w:rPr>
          <w:rFonts w:ascii="Times New Roman"/>
          <w:i/>
        </w:rPr>
      </w:pPr>
      <w:r>
        <w:rPr>
          <w:color w:val="212121"/>
        </w:rPr>
        <w:t>Over</w:t>
      </w:r>
      <w:r>
        <w:rPr>
          <w:color w:val="212121"/>
          <w:spacing w:val="-4"/>
        </w:rPr>
        <w:t xml:space="preserve"> </w:t>
      </w:r>
      <w:r>
        <w:rPr>
          <w:color w:val="212121"/>
        </w:rPr>
        <w:t>90%</w:t>
      </w:r>
      <w:r>
        <w:rPr>
          <w:color w:val="212121"/>
          <w:spacing w:val="-4"/>
        </w:rPr>
        <w:t xml:space="preserve"> </w:t>
      </w:r>
      <w:r>
        <w:rPr>
          <w:color w:val="212121"/>
        </w:rPr>
        <w:t>of</w:t>
      </w:r>
      <w:r>
        <w:rPr>
          <w:color w:val="212121"/>
          <w:spacing w:val="-2"/>
        </w:rPr>
        <w:t xml:space="preserve"> </w:t>
      </w:r>
      <w:r>
        <w:rPr>
          <w:color w:val="212121"/>
        </w:rPr>
        <w:t>tenure-line</w:t>
      </w:r>
      <w:r>
        <w:rPr>
          <w:color w:val="212121"/>
          <w:spacing w:val="-5"/>
        </w:rPr>
        <w:t xml:space="preserve"> </w:t>
      </w:r>
      <w:r>
        <w:rPr>
          <w:color w:val="212121"/>
        </w:rPr>
        <w:t>faculty</w:t>
      </w:r>
      <w:r>
        <w:rPr>
          <w:color w:val="212121"/>
          <w:spacing w:val="-7"/>
        </w:rPr>
        <w:t xml:space="preserve"> </w:t>
      </w:r>
      <w:r>
        <w:rPr>
          <w:color w:val="212121"/>
        </w:rPr>
        <w:t>members</w:t>
      </w:r>
      <w:r>
        <w:rPr>
          <w:color w:val="212121"/>
          <w:spacing w:val="-3"/>
        </w:rPr>
        <w:t xml:space="preserve"> </w:t>
      </w:r>
      <w:r>
        <w:rPr>
          <w:color w:val="212121"/>
        </w:rPr>
        <w:t>have</w:t>
      </w:r>
      <w:r>
        <w:rPr>
          <w:color w:val="212121"/>
          <w:spacing w:val="-2"/>
        </w:rPr>
        <w:t xml:space="preserve"> </w:t>
      </w:r>
      <w:r>
        <w:rPr>
          <w:color w:val="212121"/>
        </w:rPr>
        <w:t>achieved</w:t>
      </w:r>
      <w:r>
        <w:rPr>
          <w:color w:val="212121"/>
          <w:spacing w:val="-4"/>
        </w:rPr>
        <w:t xml:space="preserve"> </w:t>
      </w:r>
      <w:r>
        <w:rPr>
          <w:color w:val="212121"/>
        </w:rPr>
        <w:t>the</w:t>
      </w:r>
      <w:r>
        <w:rPr>
          <w:color w:val="212121"/>
          <w:spacing w:val="-2"/>
        </w:rPr>
        <w:t xml:space="preserve"> </w:t>
      </w:r>
      <w:r>
        <w:rPr>
          <w:color w:val="212121"/>
        </w:rPr>
        <w:t>highest</w:t>
      </w:r>
      <w:r>
        <w:rPr>
          <w:color w:val="212121"/>
          <w:spacing w:val="-2"/>
        </w:rPr>
        <w:t xml:space="preserve"> </w:t>
      </w:r>
      <w:r>
        <w:rPr>
          <w:color w:val="212121"/>
        </w:rPr>
        <w:t>degree</w:t>
      </w:r>
      <w:r>
        <w:rPr>
          <w:color w:val="212121"/>
          <w:spacing w:val="-3"/>
        </w:rPr>
        <w:t xml:space="preserve"> </w:t>
      </w:r>
      <w:r>
        <w:rPr>
          <w:color w:val="212121"/>
        </w:rPr>
        <w:t>in</w:t>
      </w:r>
      <w:r>
        <w:rPr>
          <w:color w:val="212121"/>
          <w:spacing w:val="-4"/>
        </w:rPr>
        <w:t xml:space="preserve"> </w:t>
      </w:r>
      <w:r>
        <w:rPr>
          <w:color w:val="212121"/>
        </w:rPr>
        <w:t>their</w:t>
      </w:r>
      <w:r>
        <w:rPr>
          <w:color w:val="212121"/>
          <w:spacing w:val="-3"/>
        </w:rPr>
        <w:t xml:space="preserve"> </w:t>
      </w:r>
      <w:r>
        <w:rPr>
          <w:color w:val="212121"/>
        </w:rPr>
        <w:t>field,</w:t>
      </w:r>
      <w:r>
        <w:rPr>
          <w:color w:val="212121"/>
          <w:spacing w:val="-4"/>
        </w:rPr>
        <w:t xml:space="preserve"> </w:t>
      </w:r>
      <w:r>
        <w:rPr>
          <w:color w:val="212121"/>
        </w:rPr>
        <w:t>and</w:t>
      </w:r>
      <w:r>
        <w:rPr>
          <w:color w:val="212121"/>
          <w:spacing w:val="-5"/>
        </w:rPr>
        <w:t xml:space="preserve"> </w:t>
      </w:r>
      <w:r>
        <w:rPr>
          <w:color w:val="212121"/>
        </w:rPr>
        <w:t>IU</w:t>
      </w:r>
      <w:r>
        <w:rPr>
          <w:color w:val="212121"/>
          <w:spacing w:val="-4"/>
        </w:rPr>
        <w:t xml:space="preserve"> </w:t>
      </w:r>
      <w:r>
        <w:rPr>
          <w:color w:val="212121"/>
        </w:rPr>
        <w:t>South Bend faculty have earned the highest percentage of distinguished teaching awards among all eight campuses in the IU system. IU South Bend offers students an IU degree program with the personal attention of a 14:1 student-faculty ratio</w:t>
      </w:r>
      <w:r>
        <w:rPr>
          <w:rFonts w:ascii="Times New Roman"/>
          <w:i/>
          <w:color w:val="212121"/>
        </w:rPr>
        <w:t>.</w:t>
      </w:r>
    </w:p>
    <w:p w14:paraId="22A04303" w14:textId="77777777" w:rsidR="007E196D" w:rsidRDefault="00000000">
      <w:pPr>
        <w:pStyle w:val="BodyText"/>
        <w:spacing w:line="235" w:lineRule="auto"/>
        <w:ind w:right="1235"/>
      </w:pPr>
      <w:r>
        <w:rPr>
          <w:color w:val="212121"/>
        </w:rPr>
        <w:t>Annual</w:t>
      </w:r>
      <w:r>
        <w:rPr>
          <w:color w:val="212121"/>
          <w:spacing w:val="-5"/>
        </w:rPr>
        <w:t xml:space="preserve"> </w:t>
      </w:r>
      <w:r>
        <w:rPr>
          <w:color w:val="212121"/>
        </w:rPr>
        <w:t>reviews</w:t>
      </w:r>
      <w:r>
        <w:rPr>
          <w:color w:val="212121"/>
          <w:spacing w:val="-3"/>
        </w:rPr>
        <w:t xml:space="preserve"> </w:t>
      </w:r>
      <w:r>
        <w:rPr>
          <w:color w:val="212121"/>
        </w:rPr>
        <w:t>for</w:t>
      </w:r>
      <w:r>
        <w:rPr>
          <w:color w:val="212121"/>
          <w:spacing w:val="-4"/>
        </w:rPr>
        <w:t xml:space="preserve"> </w:t>
      </w:r>
      <w:r>
        <w:rPr>
          <w:color w:val="212121"/>
        </w:rPr>
        <w:t>pre-tenure</w:t>
      </w:r>
      <w:r>
        <w:rPr>
          <w:color w:val="212121"/>
          <w:spacing w:val="-4"/>
        </w:rPr>
        <w:t xml:space="preserve"> </w:t>
      </w:r>
      <w:r>
        <w:rPr>
          <w:color w:val="212121"/>
        </w:rPr>
        <w:t>faculty,</w:t>
      </w:r>
      <w:r>
        <w:rPr>
          <w:color w:val="212121"/>
          <w:spacing w:val="-2"/>
        </w:rPr>
        <w:t xml:space="preserve"> </w:t>
      </w:r>
      <w:r>
        <w:rPr>
          <w:color w:val="212121"/>
        </w:rPr>
        <w:t>the</w:t>
      </w:r>
      <w:r>
        <w:rPr>
          <w:color w:val="212121"/>
          <w:spacing w:val="-3"/>
        </w:rPr>
        <w:t xml:space="preserve"> </w:t>
      </w:r>
      <w:r>
        <w:rPr>
          <w:color w:val="212121"/>
        </w:rPr>
        <w:t>tenure</w:t>
      </w:r>
      <w:r>
        <w:rPr>
          <w:color w:val="212121"/>
          <w:spacing w:val="-4"/>
        </w:rPr>
        <w:t xml:space="preserve"> </w:t>
      </w:r>
      <w:r>
        <w:rPr>
          <w:color w:val="212121"/>
        </w:rPr>
        <w:t>review</w:t>
      </w:r>
      <w:r>
        <w:rPr>
          <w:color w:val="212121"/>
          <w:spacing w:val="-4"/>
        </w:rPr>
        <w:t xml:space="preserve"> </w:t>
      </w:r>
      <w:r>
        <w:rPr>
          <w:color w:val="212121"/>
        </w:rPr>
        <w:t>process,</w:t>
      </w:r>
      <w:r>
        <w:rPr>
          <w:color w:val="212121"/>
          <w:spacing w:val="-4"/>
        </w:rPr>
        <w:t xml:space="preserve"> </w:t>
      </w:r>
      <w:r>
        <w:rPr>
          <w:color w:val="212121"/>
        </w:rPr>
        <w:t>and</w:t>
      </w:r>
      <w:r>
        <w:rPr>
          <w:color w:val="212121"/>
          <w:spacing w:val="-4"/>
        </w:rPr>
        <w:t xml:space="preserve"> </w:t>
      </w:r>
      <w:r>
        <w:rPr>
          <w:color w:val="212121"/>
        </w:rPr>
        <w:t>the</w:t>
      </w:r>
      <w:r>
        <w:rPr>
          <w:color w:val="212121"/>
          <w:spacing w:val="-4"/>
        </w:rPr>
        <w:t xml:space="preserve"> </w:t>
      </w:r>
      <w:r>
        <w:rPr>
          <w:color w:val="212121"/>
        </w:rPr>
        <w:t>promotion</w:t>
      </w:r>
      <w:r>
        <w:rPr>
          <w:color w:val="212121"/>
          <w:spacing w:val="-5"/>
        </w:rPr>
        <w:t xml:space="preserve"> </w:t>
      </w:r>
      <w:r>
        <w:rPr>
          <w:color w:val="212121"/>
        </w:rPr>
        <w:t>process</w:t>
      </w:r>
      <w:r>
        <w:rPr>
          <w:color w:val="212121"/>
          <w:spacing w:val="-3"/>
        </w:rPr>
        <w:t xml:space="preserve"> </w:t>
      </w:r>
      <w:r>
        <w:rPr>
          <w:color w:val="212121"/>
        </w:rPr>
        <w:t>for</w:t>
      </w:r>
      <w:r>
        <w:rPr>
          <w:color w:val="212121"/>
          <w:spacing w:val="-4"/>
        </w:rPr>
        <w:t xml:space="preserve"> </w:t>
      </w:r>
      <w:r>
        <w:rPr>
          <w:color w:val="212121"/>
        </w:rPr>
        <w:t xml:space="preserve">lecturers create opportunities for faculty members to be evaluated by committees of their peers as well as the department chairs, deans, and upper administration. The </w:t>
      </w:r>
      <w:hyperlink r:id="rId229">
        <w:r>
          <w:rPr>
            <w:rFonts w:ascii="Times New Roman" w:hAnsi="Times New Roman"/>
            <w:color w:val="0F7BB5"/>
            <w:u w:val="single" w:color="0F7BB5"/>
          </w:rPr>
          <w:t>IU Faculty Handbook</w:t>
        </w:r>
      </w:hyperlink>
      <w:r>
        <w:rPr>
          <w:rFonts w:ascii="Times New Roman" w:hAnsi="Times New Roman"/>
          <w:color w:val="0F7BB5"/>
        </w:rPr>
        <w:t xml:space="preserve"> </w:t>
      </w:r>
      <w:r>
        <w:rPr>
          <w:color w:val="212121"/>
        </w:rPr>
        <w:t>notes that tenure-line faculty members are expected to produce original research or creative works that are deserving of publication or</w:t>
      </w:r>
      <w:r>
        <w:rPr>
          <w:color w:val="212121"/>
          <w:spacing w:val="-2"/>
        </w:rPr>
        <w:t xml:space="preserve"> </w:t>
      </w:r>
      <w:r>
        <w:rPr>
          <w:color w:val="212121"/>
        </w:rPr>
        <w:t>production</w:t>
      </w:r>
      <w:r>
        <w:rPr>
          <w:color w:val="212121"/>
          <w:spacing w:val="-3"/>
        </w:rPr>
        <w:t xml:space="preserve"> </w:t>
      </w:r>
      <w:r>
        <w:rPr>
          <w:color w:val="212121"/>
        </w:rPr>
        <w:t>(in</w:t>
      </w:r>
      <w:r>
        <w:rPr>
          <w:color w:val="212121"/>
          <w:spacing w:val="-2"/>
        </w:rPr>
        <w:t xml:space="preserve"> </w:t>
      </w:r>
      <w:r>
        <w:rPr>
          <w:color w:val="212121"/>
        </w:rPr>
        <w:t>the case</w:t>
      </w:r>
      <w:r>
        <w:rPr>
          <w:color w:val="212121"/>
          <w:spacing w:val="-2"/>
        </w:rPr>
        <w:t xml:space="preserve"> </w:t>
      </w:r>
      <w:r>
        <w:rPr>
          <w:color w:val="212121"/>
        </w:rPr>
        <w:t>of a work of</w:t>
      </w:r>
      <w:r>
        <w:rPr>
          <w:color w:val="212121"/>
          <w:spacing w:val="-3"/>
        </w:rPr>
        <w:t xml:space="preserve"> </w:t>
      </w:r>
      <w:r>
        <w:rPr>
          <w:color w:val="212121"/>
        </w:rPr>
        <w:t>music</w:t>
      </w:r>
      <w:r>
        <w:rPr>
          <w:color w:val="212121"/>
          <w:spacing w:val="-1"/>
        </w:rPr>
        <w:t xml:space="preserve"> </w:t>
      </w:r>
      <w:r>
        <w:rPr>
          <w:color w:val="212121"/>
        </w:rPr>
        <w:t>or</w:t>
      </w:r>
      <w:r>
        <w:rPr>
          <w:color w:val="212121"/>
          <w:spacing w:val="-2"/>
        </w:rPr>
        <w:t xml:space="preserve"> </w:t>
      </w:r>
      <w:r>
        <w:rPr>
          <w:color w:val="212121"/>
        </w:rPr>
        <w:t>art).</w:t>
      </w:r>
      <w:r>
        <w:rPr>
          <w:color w:val="212121"/>
          <w:spacing w:val="-2"/>
        </w:rPr>
        <w:t xml:space="preserve"> </w:t>
      </w:r>
      <w:r>
        <w:rPr>
          <w:color w:val="212121"/>
        </w:rPr>
        <w:t>Quality</w:t>
      </w:r>
      <w:r>
        <w:rPr>
          <w:color w:val="212121"/>
          <w:spacing w:val="-3"/>
        </w:rPr>
        <w:t xml:space="preserve"> </w:t>
      </w:r>
      <w:r>
        <w:rPr>
          <w:color w:val="212121"/>
        </w:rPr>
        <w:t>of production</w:t>
      </w:r>
      <w:r>
        <w:rPr>
          <w:color w:val="212121"/>
          <w:spacing w:val="-1"/>
        </w:rPr>
        <w:t xml:space="preserve"> </w:t>
      </w:r>
      <w:r>
        <w:rPr>
          <w:color w:val="212121"/>
        </w:rPr>
        <w:t>is</w:t>
      </w:r>
      <w:r>
        <w:rPr>
          <w:color w:val="212121"/>
          <w:spacing w:val="-1"/>
        </w:rPr>
        <w:t xml:space="preserve"> </w:t>
      </w:r>
      <w:r>
        <w:rPr>
          <w:color w:val="212121"/>
        </w:rPr>
        <w:t xml:space="preserve">considered more important than mere quantity. Candidates for tenure should possess a definite continuing program of studies, investigations, or creative works. Candidates for </w:t>
      </w:r>
      <w:r>
        <w:rPr>
          <w:rFonts w:ascii="Times New Roman" w:hAnsi="Times New Roman"/>
        </w:rPr>
        <w:t xml:space="preserve">tenure and promotion </w:t>
      </w:r>
      <w:r>
        <w:rPr>
          <w:color w:val="212121"/>
        </w:rPr>
        <w:t>must be ranked “satisfactory” in the areas of teaching, research, and service as well as be ranked “excellent” in at least one area.</w:t>
      </w:r>
    </w:p>
    <w:p w14:paraId="79378F3F" w14:textId="77777777" w:rsidR="007E196D" w:rsidRDefault="00000000">
      <w:pPr>
        <w:pStyle w:val="BodyText"/>
        <w:spacing w:line="235" w:lineRule="auto"/>
        <w:ind w:right="1192"/>
      </w:pPr>
      <w:r>
        <w:rPr>
          <w:color w:val="212121"/>
        </w:rPr>
        <w:t>The IU Academic Handbook notes that Lecturers (full-time non-tenure-track) are academic appointees whose primary responsibility is teaching and whose assigned responsibilities may include research and service only in support of teaching. Lecturers are expected to follow and be protected by University policies, including those pertaining to faculty hiring and faculty annual reviews. The process for appointment</w:t>
      </w:r>
      <w:r>
        <w:rPr>
          <w:color w:val="212121"/>
          <w:spacing w:val="-2"/>
        </w:rPr>
        <w:t xml:space="preserve"> </w:t>
      </w:r>
      <w:r>
        <w:rPr>
          <w:color w:val="212121"/>
        </w:rPr>
        <w:t>with</w:t>
      </w:r>
      <w:r>
        <w:rPr>
          <w:color w:val="212121"/>
          <w:spacing w:val="-2"/>
        </w:rPr>
        <w:t xml:space="preserve"> </w:t>
      </w:r>
      <w:r>
        <w:rPr>
          <w:color w:val="212121"/>
        </w:rPr>
        <w:t>probationary</w:t>
      </w:r>
      <w:r>
        <w:rPr>
          <w:color w:val="212121"/>
          <w:spacing w:val="-7"/>
        </w:rPr>
        <w:t xml:space="preserve"> </w:t>
      </w:r>
      <w:r>
        <w:rPr>
          <w:color w:val="212121"/>
        </w:rPr>
        <w:t>status</w:t>
      </w:r>
      <w:r>
        <w:rPr>
          <w:color w:val="212121"/>
          <w:spacing w:val="-3"/>
        </w:rPr>
        <w:t xml:space="preserve"> </w:t>
      </w:r>
      <w:r>
        <w:rPr>
          <w:color w:val="212121"/>
        </w:rPr>
        <w:t>or</w:t>
      </w:r>
      <w:r>
        <w:rPr>
          <w:color w:val="212121"/>
          <w:spacing w:val="-4"/>
        </w:rPr>
        <w:t xml:space="preserve"> </w:t>
      </w:r>
      <w:r>
        <w:rPr>
          <w:color w:val="212121"/>
        </w:rPr>
        <w:t>appointment</w:t>
      </w:r>
      <w:r>
        <w:rPr>
          <w:color w:val="212121"/>
          <w:spacing w:val="-2"/>
        </w:rPr>
        <w:t xml:space="preserve"> </w:t>
      </w:r>
      <w:r>
        <w:rPr>
          <w:color w:val="212121"/>
        </w:rPr>
        <w:t>with</w:t>
      </w:r>
      <w:r>
        <w:rPr>
          <w:color w:val="212121"/>
          <w:spacing w:val="-2"/>
        </w:rPr>
        <w:t xml:space="preserve"> </w:t>
      </w:r>
      <w:r>
        <w:rPr>
          <w:color w:val="212121"/>
        </w:rPr>
        <w:t>a</w:t>
      </w:r>
      <w:r>
        <w:rPr>
          <w:color w:val="212121"/>
          <w:spacing w:val="-4"/>
        </w:rPr>
        <w:t xml:space="preserve"> </w:t>
      </w:r>
      <w:r>
        <w:rPr>
          <w:color w:val="212121"/>
        </w:rPr>
        <w:t>long-term contract</w:t>
      </w:r>
      <w:r>
        <w:rPr>
          <w:color w:val="212121"/>
          <w:spacing w:val="-4"/>
        </w:rPr>
        <w:t xml:space="preserve"> </w:t>
      </w:r>
      <w:r>
        <w:rPr>
          <w:color w:val="212121"/>
        </w:rPr>
        <w:t>goes</w:t>
      </w:r>
      <w:r>
        <w:rPr>
          <w:color w:val="212121"/>
          <w:spacing w:val="-3"/>
        </w:rPr>
        <w:t xml:space="preserve"> </w:t>
      </w:r>
      <w:r>
        <w:rPr>
          <w:color w:val="212121"/>
        </w:rPr>
        <w:t>through</w:t>
      </w:r>
      <w:r>
        <w:rPr>
          <w:color w:val="212121"/>
          <w:spacing w:val="-5"/>
        </w:rPr>
        <w:t xml:space="preserve"> </w:t>
      </w:r>
      <w:r>
        <w:rPr>
          <w:color w:val="212121"/>
        </w:rPr>
        <w:t>the</w:t>
      </w:r>
      <w:r>
        <w:rPr>
          <w:color w:val="212121"/>
          <w:spacing w:val="-3"/>
        </w:rPr>
        <w:t xml:space="preserve"> </w:t>
      </w:r>
      <w:r>
        <w:rPr>
          <w:color w:val="212121"/>
        </w:rPr>
        <w:t>ordinary procedures for faculty appointments. Lecturers are promoted to Senior Lecturers upon their being appointed to long-term contracts following a probationary period. The criteria for granting long-term contracts after a probationary period is analogous to the criteria for granting tenure except that lecturers must earn the right to a long-term contract on the basis of their excellence in teaching.</w:t>
      </w:r>
    </w:p>
    <w:p w14:paraId="637F56D3" w14:textId="77777777" w:rsidR="007E196D" w:rsidRDefault="007E196D">
      <w:pPr>
        <w:pStyle w:val="BodyText"/>
        <w:spacing w:before="7"/>
        <w:ind w:left="0"/>
        <w:rPr>
          <w:sz w:val="29"/>
        </w:rPr>
      </w:pPr>
    </w:p>
    <w:p w14:paraId="2732CF12" w14:textId="77777777" w:rsidR="007E196D" w:rsidRDefault="00000000">
      <w:pPr>
        <w:pStyle w:val="Heading1"/>
        <w:rPr>
          <w:u w:val="none"/>
        </w:rPr>
      </w:pPr>
      <w:r>
        <w:rPr>
          <w:color w:val="212121"/>
          <w:u w:val="none"/>
        </w:rPr>
        <w:t>Dual</w:t>
      </w:r>
      <w:r>
        <w:rPr>
          <w:color w:val="212121"/>
          <w:spacing w:val="-6"/>
          <w:u w:val="none"/>
        </w:rPr>
        <w:t xml:space="preserve"> </w:t>
      </w:r>
      <w:r>
        <w:rPr>
          <w:color w:val="212121"/>
          <w:spacing w:val="-2"/>
          <w:u w:val="none"/>
        </w:rPr>
        <w:t>credit</w:t>
      </w:r>
    </w:p>
    <w:p w14:paraId="633EA706" w14:textId="77777777" w:rsidR="007E196D" w:rsidRDefault="007E196D">
      <w:pPr>
        <w:pStyle w:val="BodyText"/>
        <w:spacing w:before="3"/>
        <w:ind w:left="0"/>
        <w:rPr>
          <w:b/>
          <w:sz w:val="30"/>
        </w:rPr>
      </w:pPr>
    </w:p>
    <w:p w14:paraId="759A87F0" w14:textId="77777777" w:rsidR="007E196D" w:rsidRDefault="00000000">
      <w:pPr>
        <w:pStyle w:val="BodyText"/>
        <w:spacing w:line="235" w:lineRule="auto"/>
        <w:ind w:right="1336"/>
      </w:pPr>
      <w:r>
        <w:rPr>
          <w:color w:val="212121"/>
        </w:rPr>
        <w:t>High school seniors and in the summer rising high school seniors are eligible for dual enrollment on the IU South Bend campus. High school sophomores and juniors are considered for dual enrollment on a case-by-case basis. They take courses like other IU South Bend students and receive both high school and</w:t>
      </w:r>
      <w:r>
        <w:rPr>
          <w:color w:val="212121"/>
          <w:spacing w:val="-4"/>
        </w:rPr>
        <w:t xml:space="preserve"> </w:t>
      </w:r>
      <w:r>
        <w:rPr>
          <w:color w:val="212121"/>
        </w:rPr>
        <w:t>college</w:t>
      </w:r>
      <w:r>
        <w:rPr>
          <w:color w:val="212121"/>
          <w:spacing w:val="-4"/>
        </w:rPr>
        <w:t xml:space="preserve"> </w:t>
      </w:r>
      <w:r>
        <w:rPr>
          <w:color w:val="212121"/>
        </w:rPr>
        <w:t>credit.</w:t>
      </w:r>
      <w:r>
        <w:rPr>
          <w:color w:val="212121"/>
          <w:spacing w:val="-2"/>
        </w:rPr>
        <w:t xml:space="preserve"> </w:t>
      </w:r>
      <w:r>
        <w:rPr>
          <w:color w:val="212121"/>
        </w:rPr>
        <w:t>Students</w:t>
      </w:r>
      <w:r>
        <w:rPr>
          <w:color w:val="212121"/>
          <w:spacing w:val="-3"/>
        </w:rPr>
        <w:t xml:space="preserve"> </w:t>
      </w:r>
      <w:r>
        <w:rPr>
          <w:color w:val="212121"/>
        </w:rPr>
        <w:t>who</w:t>
      </w:r>
      <w:r>
        <w:rPr>
          <w:color w:val="212121"/>
          <w:spacing w:val="-4"/>
        </w:rPr>
        <w:t xml:space="preserve"> </w:t>
      </w:r>
      <w:r>
        <w:rPr>
          <w:color w:val="212121"/>
        </w:rPr>
        <w:t>have</w:t>
      </w:r>
      <w:r>
        <w:rPr>
          <w:color w:val="212121"/>
          <w:spacing w:val="-4"/>
        </w:rPr>
        <w:t xml:space="preserve"> </w:t>
      </w:r>
      <w:r>
        <w:rPr>
          <w:color w:val="212121"/>
        </w:rPr>
        <w:t>completed</w:t>
      </w:r>
      <w:r>
        <w:rPr>
          <w:color w:val="212121"/>
          <w:spacing w:val="-4"/>
        </w:rPr>
        <w:t xml:space="preserve"> </w:t>
      </w:r>
      <w:r>
        <w:rPr>
          <w:color w:val="212121"/>
        </w:rPr>
        <w:t>course</w:t>
      </w:r>
      <w:r>
        <w:rPr>
          <w:color w:val="212121"/>
          <w:spacing w:val="-4"/>
        </w:rPr>
        <w:t xml:space="preserve"> </w:t>
      </w:r>
      <w:r>
        <w:rPr>
          <w:color w:val="212121"/>
        </w:rPr>
        <w:t>work through</w:t>
      </w:r>
      <w:r>
        <w:rPr>
          <w:color w:val="212121"/>
          <w:spacing w:val="-5"/>
        </w:rPr>
        <w:t xml:space="preserve"> </w:t>
      </w:r>
      <w:r>
        <w:rPr>
          <w:color w:val="212121"/>
        </w:rPr>
        <w:t>any</w:t>
      </w:r>
      <w:r>
        <w:rPr>
          <w:color w:val="212121"/>
          <w:spacing w:val="-5"/>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IU</w:t>
      </w:r>
      <w:r>
        <w:rPr>
          <w:color w:val="212121"/>
          <w:spacing w:val="-4"/>
        </w:rPr>
        <w:t xml:space="preserve"> </w:t>
      </w:r>
      <w:r>
        <w:rPr>
          <w:color w:val="212121"/>
        </w:rPr>
        <w:t>campuses,</w:t>
      </w:r>
      <w:r>
        <w:rPr>
          <w:color w:val="212121"/>
          <w:spacing w:val="-4"/>
        </w:rPr>
        <w:t xml:space="preserve"> </w:t>
      </w:r>
      <w:r>
        <w:rPr>
          <w:color w:val="212121"/>
        </w:rPr>
        <w:t>whether as a dual-enrolled high school student, a guest or non-degree student, or a degree-seeking student will be able to see the course work for which they enrolled at any IU campus on a single IU transcript.</w:t>
      </w:r>
    </w:p>
    <w:p w14:paraId="445DFE92" w14:textId="77777777" w:rsidR="007E196D" w:rsidRDefault="007E196D">
      <w:pPr>
        <w:pStyle w:val="BodyText"/>
        <w:spacing w:before="7"/>
        <w:ind w:left="0"/>
        <w:rPr>
          <w:sz w:val="29"/>
        </w:rPr>
      </w:pPr>
    </w:p>
    <w:p w14:paraId="64FBEE98" w14:textId="77777777" w:rsidR="007E196D" w:rsidRDefault="00000000">
      <w:pPr>
        <w:pStyle w:val="Heading1"/>
        <w:rPr>
          <w:u w:val="none"/>
        </w:rPr>
      </w:pPr>
      <w:r>
        <w:rPr>
          <w:color w:val="212121"/>
          <w:spacing w:val="-5"/>
          <w:u w:val="none"/>
        </w:rPr>
        <w:t>ACP</w:t>
      </w:r>
    </w:p>
    <w:p w14:paraId="2FFD28F8" w14:textId="77777777" w:rsidR="007E196D" w:rsidRDefault="007E196D">
      <w:pPr>
        <w:pStyle w:val="BodyText"/>
        <w:spacing w:before="3"/>
        <w:ind w:left="0"/>
        <w:rPr>
          <w:b/>
          <w:sz w:val="30"/>
        </w:rPr>
      </w:pPr>
    </w:p>
    <w:p w14:paraId="1E196D37" w14:textId="77777777" w:rsidR="007E196D" w:rsidRDefault="00000000">
      <w:pPr>
        <w:pStyle w:val="BodyText"/>
        <w:spacing w:line="235" w:lineRule="auto"/>
        <w:ind w:right="1192"/>
      </w:pPr>
      <w:r>
        <w:rPr>
          <w:color w:val="212121"/>
        </w:rPr>
        <w:t>Policies and procedures related to the transfer of ACP credit are regulated centrally by IU. Indiana University's Advance College Project (ACP) is an accredited member of the National Alliance for Concurrent</w:t>
      </w:r>
      <w:r>
        <w:rPr>
          <w:color w:val="212121"/>
          <w:spacing w:val="-1"/>
        </w:rPr>
        <w:t xml:space="preserve"> </w:t>
      </w:r>
      <w:r>
        <w:rPr>
          <w:color w:val="212121"/>
        </w:rPr>
        <w:t>Enrollment</w:t>
      </w:r>
      <w:r>
        <w:rPr>
          <w:color w:val="212121"/>
          <w:spacing w:val="-1"/>
        </w:rPr>
        <w:t xml:space="preserve"> </w:t>
      </w:r>
      <w:r>
        <w:rPr>
          <w:color w:val="212121"/>
        </w:rPr>
        <w:t>Partnerships</w:t>
      </w:r>
      <w:r>
        <w:rPr>
          <w:color w:val="212121"/>
          <w:spacing w:val="-2"/>
        </w:rPr>
        <w:t xml:space="preserve"> </w:t>
      </w:r>
      <w:r>
        <w:rPr>
          <w:color w:val="212121"/>
        </w:rPr>
        <w:t>(NACEP),</w:t>
      </w:r>
      <w:r>
        <w:rPr>
          <w:color w:val="212121"/>
          <w:spacing w:val="-3"/>
        </w:rPr>
        <w:t xml:space="preserve"> </w:t>
      </w:r>
      <w:r>
        <w:rPr>
          <w:color w:val="212121"/>
        </w:rPr>
        <w:t>a</w:t>
      </w:r>
      <w:r>
        <w:rPr>
          <w:color w:val="212121"/>
          <w:spacing w:val="-1"/>
        </w:rPr>
        <w:t xml:space="preserve"> </w:t>
      </w:r>
      <w:r>
        <w:rPr>
          <w:color w:val="212121"/>
        </w:rPr>
        <w:t>charter</w:t>
      </w:r>
      <w:r>
        <w:rPr>
          <w:color w:val="212121"/>
          <w:spacing w:val="-3"/>
        </w:rPr>
        <w:t xml:space="preserve"> </w:t>
      </w:r>
      <w:r>
        <w:rPr>
          <w:color w:val="212121"/>
        </w:rPr>
        <w:t>organization</w:t>
      </w:r>
      <w:r>
        <w:rPr>
          <w:color w:val="212121"/>
          <w:spacing w:val="-3"/>
        </w:rPr>
        <w:t xml:space="preserve"> </w:t>
      </w:r>
      <w:r>
        <w:rPr>
          <w:color w:val="212121"/>
        </w:rPr>
        <w:t>formed</w:t>
      </w:r>
      <w:r>
        <w:rPr>
          <w:color w:val="212121"/>
          <w:spacing w:val="-4"/>
        </w:rPr>
        <w:t xml:space="preserve"> </w:t>
      </w:r>
      <w:r>
        <w:rPr>
          <w:color w:val="212121"/>
        </w:rPr>
        <w:t>by</w:t>
      </w:r>
      <w:r>
        <w:rPr>
          <w:color w:val="212121"/>
          <w:spacing w:val="-6"/>
        </w:rPr>
        <w:t xml:space="preserve"> </w:t>
      </w:r>
      <w:r>
        <w:rPr>
          <w:color w:val="212121"/>
        </w:rPr>
        <w:t>IU</w:t>
      </w:r>
      <w:r>
        <w:rPr>
          <w:color w:val="212121"/>
          <w:spacing w:val="-3"/>
        </w:rPr>
        <w:t xml:space="preserve"> </w:t>
      </w:r>
      <w:r>
        <w:rPr>
          <w:color w:val="212121"/>
        </w:rPr>
        <w:t>and</w:t>
      </w:r>
      <w:r>
        <w:rPr>
          <w:color w:val="212121"/>
          <w:spacing w:val="-1"/>
        </w:rPr>
        <w:t xml:space="preserve"> </w:t>
      </w:r>
      <w:r>
        <w:rPr>
          <w:color w:val="212121"/>
        </w:rPr>
        <w:t>six</w:t>
      </w:r>
      <w:r>
        <w:rPr>
          <w:color w:val="212121"/>
          <w:spacing w:val="-2"/>
        </w:rPr>
        <w:t xml:space="preserve"> </w:t>
      </w:r>
      <w:r>
        <w:rPr>
          <w:color w:val="212121"/>
        </w:rPr>
        <w:t>other</w:t>
      </w:r>
      <w:r>
        <w:rPr>
          <w:color w:val="212121"/>
          <w:spacing w:val="-3"/>
        </w:rPr>
        <w:t xml:space="preserve"> </w:t>
      </w:r>
      <w:r>
        <w:rPr>
          <w:color w:val="212121"/>
        </w:rPr>
        <w:t>founding institutions.</w:t>
      </w:r>
      <w:r>
        <w:rPr>
          <w:color w:val="212121"/>
          <w:spacing w:val="-7"/>
        </w:rPr>
        <w:t xml:space="preserve"> </w:t>
      </w:r>
      <w:r>
        <w:rPr>
          <w:color w:val="212121"/>
        </w:rPr>
        <w:t>Its</w:t>
      </w:r>
      <w:r>
        <w:rPr>
          <w:color w:val="212121"/>
          <w:spacing w:val="-3"/>
        </w:rPr>
        <w:t xml:space="preserve"> </w:t>
      </w:r>
      <w:r>
        <w:rPr>
          <w:color w:val="212121"/>
        </w:rPr>
        <w:t>work</w:t>
      </w:r>
      <w:r>
        <w:rPr>
          <w:color w:val="212121"/>
          <w:spacing w:val="-3"/>
        </w:rPr>
        <w:t xml:space="preserve"> </w:t>
      </w:r>
      <w:r>
        <w:rPr>
          <w:color w:val="212121"/>
        </w:rPr>
        <w:t>is</w:t>
      </w:r>
      <w:r>
        <w:rPr>
          <w:color w:val="212121"/>
          <w:spacing w:val="-5"/>
        </w:rPr>
        <w:t xml:space="preserve"> </w:t>
      </w:r>
      <w:r>
        <w:rPr>
          <w:color w:val="212121"/>
        </w:rPr>
        <w:t>to</w:t>
      </w:r>
      <w:r>
        <w:rPr>
          <w:color w:val="212121"/>
          <w:spacing w:val="-8"/>
        </w:rPr>
        <w:t xml:space="preserve"> </w:t>
      </w:r>
      <w:r>
        <w:rPr>
          <w:color w:val="212121"/>
        </w:rPr>
        <w:t>safeguard</w:t>
      </w:r>
      <w:r>
        <w:rPr>
          <w:color w:val="212121"/>
          <w:spacing w:val="-6"/>
        </w:rPr>
        <w:t xml:space="preserve"> </w:t>
      </w:r>
      <w:r>
        <w:rPr>
          <w:color w:val="212121"/>
        </w:rPr>
        <w:t>the</w:t>
      </w:r>
      <w:r>
        <w:rPr>
          <w:color w:val="212121"/>
          <w:spacing w:val="-6"/>
        </w:rPr>
        <w:t xml:space="preserve"> </w:t>
      </w:r>
      <w:r>
        <w:rPr>
          <w:color w:val="212121"/>
        </w:rPr>
        <w:t>quality</w:t>
      </w:r>
      <w:r>
        <w:rPr>
          <w:color w:val="212121"/>
          <w:spacing w:val="-9"/>
        </w:rPr>
        <w:t xml:space="preserve"> </w:t>
      </w:r>
      <w:r>
        <w:rPr>
          <w:color w:val="212121"/>
        </w:rPr>
        <w:t>of</w:t>
      </w:r>
      <w:r>
        <w:rPr>
          <w:color w:val="212121"/>
          <w:spacing w:val="-5"/>
        </w:rPr>
        <w:t xml:space="preserve"> </w:t>
      </w:r>
      <w:r>
        <w:rPr>
          <w:color w:val="212121"/>
        </w:rPr>
        <w:t>this</w:t>
      </w:r>
      <w:r>
        <w:rPr>
          <w:color w:val="212121"/>
          <w:spacing w:val="-5"/>
        </w:rPr>
        <w:t xml:space="preserve"> </w:t>
      </w:r>
      <w:r>
        <w:rPr>
          <w:color w:val="212121"/>
        </w:rPr>
        <w:t>type</w:t>
      </w:r>
      <w:r>
        <w:rPr>
          <w:color w:val="212121"/>
          <w:spacing w:val="-7"/>
        </w:rPr>
        <w:t xml:space="preserve"> </w:t>
      </w:r>
      <w:r>
        <w:rPr>
          <w:color w:val="212121"/>
        </w:rPr>
        <w:t>of</w:t>
      </w:r>
      <w:r>
        <w:rPr>
          <w:color w:val="212121"/>
          <w:spacing w:val="-5"/>
        </w:rPr>
        <w:t xml:space="preserve"> </w:t>
      </w:r>
      <w:r>
        <w:rPr>
          <w:color w:val="212121"/>
        </w:rPr>
        <w:t>program.</w:t>
      </w:r>
      <w:r>
        <w:rPr>
          <w:color w:val="212121"/>
          <w:spacing w:val="-6"/>
        </w:rPr>
        <w:t xml:space="preserve"> </w:t>
      </w:r>
      <w:r>
        <w:rPr>
          <w:color w:val="212121"/>
        </w:rPr>
        <w:t>Evaluation</w:t>
      </w:r>
      <w:r>
        <w:rPr>
          <w:color w:val="212121"/>
          <w:spacing w:val="-5"/>
        </w:rPr>
        <w:t xml:space="preserve"> </w:t>
      </w:r>
      <w:r>
        <w:rPr>
          <w:color w:val="212121"/>
        </w:rPr>
        <w:t>is</w:t>
      </w:r>
      <w:r>
        <w:rPr>
          <w:color w:val="212121"/>
          <w:spacing w:val="-6"/>
        </w:rPr>
        <w:t xml:space="preserve"> </w:t>
      </w:r>
      <w:r>
        <w:rPr>
          <w:color w:val="212121"/>
        </w:rPr>
        <w:t>a</w:t>
      </w:r>
      <w:r>
        <w:rPr>
          <w:color w:val="212121"/>
          <w:spacing w:val="-7"/>
        </w:rPr>
        <w:t xml:space="preserve"> </w:t>
      </w:r>
      <w:r>
        <w:rPr>
          <w:color w:val="212121"/>
        </w:rPr>
        <w:t>major</w:t>
      </w:r>
      <w:r>
        <w:rPr>
          <w:color w:val="212121"/>
          <w:spacing w:val="-6"/>
        </w:rPr>
        <w:t xml:space="preserve"> </w:t>
      </w:r>
      <w:r>
        <w:rPr>
          <w:color w:val="212121"/>
        </w:rPr>
        <w:t>component</w:t>
      </w:r>
      <w:r>
        <w:rPr>
          <w:color w:val="212121"/>
          <w:spacing w:val="-6"/>
        </w:rPr>
        <w:t xml:space="preserve"> </w:t>
      </w:r>
      <w:r>
        <w:rPr>
          <w:color w:val="212121"/>
          <w:spacing w:val="-7"/>
        </w:rPr>
        <w:t>in</w:t>
      </w:r>
    </w:p>
    <w:p w14:paraId="507F9685" w14:textId="77777777" w:rsidR="007E196D" w:rsidRDefault="007E196D">
      <w:pPr>
        <w:spacing w:line="235" w:lineRule="auto"/>
        <w:sectPr w:rsidR="007E196D">
          <w:pgSz w:w="12240" w:h="15840"/>
          <w:pgMar w:top="1360" w:right="260" w:bottom="280" w:left="260" w:header="720" w:footer="720" w:gutter="0"/>
          <w:cols w:space="720"/>
        </w:sectPr>
      </w:pPr>
    </w:p>
    <w:p w14:paraId="49BE475B" w14:textId="77777777" w:rsidR="007E196D" w:rsidRDefault="00000000">
      <w:pPr>
        <w:pStyle w:val="BodyText"/>
        <w:spacing w:before="78" w:line="235" w:lineRule="auto"/>
        <w:ind w:right="1362"/>
      </w:pPr>
      <w:r>
        <w:rPr>
          <w:color w:val="212121"/>
        </w:rPr>
        <w:t>the NACEP standards that Concurrent Enrollment Partnerships (CEPs) must meet in order to be accredited.</w:t>
      </w:r>
      <w:r>
        <w:rPr>
          <w:color w:val="212121"/>
          <w:spacing w:val="-4"/>
        </w:rPr>
        <w:t xml:space="preserve"> </w:t>
      </w:r>
      <w:r>
        <w:rPr>
          <w:color w:val="212121"/>
        </w:rPr>
        <w:t>The</w:t>
      </w:r>
      <w:r>
        <w:rPr>
          <w:color w:val="212121"/>
          <w:spacing w:val="-3"/>
        </w:rPr>
        <w:t xml:space="preserve"> </w:t>
      </w:r>
      <w:r>
        <w:rPr>
          <w:color w:val="212121"/>
        </w:rPr>
        <w:t>Higher</w:t>
      </w:r>
      <w:r>
        <w:rPr>
          <w:color w:val="212121"/>
          <w:spacing w:val="-1"/>
        </w:rPr>
        <w:t xml:space="preserve"> </w:t>
      </w:r>
      <w:r>
        <w:rPr>
          <w:color w:val="212121"/>
        </w:rPr>
        <w:t>Learning</w:t>
      </w:r>
      <w:r>
        <w:rPr>
          <w:color w:val="212121"/>
          <w:spacing w:val="-3"/>
        </w:rPr>
        <w:t xml:space="preserve"> </w:t>
      </w:r>
      <w:r>
        <w:rPr>
          <w:color w:val="212121"/>
        </w:rPr>
        <w:t>Commission</w:t>
      </w:r>
      <w:r>
        <w:rPr>
          <w:color w:val="212121"/>
          <w:spacing w:val="-5"/>
        </w:rPr>
        <w:t xml:space="preserve"> </w:t>
      </w:r>
      <w:r>
        <w:rPr>
          <w:color w:val="212121"/>
        </w:rPr>
        <w:t>has</w:t>
      </w:r>
      <w:r>
        <w:rPr>
          <w:color w:val="212121"/>
          <w:spacing w:val="-3"/>
        </w:rPr>
        <w:t xml:space="preserve"> </w:t>
      </w:r>
      <w:r>
        <w:rPr>
          <w:color w:val="212121"/>
        </w:rPr>
        <w:t>recently</w:t>
      </w:r>
      <w:r>
        <w:rPr>
          <w:color w:val="212121"/>
          <w:spacing w:val="-7"/>
        </w:rPr>
        <w:t xml:space="preserve"> </w:t>
      </w:r>
      <w:r>
        <w:rPr>
          <w:color w:val="212121"/>
        </w:rPr>
        <w:t>determined</w:t>
      </w:r>
      <w:r>
        <w:rPr>
          <w:color w:val="212121"/>
          <w:spacing w:val="-4"/>
        </w:rPr>
        <w:t xml:space="preserve"> </w:t>
      </w:r>
      <w:r>
        <w:rPr>
          <w:color w:val="212121"/>
        </w:rPr>
        <w:t>that</w:t>
      </w:r>
      <w:r>
        <w:rPr>
          <w:color w:val="212121"/>
          <w:spacing w:val="-4"/>
        </w:rPr>
        <w:t xml:space="preserve"> </w:t>
      </w:r>
      <w:r>
        <w:rPr>
          <w:color w:val="212121"/>
        </w:rPr>
        <w:t>high</w:t>
      </w:r>
      <w:r>
        <w:rPr>
          <w:color w:val="212121"/>
          <w:spacing w:val="-4"/>
        </w:rPr>
        <w:t xml:space="preserve"> </w:t>
      </w:r>
      <w:r>
        <w:rPr>
          <w:color w:val="212121"/>
        </w:rPr>
        <w:t>school</w:t>
      </w:r>
      <w:r>
        <w:rPr>
          <w:color w:val="212121"/>
          <w:spacing w:val="-5"/>
        </w:rPr>
        <w:t xml:space="preserve"> </w:t>
      </w:r>
      <w:r>
        <w:rPr>
          <w:color w:val="212121"/>
        </w:rPr>
        <w:t>teachers</w:t>
      </w:r>
      <w:r>
        <w:rPr>
          <w:color w:val="212121"/>
          <w:spacing w:val="-3"/>
        </w:rPr>
        <w:t xml:space="preserve"> </w:t>
      </w:r>
      <w:r>
        <w:rPr>
          <w:color w:val="212121"/>
        </w:rPr>
        <w:t>of</w:t>
      </w:r>
      <w:r>
        <w:rPr>
          <w:color w:val="212121"/>
          <w:spacing w:val="-2"/>
        </w:rPr>
        <w:t xml:space="preserve"> </w:t>
      </w:r>
      <w:r>
        <w:rPr>
          <w:color w:val="212121"/>
        </w:rPr>
        <w:t xml:space="preserve">ACP courses that may count for college credit must meet new requirements of 18 graduate credits in the discipline they teach and a Master’s degree. Indiana schools have until 2020 to meet these new </w:t>
      </w:r>
      <w:r>
        <w:rPr>
          <w:color w:val="212121"/>
          <w:spacing w:val="-2"/>
        </w:rPr>
        <w:t>requirements.</w:t>
      </w:r>
    </w:p>
    <w:p w14:paraId="23C43C23" w14:textId="77777777" w:rsidR="007E196D" w:rsidRDefault="007E196D">
      <w:pPr>
        <w:pStyle w:val="BodyText"/>
        <w:spacing w:before="9"/>
        <w:ind w:left="0"/>
        <w:rPr>
          <w:sz w:val="29"/>
        </w:rPr>
      </w:pPr>
    </w:p>
    <w:p w14:paraId="3A43C888" w14:textId="77777777" w:rsidR="007E196D" w:rsidRDefault="00000000">
      <w:pPr>
        <w:pStyle w:val="ListParagraph"/>
        <w:numPr>
          <w:ilvl w:val="2"/>
          <w:numId w:val="6"/>
        </w:numPr>
        <w:tabs>
          <w:tab w:val="left" w:pos="1766"/>
        </w:tabs>
        <w:ind w:left="1766" w:hanging="586"/>
        <w:rPr>
          <w:rFonts w:ascii="Helvetica"/>
          <w:sz w:val="20"/>
        </w:rPr>
      </w:pPr>
      <w:r>
        <w:rPr>
          <w:rFonts w:ascii="Helvetica"/>
          <w:color w:val="212121"/>
          <w:spacing w:val="-2"/>
          <w:sz w:val="20"/>
        </w:rPr>
        <w:t>Specialized</w:t>
      </w:r>
      <w:r>
        <w:rPr>
          <w:rFonts w:ascii="Helvetica"/>
          <w:color w:val="212121"/>
          <w:spacing w:val="7"/>
          <w:sz w:val="20"/>
        </w:rPr>
        <w:t xml:space="preserve"> </w:t>
      </w:r>
      <w:r>
        <w:rPr>
          <w:rFonts w:ascii="Helvetica"/>
          <w:color w:val="212121"/>
          <w:spacing w:val="-2"/>
          <w:sz w:val="20"/>
        </w:rPr>
        <w:t>accreditation</w:t>
      </w:r>
    </w:p>
    <w:p w14:paraId="5570DDA0" w14:textId="77777777" w:rsidR="007E196D" w:rsidRDefault="007E196D">
      <w:pPr>
        <w:pStyle w:val="BodyText"/>
        <w:spacing w:before="5"/>
        <w:ind w:left="0"/>
        <w:rPr>
          <w:sz w:val="30"/>
        </w:rPr>
      </w:pPr>
    </w:p>
    <w:p w14:paraId="65F32342" w14:textId="77777777" w:rsidR="007E196D" w:rsidRDefault="00000000">
      <w:pPr>
        <w:pStyle w:val="BodyText"/>
        <w:spacing w:before="1" w:line="235" w:lineRule="auto"/>
        <w:ind w:right="1213"/>
      </w:pPr>
      <w:r>
        <w:rPr>
          <w:rFonts w:ascii="Times New Roman"/>
          <w:i/>
          <w:color w:val="212121"/>
        </w:rPr>
        <w:t xml:space="preserve">The Ernestine M. Raclin School of the Arts </w:t>
      </w:r>
      <w:r>
        <w:rPr>
          <w:color w:val="212121"/>
        </w:rPr>
        <w:t>music program is accredited by the National Association of the Schools of Music (NASM). This new accreditation began after a rigorous review in 2014 and is for 5 years.</w:t>
      </w:r>
      <w:r>
        <w:rPr>
          <w:color w:val="212121"/>
          <w:spacing w:val="-4"/>
        </w:rPr>
        <w:t xml:space="preserve"> </w:t>
      </w:r>
      <w:r>
        <w:rPr>
          <w:color w:val="212121"/>
        </w:rPr>
        <w:t>NASM</w:t>
      </w:r>
      <w:r>
        <w:rPr>
          <w:color w:val="212121"/>
          <w:spacing w:val="-2"/>
        </w:rPr>
        <w:t xml:space="preserve"> </w:t>
      </w:r>
      <w:r>
        <w:rPr>
          <w:color w:val="212121"/>
        </w:rPr>
        <w:t>is</w:t>
      </w:r>
      <w:r>
        <w:rPr>
          <w:color w:val="212121"/>
          <w:spacing w:val="-3"/>
        </w:rPr>
        <w:t xml:space="preserve"> </w:t>
      </w:r>
      <w:r>
        <w:rPr>
          <w:color w:val="212121"/>
        </w:rPr>
        <w:t>an</w:t>
      </w:r>
      <w:r>
        <w:rPr>
          <w:color w:val="212121"/>
          <w:spacing w:val="-3"/>
        </w:rPr>
        <w:t xml:space="preserve"> </w:t>
      </w:r>
      <w:r>
        <w:rPr>
          <w:color w:val="212121"/>
        </w:rPr>
        <w:t>association</w:t>
      </w:r>
      <w:r>
        <w:rPr>
          <w:color w:val="212121"/>
          <w:spacing w:val="-3"/>
        </w:rPr>
        <w:t xml:space="preserve"> </w:t>
      </w:r>
      <w:r>
        <w:rPr>
          <w:color w:val="212121"/>
        </w:rPr>
        <w:t>of</w:t>
      </w:r>
      <w:r>
        <w:rPr>
          <w:color w:val="212121"/>
          <w:spacing w:val="-2"/>
        </w:rPr>
        <w:t xml:space="preserve"> </w:t>
      </w:r>
      <w:r>
        <w:rPr>
          <w:color w:val="212121"/>
        </w:rPr>
        <w:t>approximately</w:t>
      </w:r>
      <w:r>
        <w:rPr>
          <w:color w:val="212121"/>
          <w:spacing w:val="-6"/>
        </w:rPr>
        <w:t xml:space="preserve"> </w:t>
      </w:r>
      <w:r>
        <w:rPr>
          <w:color w:val="212121"/>
        </w:rPr>
        <w:t>653</w:t>
      </w:r>
      <w:r>
        <w:rPr>
          <w:color w:val="212121"/>
          <w:spacing w:val="-4"/>
        </w:rPr>
        <w:t xml:space="preserve"> </w:t>
      </w:r>
      <w:r>
        <w:rPr>
          <w:color w:val="212121"/>
        </w:rPr>
        <w:t>schools</w:t>
      </w:r>
      <w:r>
        <w:rPr>
          <w:color w:val="212121"/>
          <w:spacing w:val="-3"/>
        </w:rPr>
        <w:t xml:space="preserve"> </w:t>
      </w:r>
      <w:r>
        <w:rPr>
          <w:color w:val="212121"/>
        </w:rPr>
        <w:t>of</w:t>
      </w:r>
      <w:r>
        <w:rPr>
          <w:color w:val="212121"/>
          <w:spacing w:val="-4"/>
        </w:rPr>
        <w:t xml:space="preserve"> </w:t>
      </w:r>
      <w:r>
        <w:rPr>
          <w:color w:val="212121"/>
        </w:rPr>
        <w:t>music,</w:t>
      </w:r>
      <w:r>
        <w:rPr>
          <w:color w:val="212121"/>
          <w:spacing w:val="-4"/>
        </w:rPr>
        <w:t xml:space="preserve"> </w:t>
      </w:r>
      <w:r>
        <w:rPr>
          <w:color w:val="212121"/>
        </w:rPr>
        <w:t>primarily</w:t>
      </w:r>
      <w:r>
        <w:rPr>
          <w:color w:val="212121"/>
          <w:spacing w:val="-6"/>
        </w:rPr>
        <w:t xml:space="preserve"> </w:t>
      </w:r>
      <w:r>
        <w:rPr>
          <w:color w:val="212121"/>
        </w:rPr>
        <w:t>at the</w:t>
      </w:r>
      <w:r>
        <w:rPr>
          <w:color w:val="212121"/>
          <w:spacing w:val="-4"/>
        </w:rPr>
        <w:t xml:space="preserve"> </w:t>
      </w:r>
      <w:r>
        <w:rPr>
          <w:color w:val="212121"/>
        </w:rPr>
        <w:t>collegiate</w:t>
      </w:r>
      <w:r>
        <w:rPr>
          <w:color w:val="212121"/>
          <w:spacing w:val="-3"/>
        </w:rPr>
        <w:t xml:space="preserve"> </w:t>
      </w:r>
      <w:r>
        <w:rPr>
          <w:color w:val="212121"/>
        </w:rPr>
        <w:t>level,</w:t>
      </w:r>
      <w:r>
        <w:rPr>
          <w:color w:val="212121"/>
          <w:spacing w:val="-4"/>
        </w:rPr>
        <w:t xml:space="preserve"> </w:t>
      </w:r>
      <w:r>
        <w:rPr>
          <w:color w:val="212121"/>
        </w:rPr>
        <w:t>but also including postsecondary non-degree-granting schools of music. After the initial five-year period of accreditation, further institutional review memberships will be given for ten-year cycles.</w:t>
      </w:r>
    </w:p>
    <w:p w14:paraId="3B9C768A" w14:textId="77777777" w:rsidR="007E196D" w:rsidRDefault="00000000">
      <w:pPr>
        <w:pStyle w:val="BodyText"/>
        <w:spacing w:line="235" w:lineRule="auto"/>
        <w:ind w:right="1213"/>
      </w:pPr>
      <w:r>
        <w:rPr>
          <w:rFonts w:ascii="Times New Roman" w:hAnsi="Times New Roman"/>
          <w:i/>
          <w:color w:val="212121"/>
        </w:rPr>
        <w:t>The Judd Leighton School</w:t>
      </w:r>
      <w:r>
        <w:rPr>
          <w:rFonts w:ascii="Times New Roman" w:hAnsi="Times New Roman"/>
          <w:i/>
          <w:color w:val="212121"/>
          <w:spacing w:val="-1"/>
        </w:rPr>
        <w:t xml:space="preserve"> </w:t>
      </w:r>
      <w:r>
        <w:rPr>
          <w:rFonts w:ascii="Times New Roman" w:hAnsi="Times New Roman"/>
          <w:i/>
          <w:color w:val="212121"/>
        </w:rPr>
        <w:t>of</w:t>
      </w:r>
      <w:r>
        <w:rPr>
          <w:rFonts w:ascii="Times New Roman" w:hAnsi="Times New Roman"/>
          <w:i/>
          <w:color w:val="212121"/>
          <w:spacing w:val="-2"/>
        </w:rPr>
        <w:t xml:space="preserve"> </w:t>
      </w:r>
      <w:r>
        <w:rPr>
          <w:rFonts w:ascii="Times New Roman" w:hAnsi="Times New Roman"/>
          <w:i/>
          <w:color w:val="212121"/>
        </w:rPr>
        <w:t xml:space="preserve">Business and Economics </w:t>
      </w:r>
      <w:r>
        <w:rPr>
          <w:color w:val="212121"/>
        </w:rPr>
        <w:t>is accredited by</w:t>
      </w:r>
      <w:r>
        <w:rPr>
          <w:color w:val="212121"/>
          <w:spacing w:val="-3"/>
        </w:rPr>
        <w:t xml:space="preserve"> </w:t>
      </w:r>
      <w:r>
        <w:rPr>
          <w:color w:val="212121"/>
        </w:rPr>
        <w:t>AACSB International --The</w:t>
      </w:r>
      <w:r>
        <w:rPr>
          <w:color w:val="212121"/>
          <w:spacing w:val="-1"/>
        </w:rPr>
        <w:t xml:space="preserve"> </w:t>
      </w:r>
      <w:r>
        <w:rPr>
          <w:color w:val="212121"/>
        </w:rPr>
        <w:t>Association to Advance Collegiate Schools of Business. The review is a five-year process and the newest accreditation period began in 2015. The accreditation by AACSB involves a review that includes student achievement, faculty qualifications, and availability of facilities. The school assesses multiple learning skills and has a program designed to close the loop on gaps in students’ skill sets. Only 739 business schools</w:t>
      </w:r>
      <w:r>
        <w:rPr>
          <w:color w:val="212121"/>
          <w:spacing w:val="-4"/>
        </w:rPr>
        <w:t xml:space="preserve"> </w:t>
      </w:r>
      <w:r>
        <w:rPr>
          <w:color w:val="212121"/>
        </w:rPr>
        <w:t>in</w:t>
      </w:r>
      <w:r>
        <w:rPr>
          <w:color w:val="212121"/>
          <w:spacing w:val="-5"/>
        </w:rPr>
        <w:t xml:space="preserve"> </w:t>
      </w:r>
      <w:r>
        <w:rPr>
          <w:color w:val="212121"/>
        </w:rPr>
        <w:t>48</w:t>
      </w:r>
      <w:r>
        <w:rPr>
          <w:color w:val="212121"/>
          <w:spacing w:val="-3"/>
        </w:rPr>
        <w:t xml:space="preserve"> </w:t>
      </w:r>
      <w:r>
        <w:rPr>
          <w:color w:val="212121"/>
        </w:rPr>
        <w:t>countries</w:t>
      </w:r>
      <w:r>
        <w:rPr>
          <w:color w:val="212121"/>
          <w:spacing w:val="-4"/>
        </w:rPr>
        <w:t xml:space="preserve"> </w:t>
      </w:r>
      <w:r>
        <w:rPr>
          <w:color w:val="212121"/>
        </w:rPr>
        <w:t>and</w:t>
      </w:r>
      <w:r>
        <w:rPr>
          <w:color w:val="212121"/>
          <w:spacing w:val="-3"/>
        </w:rPr>
        <w:t xml:space="preserve"> </w:t>
      </w:r>
      <w:r>
        <w:rPr>
          <w:color w:val="212121"/>
        </w:rPr>
        <w:t>territories</w:t>
      </w:r>
      <w:r>
        <w:rPr>
          <w:color w:val="212121"/>
          <w:spacing w:val="-4"/>
        </w:rPr>
        <w:t xml:space="preserve"> </w:t>
      </w:r>
      <w:r>
        <w:rPr>
          <w:color w:val="212121"/>
        </w:rPr>
        <w:t>have</w:t>
      </w:r>
      <w:r>
        <w:rPr>
          <w:color w:val="212121"/>
          <w:spacing w:val="-3"/>
        </w:rPr>
        <w:t xml:space="preserve"> </w:t>
      </w:r>
      <w:r>
        <w:rPr>
          <w:color w:val="212121"/>
        </w:rPr>
        <w:t>earned</w:t>
      </w:r>
      <w:r>
        <w:rPr>
          <w:color w:val="212121"/>
          <w:spacing w:val="-4"/>
        </w:rPr>
        <w:t xml:space="preserve"> </w:t>
      </w:r>
      <w:r>
        <w:rPr>
          <w:color w:val="212121"/>
        </w:rPr>
        <w:t>AACSB</w:t>
      </w:r>
      <w:r>
        <w:rPr>
          <w:color w:val="212121"/>
          <w:spacing w:val="-3"/>
        </w:rPr>
        <w:t xml:space="preserve"> </w:t>
      </w:r>
      <w:r>
        <w:rPr>
          <w:color w:val="212121"/>
        </w:rPr>
        <w:t>Accreditation</w:t>
      </w:r>
      <w:r>
        <w:rPr>
          <w:color w:val="212121"/>
          <w:spacing w:val="-6"/>
        </w:rPr>
        <w:t xml:space="preserve"> </w:t>
      </w:r>
      <w:r>
        <w:rPr>
          <w:color w:val="212121"/>
        </w:rPr>
        <w:t>from</w:t>
      </w:r>
      <w:r>
        <w:rPr>
          <w:color w:val="212121"/>
          <w:spacing w:val="-2"/>
        </w:rPr>
        <w:t xml:space="preserve"> </w:t>
      </w:r>
      <w:r>
        <w:rPr>
          <w:color w:val="212121"/>
        </w:rPr>
        <w:t>amongst</w:t>
      </w:r>
      <w:r>
        <w:rPr>
          <w:color w:val="212121"/>
          <w:spacing w:val="-5"/>
        </w:rPr>
        <w:t xml:space="preserve"> </w:t>
      </w:r>
      <w:r>
        <w:rPr>
          <w:color w:val="212121"/>
        </w:rPr>
        <w:t>tens</w:t>
      </w:r>
      <w:r>
        <w:rPr>
          <w:color w:val="212121"/>
          <w:spacing w:val="-4"/>
        </w:rPr>
        <w:t xml:space="preserve"> </w:t>
      </w:r>
      <w:r>
        <w:rPr>
          <w:color w:val="212121"/>
        </w:rPr>
        <w:t>of</w:t>
      </w:r>
      <w:r>
        <w:rPr>
          <w:color w:val="212121"/>
          <w:spacing w:val="-3"/>
        </w:rPr>
        <w:t xml:space="preserve"> </w:t>
      </w:r>
      <w:r>
        <w:rPr>
          <w:color w:val="212121"/>
        </w:rPr>
        <w:t>thousands of business schools. Similarly, only 182 institutions hold an additional specialized AACSB Accreditation for their accounting programs. The school has this accreditation for all our degree programs. The next review will be in 2019-2020.</w:t>
      </w:r>
    </w:p>
    <w:p w14:paraId="7C7C649F" w14:textId="77777777" w:rsidR="007E196D" w:rsidRDefault="00000000">
      <w:pPr>
        <w:pStyle w:val="BodyText"/>
        <w:spacing w:line="235" w:lineRule="auto"/>
        <w:ind w:right="1211"/>
      </w:pPr>
      <w:r>
        <w:rPr>
          <w:rFonts w:ascii="Times New Roman"/>
          <w:i/>
          <w:color w:val="212121"/>
        </w:rPr>
        <w:t xml:space="preserve">The School of Education </w:t>
      </w:r>
      <w:r>
        <w:rPr>
          <w:color w:val="212121"/>
        </w:rPr>
        <w:t>is accredited by the National Council for Accreditation of Teacher Education (NCATE). National recognitions for certification are through the different Specialized Program Associations</w:t>
      </w:r>
      <w:r>
        <w:rPr>
          <w:color w:val="212121"/>
          <w:spacing w:val="-3"/>
        </w:rPr>
        <w:t xml:space="preserve"> </w:t>
      </w:r>
      <w:r>
        <w:rPr>
          <w:color w:val="212121"/>
        </w:rPr>
        <w:t>(SPA)</w:t>
      </w:r>
      <w:r>
        <w:rPr>
          <w:color w:val="212121"/>
          <w:spacing w:val="-3"/>
        </w:rPr>
        <w:t xml:space="preserve"> </w:t>
      </w:r>
      <w:r>
        <w:rPr>
          <w:color w:val="212121"/>
        </w:rPr>
        <w:t>and</w:t>
      </w:r>
      <w:r>
        <w:rPr>
          <w:color w:val="212121"/>
          <w:spacing w:val="-2"/>
        </w:rPr>
        <w:t xml:space="preserve"> </w:t>
      </w:r>
      <w:r>
        <w:rPr>
          <w:color w:val="212121"/>
        </w:rPr>
        <w:t>are</w:t>
      </w:r>
      <w:r>
        <w:rPr>
          <w:color w:val="212121"/>
          <w:spacing w:val="-2"/>
        </w:rPr>
        <w:t xml:space="preserve"> </w:t>
      </w:r>
      <w:r>
        <w:rPr>
          <w:color w:val="212121"/>
        </w:rPr>
        <w:t>undergoing</w:t>
      </w:r>
      <w:r>
        <w:rPr>
          <w:color w:val="212121"/>
          <w:spacing w:val="-3"/>
        </w:rPr>
        <w:t xml:space="preserve"> </w:t>
      </w:r>
      <w:r>
        <w:rPr>
          <w:color w:val="212121"/>
        </w:rPr>
        <w:t>the</w:t>
      </w:r>
      <w:r>
        <w:rPr>
          <w:color w:val="212121"/>
          <w:spacing w:val="-5"/>
        </w:rPr>
        <w:t xml:space="preserve"> </w:t>
      </w:r>
      <w:r>
        <w:rPr>
          <w:color w:val="212121"/>
        </w:rPr>
        <w:t>renewal</w:t>
      </w:r>
      <w:r>
        <w:rPr>
          <w:color w:val="212121"/>
          <w:spacing w:val="-3"/>
        </w:rPr>
        <w:t xml:space="preserve"> </w:t>
      </w:r>
      <w:r>
        <w:rPr>
          <w:color w:val="212121"/>
        </w:rPr>
        <w:t>process</w:t>
      </w:r>
      <w:r>
        <w:rPr>
          <w:color w:val="212121"/>
          <w:spacing w:val="-3"/>
        </w:rPr>
        <w:t xml:space="preserve"> </w:t>
      </w:r>
      <w:r>
        <w:rPr>
          <w:color w:val="212121"/>
        </w:rPr>
        <w:t>during</w:t>
      </w:r>
      <w:r>
        <w:rPr>
          <w:color w:val="212121"/>
          <w:spacing w:val="-4"/>
        </w:rPr>
        <w:t xml:space="preserve"> </w:t>
      </w:r>
      <w:r>
        <w:rPr>
          <w:color w:val="212121"/>
        </w:rPr>
        <w:t>the</w:t>
      </w:r>
      <w:r>
        <w:rPr>
          <w:color w:val="212121"/>
          <w:spacing w:val="-4"/>
        </w:rPr>
        <w:t xml:space="preserve"> </w:t>
      </w:r>
      <w:r>
        <w:rPr>
          <w:color w:val="212121"/>
        </w:rPr>
        <w:t>2017-2018</w:t>
      </w:r>
      <w:r>
        <w:rPr>
          <w:color w:val="212121"/>
          <w:spacing w:val="-4"/>
        </w:rPr>
        <w:t xml:space="preserve"> </w:t>
      </w:r>
      <w:r>
        <w:rPr>
          <w:color w:val="212121"/>
        </w:rPr>
        <w:t>academic</w:t>
      </w:r>
      <w:r>
        <w:rPr>
          <w:color w:val="212121"/>
          <w:spacing w:val="-2"/>
        </w:rPr>
        <w:t xml:space="preserve"> </w:t>
      </w:r>
      <w:r>
        <w:rPr>
          <w:color w:val="212121"/>
        </w:rPr>
        <w:t>year.</w:t>
      </w:r>
      <w:r>
        <w:rPr>
          <w:color w:val="212121"/>
          <w:spacing w:val="-4"/>
        </w:rPr>
        <w:t xml:space="preserve"> </w:t>
      </w:r>
      <w:r>
        <w:rPr>
          <w:color w:val="212121"/>
        </w:rPr>
        <w:t>These SPA accreditations include:</w:t>
      </w:r>
    </w:p>
    <w:p w14:paraId="4B2D1575" w14:textId="77777777" w:rsidR="007E196D" w:rsidRDefault="00000000">
      <w:pPr>
        <w:pStyle w:val="ListParagraph"/>
        <w:numPr>
          <w:ilvl w:val="3"/>
          <w:numId w:val="6"/>
        </w:numPr>
        <w:tabs>
          <w:tab w:val="left" w:pos="1692"/>
        </w:tabs>
        <w:spacing w:line="231" w:lineRule="exact"/>
        <w:ind w:left="1692" w:hanging="126"/>
        <w:rPr>
          <w:rFonts w:ascii="Helvetica" w:hAnsi="Helvetica"/>
          <w:sz w:val="20"/>
        </w:rPr>
      </w:pPr>
      <w:r>
        <w:rPr>
          <w:rFonts w:ascii="Helvetica" w:hAnsi="Helvetica"/>
          <w:color w:val="212121"/>
          <w:sz w:val="20"/>
        </w:rPr>
        <w:t>Elementary</w:t>
      </w:r>
      <w:r>
        <w:rPr>
          <w:rFonts w:ascii="Helvetica" w:hAnsi="Helvetica"/>
          <w:color w:val="212121"/>
          <w:spacing w:val="-11"/>
          <w:sz w:val="20"/>
        </w:rPr>
        <w:t xml:space="preserve"> </w:t>
      </w:r>
      <w:r>
        <w:rPr>
          <w:rFonts w:ascii="Helvetica" w:hAnsi="Helvetica"/>
          <w:color w:val="212121"/>
          <w:sz w:val="20"/>
        </w:rPr>
        <w:t>Education</w:t>
      </w:r>
      <w:r>
        <w:rPr>
          <w:rFonts w:ascii="Helvetica" w:hAnsi="Helvetica"/>
          <w:color w:val="212121"/>
          <w:spacing w:val="-9"/>
          <w:sz w:val="20"/>
        </w:rPr>
        <w:t xml:space="preserve"> </w:t>
      </w:r>
      <w:r>
        <w:rPr>
          <w:rFonts w:ascii="Helvetica" w:hAnsi="Helvetica"/>
          <w:color w:val="212121"/>
          <w:sz w:val="20"/>
        </w:rPr>
        <w:t>–</w:t>
      </w:r>
      <w:r>
        <w:rPr>
          <w:rFonts w:ascii="Helvetica" w:hAnsi="Helvetica"/>
          <w:color w:val="212121"/>
          <w:spacing w:val="-7"/>
          <w:sz w:val="20"/>
        </w:rPr>
        <w:t xml:space="preserve"> </w:t>
      </w:r>
      <w:r>
        <w:rPr>
          <w:rFonts w:ascii="Helvetica" w:hAnsi="Helvetica"/>
          <w:color w:val="212121"/>
          <w:sz w:val="20"/>
        </w:rPr>
        <w:t>Association</w:t>
      </w:r>
      <w:r>
        <w:rPr>
          <w:rFonts w:ascii="Helvetica" w:hAnsi="Helvetica"/>
          <w:color w:val="212121"/>
          <w:spacing w:val="-10"/>
          <w:sz w:val="20"/>
        </w:rPr>
        <w:t xml:space="preserve"> </w:t>
      </w:r>
      <w:r>
        <w:rPr>
          <w:rFonts w:ascii="Helvetica" w:hAnsi="Helvetica"/>
          <w:color w:val="212121"/>
          <w:sz w:val="20"/>
        </w:rPr>
        <w:t>for</w:t>
      </w:r>
      <w:r>
        <w:rPr>
          <w:rFonts w:ascii="Helvetica" w:hAnsi="Helvetica"/>
          <w:color w:val="212121"/>
          <w:spacing w:val="-9"/>
          <w:sz w:val="20"/>
        </w:rPr>
        <w:t xml:space="preserve"> </w:t>
      </w:r>
      <w:r>
        <w:rPr>
          <w:rFonts w:ascii="Helvetica" w:hAnsi="Helvetica"/>
          <w:color w:val="212121"/>
          <w:sz w:val="20"/>
        </w:rPr>
        <w:t>Childhood</w:t>
      </w:r>
      <w:r>
        <w:rPr>
          <w:rFonts w:ascii="Helvetica" w:hAnsi="Helvetica"/>
          <w:color w:val="212121"/>
          <w:spacing w:val="-11"/>
          <w:sz w:val="20"/>
        </w:rPr>
        <w:t xml:space="preserve"> </w:t>
      </w:r>
      <w:r>
        <w:rPr>
          <w:rFonts w:ascii="Helvetica" w:hAnsi="Helvetica"/>
          <w:color w:val="212121"/>
          <w:sz w:val="20"/>
        </w:rPr>
        <w:t>Education</w:t>
      </w:r>
      <w:r>
        <w:rPr>
          <w:rFonts w:ascii="Helvetica" w:hAnsi="Helvetica"/>
          <w:color w:val="212121"/>
          <w:spacing w:val="-9"/>
          <w:sz w:val="20"/>
        </w:rPr>
        <w:t xml:space="preserve"> </w:t>
      </w:r>
      <w:r>
        <w:rPr>
          <w:rFonts w:ascii="Helvetica" w:hAnsi="Helvetica"/>
          <w:color w:val="212121"/>
          <w:sz w:val="20"/>
        </w:rPr>
        <w:t>International</w:t>
      </w:r>
      <w:r>
        <w:rPr>
          <w:rFonts w:ascii="Helvetica" w:hAnsi="Helvetica"/>
          <w:color w:val="212121"/>
          <w:spacing w:val="-9"/>
          <w:sz w:val="20"/>
        </w:rPr>
        <w:t xml:space="preserve"> </w:t>
      </w:r>
      <w:r>
        <w:rPr>
          <w:rFonts w:ascii="Helvetica" w:hAnsi="Helvetica"/>
          <w:color w:val="212121"/>
          <w:spacing w:val="-2"/>
          <w:sz w:val="20"/>
        </w:rPr>
        <w:t>(ACEI)</w:t>
      </w:r>
    </w:p>
    <w:p w14:paraId="1B9D0059" w14:textId="77777777" w:rsidR="007E196D" w:rsidRDefault="00000000">
      <w:pPr>
        <w:pStyle w:val="ListParagraph"/>
        <w:numPr>
          <w:ilvl w:val="3"/>
          <w:numId w:val="6"/>
        </w:numPr>
        <w:tabs>
          <w:tab w:val="left" w:pos="1692"/>
          <w:tab w:val="left" w:pos="2346"/>
        </w:tabs>
        <w:spacing w:line="235" w:lineRule="auto"/>
        <w:ind w:right="2163" w:firstLine="386"/>
        <w:rPr>
          <w:rFonts w:ascii="Helvetica" w:hAnsi="Helvetica"/>
          <w:sz w:val="20"/>
        </w:rPr>
      </w:pPr>
      <w:r>
        <w:rPr>
          <w:rFonts w:ascii="Helvetica" w:hAnsi="Helvetica"/>
          <w:color w:val="212121"/>
          <w:sz w:val="20"/>
        </w:rPr>
        <w:t>Elementary</w:t>
      </w:r>
      <w:r>
        <w:rPr>
          <w:rFonts w:ascii="Helvetica" w:hAnsi="Helvetica"/>
          <w:color w:val="212121"/>
          <w:spacing w:val="-7"/>
          <w:sz w:val="20"/>
        </w:rPr>
        <w:t xml:space="preserve"> </w:t>
      </w:r>
      <w:r>
        <w:rPr>
          <w:rFonts w:ascii="Helvetica" w:hAnsi="Helvetica"/>
          <w:color w:val="212121"/>
          <w:sz w:val="20"/>
        </w:rPr>
        <w:t>and</w:t>
      </w:r>
      <w:r>
        <w:rPr>
          <w:rFonts w:ascii="Helvetica" w:hAnsi="Helvetica"/>
          <w:color w:val="212121"/>
          <w:spacing w:val="-3"/>
          <w:sz w:val="20"/>
        </w:rPr>
        <w:t xml:space="preserve"> </w:t>
      </w:r>
      <w:r>
        <w:rPr>
          <w:rFonts w:ascii="Helvetica" w:hAnsi="Helvetica"/>
          <w:color w:val="212121"/>
          <w:sz w:val="20"/>
        </w:rPr>
        <w:t>Secondary</w:t>
      </w:r>
      <w:r>
        <w:rPr>
          <w:rFonts w:ascii="Helvetica" w:hAnsi="Helvetica"/>
          <w:color w:val="212121"/>
          <w:spacing w:val="-5"/>
          <w:sz w:val="20"/>
        </w:rPr>
        <w:t xml:space="preserve"> </w:t>
      </w:r>
      <w:r>
        <w:rPr>
          <w:rFonts w:ascii="Helvetica" w:hAnsi="Helvetica"/>
          <w:color w:val="212121"/>
          <w:sz w:val="20"/>
        </w:rPr>
        <w:t>Education-</w:t>
      </w:r>
      <w:r>
        <w:rPr>
          <w:rFonts w:ascii="Helvetica" w:hAnsi="Helvetica"/>
          <w:color w:val="212121"/>
          <w:spacing w:val="-1"/>
          <w:sz w:val="20"/>
        </w:rPr>
        <w:t xml:space="preserve"> </w:t>
      </w:r>
      <w:r>
        <w:rPr>
          <w:rFonts w:ascii="Helvetica" w:hAnsi="Helvetica"/>
          <w:color w:val="212121"/>
          <w:sz w:val="20"/>
        </w:rPr>
        <w:t>English</w:t>
      </w:r>
      <w:r>
        <w:rPr>
          <w:rFonts w:ascii="Helvetica" w:hAnsi="Helvetica"/>
          <w:color w:val="212121"/>
          <w:spacing w:val="-4"/>
          <w:sz w:val="20"/>
        </w:rPr>
        <w:t xml:space="preserve"> </w:t>
      </w:r>
      <w:r>
        <w:rPr>
          <w:rFonts w:ascii="Helvetica" w:hAnsi="Helvetica"/>
          <w:color w:val="212121"/>
          <w:sz w:val="20"/>
        </w:rPr>
        <w:t>as</w:t>
      </w:r>
      <w:r>
        <w:rPr>
          <w:rFonts w:ascii="Helvetica" w:hAnsi="Helvetica"/>
          <w:color w:val="212121"/>
          <w:spacing w:val="-3"/>
          <w:sz w:val="20"/>
        </w:rPr>
        <w:t xml:space="preserve"> </w:t>
      </w:r>
      <w:r>
        <w:rPr>
          <w:rFonts w:ascii="Helvetica" w:hAnsi="Helvetica"/>
          <w:color w:val="212121"/>
          <w:sz w:val="20"/>
        </w:rPr>
        <w:t>a</w:t>
      </w:r>
      <w:r>
        <w:rPr>
          <w:rFonts w:ascii="Helvetica" w:hAnsi="Helvetica"/>
          <w:color w:val="212121"/>
          <w:spacing w:val="-5"/>
          <w:sz w:val="20"/>
        </w:rPr>
        <w:t xml:space="preserve"> </w:t>
      </w:r>
      <w:r>
        <w:rPr>
          <w:rFonts w:ascii="Helvetica" w:hAnsi="Helvetica"/>
          <w:color w:val="212121"/>
          <w:sz w:val="20"/>
        </w:rPr>
        <w:t>New</w:t>
      </w:r>
      <w:r>
        <w:rPr>
          <w:rFonts w:ascii="Helvetica" w:hAnsi="Helvetica"/>
          <w:color w:val="212121"/>
          <w:spacing w:val="-4"/>
          <w:sz w:val="20"/>
        </w:rPr>
        <w:t xml:space="preserve"> </w:t>
      </w:r>
      <w:r>
        <w:rPr>
          <w:rFonts w:ascii="Helvetica" w:hAnsi="Helvetica"/>
          <w:color w:val="212121"/>
          <w:sz w:val="20"/>
        </w:rPr>
        <w:t>Language</w:t>
      </w:r>
      <w:r>
        <w:rPr>
          <w:rFonts w:ascii="Helvetica" w:hAnsi="Helvetica"/>
          <w:color w:val="212121"/>
          <w:spacing w:val="-2"/>
          <w:sz w:val="20"/>
        </w:rPr>
        <w:t xml:space="preserve"> </w:t>
      </w:r>
      <w:r>
        <w:rPr>
          <w:rFonts w:ascii="Helvetica" w:hAnsi="Helvetica"/>
          <w:color w:val="212121"/>
          <w:sz w:val="20"/>
        </w:rPr>
        <w:t>-Teachers</w:t>
      </w:r>
      <w:r>
        <w:rPr>
          <w:rFonts w:ascii="Helvetica" w:hAnsi="Helvetica"/>
          <w:color w:val="212121"/>
          <w:spacing w:val="-2"/>
          <w:sz w:val="20"/>
        </w:rPr>
        <w:t xml:space="preserve"> </w:t>
      </w:r>
      <w:r>
        <w:rPr>
          <w:rFonts w:ascii="Helvetica" w:hAnsi="Helvetica"/>
          <w:color w:val="212121"/>
          <w:sz w:val="20"/>
        </w:rPr>
        <w:t>of</w:t>
      </w:r>
      <w:r>
        <w:rPr>
          <w:rFonts w:ascii="Helvetica" w:hAnsi="Helvetica"/>
          <w:color w:val="212121"/>
          <w:spacing w:val="-2"/>
          <w:sz w:val="20"/>
        </w:rPr>
        <w:t xml:space="preserve"> </w:t>
      </w:r>
      <w:r>
        <w:rPr>
          <w:rFonts w:ascii="Helvetica" w:hAnsi="Helvetica"/>
          <w:color w:val="212121"/>
          <w:sz w:val="20"/>
        </w:rPr>
        <w:t xml:space="preserve">English </w:t>
      </w:r>
      <w:r>
        <w:rPr>
          <w:rFonts w:ascii="Helvetica" w:hAnsi="Helvetica"/>
          <w:color w:val="212121"/>
          <w:spacing w:val="-6"/>
          <w:sz w:val="20"/>
        </w:rPr>
        <w:t>to</w:t>
      </w:r>
      <w:r>
        <w:rPr>
          <w:rFonts w:ascii="Helvetica" w:hAnsi="Helvetica"/>
          <w:color w:val="212121"/>
          <w:sz w:val="20"/>
        </w:rPr>
        <w:tab/>
      </w:r>
      <w:r>
        <w:rPr>
          <w:color w:val="212121"/>
          <w:sz w:val="20"/>
        </w:rPr>
        <w:tab/>
      </w:r>
      <w:r>
        <w:rPr>
          <w:rFonts w:ascii="Helvetica" w:hAnsi="Helvetica"/>
          <w:color w:val="212121"/>
          <w:sz w:val="20"/>
        </w:rPr>
        <w:t>Speakers of Other Languages (TESOL)</w:t>
      </w:r>
    </w:p>
    <w:p w14:paraId="71231DD0" w14:textId="77777777" w:rsidR="007E196D" w:rsidRDefault="00000000">
      <w:pPr>
        <w:pStyle w:val="ListParagraph"/>
        <w:numPr>
          <w:ilvl w:val="3"/>
          <w:numId w:val="6"/>
        </w:numPr>
        <w:tabs>
          <w:tab w:val="left" w:pos="1692"/>
        </w:tabs>
        <w:spacing w:line="227" w:lineRule="exact"/>
        <w:ind w:left="1692" w:hanging="126"/>
        <w:rPr>
          <w:rFonts w:ascii="Helvetica" w:hAnsi="Helvetica"/>
          <w:sz w:val="20"/>
        </w:rPr>
      </w:pPr>
      <w:r>
        <w:rPr>
          <w:rFonts w:ascii="Helvetica" w:hAnsi="Helvetica"/>
          <w:color w:val="212121"/>
          <w:sz w:val="20"/>
        </w:rPr>
        <w:t>Special</w:t>
      </w:r>
      <w:r>
        <w:rPr>
          <w:rFonts w:ascii="Helvetica" w:hAnsi="Helvetica"/>
          <w:color w:val="212121"/>
          <w:spacing w:val="-9"/>
          <w:sz w:val="20"/>
        </w:rPr>
        <w:t xml:space="preserve"> </w:t>
      </w:r>
      <w:r>
        <w:rPr>
          <w:rFonts w:ascii="Helvetica" w:hAnsi="Helvetica"/>
          <w:color w:val="212121"/>
          <w:sz w:val="20"/>
        </w:rPr>
        <w:t>Education</w:t>
      </w:r>
      <w:r>
        <w:rPr>
          <w:rFonts w:ascii="Helvetica" w:hAnsi="Helvetica"/>
          <w:color w:val="212121"/>
          <w:spacing w:val="-6"/>
          <w:sz w:val="20"/>
        </w:rPr>
        <w:t xml:space="preserve"> </w:t>
      </w:r>
      <w:r>
        <w:rPr>
          <w:rFonts w:ascii="Helvetica" w:hAnsi="Helvetica"/>
          <w:color w:val="212121"/>
          <w:sz w:val="20"/>
        </w:rPr>
        <w:t>-</w:t>
      </w:r>
      <w:r>
        <w:rPr>
          <w:rFonts w:ascii="Helvetica" w:hAnsi="Helvetica"/>
          <w:color w:val="212121"/>
          <w:spacing w:val="-7"/>
          <w:sz w:val="20"/>
        </w:rPr>
        <w:t xml:space="preserve"> </w:t>
      </w:r>
      <w:r>
        <w:rPr>
          <w:rFonts w:ascii="Helvetica" w:hAnsi="Helvetica"/>
          <w:color w:val="212121"/>
          <w:sz w:val="20"/>
        </w:rPr>
        <w:t>Council</w:t>
      </w:r>
      <w:r>
        <w:rPr>
          <w:rFonts w:ascii="Helvetica" w:hAnsi="Helvetica"/>
          <w:color w:val="212121"/>
          <w:spacing w:val="-8"/>
          <w:sz w:val="20"/>
        </w:rPr>
        <w:t xml:space="preserve"> </w:t>
      </w:r>
      <w:r>
        <w:rPr>
          <w:rFonts w:ascii="Helvetica" w:hAnsi="Helvetica"/>
          <w:color w:val="212121"/>
          <w:sz w:val="20"/>
        </w:rPr>
        <w:t>for</w:t>
      </w:r>
      <w:r>
        <w:rPr>
          <w:rFonts w:ascii="Helvetica" w:hAnsi="Helvetica"/>
          <w:color w:val="212121"/>
          <w:spacing w:val="-8"/>
          <w:sz w:val="20"/>
        </w:rPr>
        <w:t xml:space="preserve"> </w:t>
      </w:r>
      <w:r>
        <w:rPr>
          <w:rFonts w:ascii="Helvetica" w:hAnsi="Helvetica"/>
          <w:color w:val="212121"/>
          <w:sz w:val="20"/>
        </w:rPr>
        <w:t>Exceptional</w:t>
      </w:r>
      <w:r>
        <w:rPr>
          <w:rFonts w:ascii="Helvetica" w:hAnsi="Helvetica"/>
          <w:color w:val="212121"/>
          <w:spacing w:val="-6"/>
          <w:sz w:val="20"/>
        </w:rPr>
        <w:t xml:space="preserve"> </w:t>
      </w:r>
      <w:r>
        <w:rPr>
          <w:rFonts w:ascii="Helvetica" w:hAnsi="Helvetica"/>
          <w:color w:val="212121"/>
          <w:sz w:val="20"/>
        </w:rPr>
        <w:t>Children</w:t>
      </w:r>
      <w:r>
        <w:rPr>
          <w:rFonts w:ascii="Helvetica" w:hAnsi="Helvetica"/>
          <w:color w:val="212121"/>
          <w:spacing w:val="-8"/>
          <w:sz w:val="20"/>
        </w:rPr>
        <w:t xml:space="preserve"> </w:t>
      </w:r>
      <w:r>
        <w:rPr>
          <w:rFonts w:ascii="Helvetica" w:hAnsi="Helvetica"/>
          <w:color w:val="212121"/>
          <w:spacing w:val="-2"/>
          <w:sz w:val="20"/>
        </w:rPr>
        <w:t>(CEC)</w:t>
      </w:r>
    </w:p>
    <w:p w14:paraId="6B3B9957" w14:textId="77777777" w:rsidR="007E196D" w:rsidRDefault="00000000">
      <w:pPr>
        <w:pStyle w:val="ListParagraph"/>
        <w:numPr>
          <w:ilvl w:val="3"/>
          <w:numId w:val="6"/>
        </w:numPr>
        <w:tabs>
          <w:tab w:val="left" w:pos="1692"/>
        </w:tabs>
        <w:spacing w:line="233" w:lineRule="exact"/>
        <w:ind w:left="1692" w:hanging="126"/>
        <w:rPr>
          <w:rFonts w:ascii="Helvetica" w:hAnsi="Helvetica"/>
          <w:sz w:val="20"/>
        </w:rPr>
      </w:pPr>
      <w:r>
        <w:rPr>
          <w:rFonts w:ascii="Helvetica" w:hAnsi="Helvetica"/>
          <w:color w:val="212121"/>
          <w:sz w:val="20"/>
        </w:rPr>
        <w:t>Educational</w:t>
      </w:r>
      <w:r>
        <w:rPr>
          <w:rFonts w:ascii="Helvetica" w:hAnsi="Helvetica"/>
          <w:color w:val="212121"/>
          <w:spacing w:val="-12"/>
          <w:sz w:val="20"/>
        </w:rPr>
        <w:t xml:space="preserve"> </w:t>
      </w:r>
      <w:r>
        <w:rPr>
          <w:rFonts w:ascii="Helvetica" w:hAnsi="Helvetica"/>
          <w:color w:val="212121"/>
          <w:sz w:val="20"/>
        </w:rPr>
        <w:t>Leadership</w:t>
      </w:r>
      <w:r>
        <w:rPr>
          <w:rFonts w:ascii="Helvetica" w:hAnsi="Helvetica"/>
          <w:color w:val="212121"/>
          <w:spacing w:val="-9"/>
          <w:sz w:val="20"/>
        </w:rPr>
        <w:t xml:space="preserve"> </w:t>
      </w:r>
      <w:r>
        <w:rPr>
          <w:rFonts w:ascii="Helvetica" w:hAnsi="Helvetica"/>
          <w:color w:val="212121"/>
          <w:sz w:val="20"/>
        </w:rPr>
        <w:t>-</w:t>
      </w:r>
      <w:r>
        <w:rPr>
          <w:rFonts w:ascii="Helvetica" w:hAnsi="Helvetica"/>
          <w:color w:val="212121"/>
          <w:spacing w:val="-9"/>
          <w:sz w:val="20"/>
        </w:rPr>
        <w:t xml:space="preserve"> </w:t>
      </w:r>
      <w:r>
        <w:rPr>
          <w:rFonts w:ascii="Helvetica" w:hAnsi="Helvetica"/>
          <w:color w:val="212121"/>
          <w:sz w:val="20"/>
        </w:rPr>
        <w:t>Educational</w:t>
      </w:r>
      <w:r>
        <w:rPr>
          <w:rFonts w:ascii="Helvetica" w:hAnsi="Helvetica"/>
          <w:color w:val="212121"/>
          <w:spacing w:val="-10"/>
          <w:sz w:val="20"/>
        </w:rPr>
        <w:t xml:space="preserve"> </w:t>
      </w:r>
      <w:r>
        <w:rPr>
          <w:rFonts w:ascii="Helvetica" w:hAnsi="Helvetica"/>
          <w:color w:val="212121"/>
          <w:sz w:val="20"/>
        </w:rPr>
        <w:t>Leadership</w:t>
      </w:r>
      <w:r>
        <w:rPr>
          <w:rFonts w:ascii="Helvetica" w:hAnsi="Helvetica"/>
          <w:color w:val="212121"/>
          <w:spacing w:val="-10"/>
          <w:sz w:val="20"/>
        </w:rPr>
        <w:t xml:space="preserve"> </w:t>
      </w:r>
      <w:r>
        <w:rPr>
          <w:rFonts w:ascii="Helvetica" w:hAnsi="Helvetica"/>
          <w:color w:val="212121"/>
          <w:sz w:val="20"/>
        </w:rPr>
        <w:t>Constituent</w:t>
      </w:r>
      <w:r>
        <w:rPr>
          <w:rFonts w:ascii="Helvetica" w:hAnsi="Helvetica"/>
          <w:color w:val="212121"/>
          <w:spacing w:val="-11"/>
          <w:sz w:val="20"/>
        </w:rPr>
        <w:t xml:space="preserve"> </w:t>
      </w:r>
      <w:r>
        <w:rPr>
          <w:rFonts w:ascii="Helvetica" w:hAnsi="Helvetica"/>
          <w:color w:val="212121"/>
          <w:sz w:val="20"/>
        </w:rPr>
        <w:t>Council</w:t>
      </w:r>
      <w:r>
        <w:rPr>
          <w:rFonts w:ascii="Helvetica" w:hAnsi="Helvetica"/>
          <w:color w:val="212121"/>
          <w:spacing w:val="-12"/>
          <w:sz w:val="20"/>
        </w:rPr>
        <w:t xml:space="preserve"> </w:t>
      </w:r>
      <w:r>
        <w:rPr>
          <w:rFonts w:ascii="Helvetica" w:hAnsi="Helvetica"/>
          <w:color w:val="212121"/>
          <w:spacing w:val="-2"/>
          <w:sz w:val="20"/>
        </w:rPr>
        <w:t>(ELCC)</w:t>
      </w:r>
    </w:p>
    <w:p w14:paraId="68768448" w14:textId="77777777" w:rsidR="007E196D" w:rsidRDefault="007E196D">
      <w:pPr>
        <w:pStyle w:val="BodyText"/>
        <w:spacing w:before="4"/>
        <w:ind w:left="0"/>
        <w:rPr>
          <w:sz w:val="30"/>
        </w:rPr>
      </w:pPr>
    </w:p>
    <w:p w14:paraId="25BDAABB" w14:textId="77777777" w:rsidR="007E196D" w:rsidRDefault="00000000">
      <w:pPr>
        <w:pStyle w:val="ListParagraph"/>
        <w:numPr>
          <w:ilvl w:val="3"/>
          <w:numId w:val="6"/>
        </w:numPr>
        <w:tabs>
          <w:tab w:val="left" w:pos="1692"/>
          <w:tab w:val="left" w:pos="2178"/>
        </w:tabs>
        <w:spacing w:line="235" w:lineRule="auto"/>
        <w:ind w:right="2169" w:firstLine="386"/>
        <w:rPr>
          <w:rFonts w:ascii="Helvetica" w:hAnsi="Helvetica"/>
          <w:sz w:val="20"/>
        </w:rPr>
      </w:pPr>
      <w:r>
        <w:rPr>
          <w:rFonts w:ascii="Helvetica" w:hAnsi="Helvetica"/>
          <w:color w:val="212121"/>
          <w:sz w:val="20"/>
        </w:rPr>
        <w:t>Secondary</w:t>
      </w:r>
      <w:r>
        <w:rPr>
          <w:rFonts w:ascii="Helvetica" w:hAnsi="Helvetica"/>
          <w:color w:val="212121"/>
          <w:spacing w:val="-6"/>
          <w:sz w:val="20"/>
        </w:rPr>
        <w:t xml:space="preserve"> </w:t>
      </w:r>
      <w:r>
        <w:rPr>
          <w:rFonts w:ascii="Helvetica" w:hAnsi="Helvetica"/>
          <w:color w:val="212121"/>
          <w:sz w:val="20"/>
        </w:rPr>
        <w:t>Education</w:t>
      </w:r>
      <w:r>
        <w:rPr>
          <w:rFonts w:ascii="Helvetica" w:hAnsi="Helvetica"/>
          <w:color w:val="212121"/>
          <w:spacing w:val="-1"/>
          <w:sz w:val="20"/>
        </w:rPr>
        <w:t xml:space="preserve"> </w:t>
      </w:r>
      <w:r>
        <w:rPr>
          <w:rFonts w:ascii="Helvetica" w:hAnsi="Helvetica"/>
          <w:color w:val="212121"/>
          <w:sz w:val="20"/>
        </w:rPr>
        <w:t>--</w:t>
      </w:r>
      <w:r>
        <w:rPr>
          <w:rFonts w:ascii="Helvetica" w:hAnsi="Helvetica"/>
          <w:color w:val="212121"/>
          <w:spacing w:val="-3"/>
          <w:sz w:val="20"/>
        </w:rPr>
        <w:t xml:space="preserve"> </w:t>
      </w:r>
      <w:r>
        <w:rPr>
          <w:rFonts w:ascii="Helvetica" w:hAnsi="Helvetica"/>
          <w:color w:val="212121"/>
          <w:sz w:val="20"/>
        </w:rPr>
        <w:t>National</w:t>
      </w:r>
      <w:r>
        <w:rPr>
          <w:rFonts w:ascii="Helvetica" w:hAnsi="Helvetica"/>
          <w:color w:val="212121"/>
          <w:spacing w:val="-6"/>
          <w:sz w:val="20"/>
        </w:rPr>
        <w:t xml:space="preserve"> </w:t>
      </w:r>
      <w:r>
        <w:rPr>
          <w:rFonts w:ascii="Helvetica" w:hAnsi="Helvetica"/>
          <w:color w:val="212121"/>
          <w:sz w:val="20"/>
        </w:rPr>
        <w:t>Council</w:t>
      </w:r>
      <w:r>
        <w:rPr>
          <w:rFonts w:ascii="Helvetica" w:hAnsi="Helvetica"/>
          <w:color w:val="212121"/>
          <w:spacing w:val="-6"/>
          <w:sz w:val="20"/>
        </w:rPr>
        <w:t xml:space="preserve"> </w:t>
      </w:r>
      <w:r>
        <w:rPr>
          <w:rFonts w:ascii="Helvetica" w:hAnsi="Helvetica"/>
          <w:color w:val="212121"/>
          <w:sz w:val="20"/>
        </w:rPr>
        <w:t>for</w:t>
      </w:r>
      <w:r>
        <w:rPr>
          <w:rFonts w:ascii="Helvetica" w:hAnsi="Helvetica"/>
          <w:color w:val="212121"/>
          <w:spacing w:val="-5"/>
          <w:sz w:val="20"/>
        </w:rPr>
        <w:t xml:space="preserve"> </w:t>
      </w:r>
      <w:r>
        <w:rPr>
          <w:rFonts w:ascii="Helvetica" w:hAnsi="Helvetica"/>
          <w:color w:val="212121"/>
          <w:sz w:val="20"/>
        </w:rPr>
        <w:t>the</w:t>
      </w:r>
      <w:r>
        <w:rPr>
          <w:rFonts w:ascii="Helvetica" w:hAnsi="Helvetica"/>
          <w:color w:val="212121"/>
          <w:spacing w:val="-3"/>
          <w:sz w:val="20"/>
        </w:rPr>
        <w:t xml:space="preserve"> </w:t>
      </w:r>
      <w:r>
        <w:rPr>
          <w:rFonts w:ascii="Helvetica" w:hAnsi="Helvetica"/>
          <w:color w:val="212121"/>
          <w:sz w:val="20"/>
        </w:rPr>
        <w:t>Social</w:t>
      </w:r>
      <w:r>
        <w:rPr>
          <w:rFonts w:ascii="Helvetica" w:hAnsi="Helvetica"/>
          <w:color w:val="212121"/>
          <w:spacing w:val="-4"/>
          <w:sz w:val="20"/>
        </w:rPr>
        <w:t xml:space="preserve"> </w:t>
      </w:r>
      <w:r>
        <w:rPr>
          <w:rFonts w:ascii="Helvetica" w:hAnsi="Helvetica"/>
          <w:color w:val="212121"/>
          <w:sz w:val="20"/>
        </w:rPr>
        <w:t>Studies</w:t>
      </w:r>
      <w:r>
        <w:rPr>
          <w:rFonts w:ascii="Helvetica" w:hAnsi="Helvetica"/>
          <w:color w:val="212121"/>
          <w:spacing w:val="-4"/>
          <w:sz w:val="20"/>
        </w:rPr>
        <w:t xml:space="preserve"> </w:t>
      </w:r>
      <w:r>
        <w:rPr>
          <w:rFonts w:ascii="Helvetica" w:hAnsi="Helvetica"/>
          <w:color w:val="212121"/>
          <w:sz w:val="20"/>
        </w:rPr>
        <w:t>(NCSS),</w:t>
      </w:r>
      <w:r>
        <w:rPr>
          <w:rFonts w:ascii="Helvetica" w:hAnsi="Helvetica"/>
          <w:color w:val="212121"/>
          <w:spacing w:val="-5"/>
          <w:sz w:val="20"/>
        </w:rPr>
        <w:t xml:space="preserve"> </w:t>
      </w:r>
      <w:r>
        <w:rPr>
          <w:rFonts w:ascii="Helvetica" w:hAnsi="Helvetica"/>
          <w:color w:val="212121"/>
          <w:sz w:val="20"/>
        </w:rPr>
        <w:t>National</w:t>
      </w:r>
      <w:r>
        <w:rPr>
          <w:rFonts w:ascii="Helvetica" w:hAnsi="Helvetica"/>
          <w:color w:val="212121"/>
          <w:spacing w:val="-6"/>
          <w:sz w:val="20"/>
        </w:rPr>
        <w:t xml:space="preserve"> </w:t>
      </w:r>
      <w:r>
        <w:rPr>
          <w:rFonts w:ascii="Helvetica" w:hAnsi="Helvetica"/>
          <w:color w:val="212121"/>
          <w:sz w:val="20"/>
        </w:rPr>
        <w:t xml:space="preserve">Council </w:t>
      </w:r>
      <w:r>
        <w:rPr>
          <w:rFonts w:ascii="Helvetica" w:hAnsi="Helvetica"/>
          <w:color w:val="212121"/>
          <w:spacing w:val="-6"/>
          <w:sz w:val="20"/>
        </w:rPr>
        <w:t>of</w:t>
      </w:r>
      <w:r>
        <w:rPr>
          <w:rFonts w:ascii="Helvetica" w:hAnsi="Helvetica"/>
          <w:color w:val="212121"/>
          <w:sz w:val="20"/>
        </w:rPr>
        <w:tab/>
      </w:r>
      <w:r>
        <w:rPr>
          <w:color w:val="212121"/>
          <w:sz w:val="20"/>
        </w:rPr>
        <w:tab/>
      </w:r>
      <w:r>
        <w:rPr>
          <w:rFonts w:ascii="Helvetica" w:hAnsi="Helvetica"/>
          <w:color w:val="212121"/>
          <w:sz w:val="20"/>
        </w:rPr>
        <w:t>Teachers of English (NCTE), and National Science Teachers Association (NSTA)</w:t>
      </w:r>
    </w:p>
    <w:p w14:paraId="784B82F9" w14:textId="77777777" w:rsidR="007E196D" w:rsidRDefault="007E196D">
      <w:pPr>
        <w:pStyle w:val="BodyText"/>
        <w:spacing w:before="7"/>
        <w:ind w:left="0"/>
        <w:rPr>
          <w:sz w:val="30"/>
        </w:rPr>
      </w:pPr>
    </w:p>
    <w:p w14:paraId="03EC8FC2" w14:textId="77777777" w:rsidR="007E196D" w:rsidRDefault="00000000">
      <w:pPr>
        <w:pStyle w:val="BodyText"/>
        <w:spacing w:before="1" w:line="235" w:lineRule="auto"/>
        <w:ind w:right="1309"/>
      </w:pPr>
      <w:r>
        <w:rPr>
          <w:color w:val="212121"/>
        </w:rPr>
        <w:t>The</w:t>
      </w:r>
      <w:r>
        <w:rPr>
          <w:color w:val="212121"/>
          <w:spacing w:val="-5"/>
        </w:rPr>
        <w:t xml:space="preserve"> </w:t>
      </w:r>
      <w:r>
        <w:rPr>
          <w:color w:val="212121"/>
        </w:rPr>
        <w:t>Indiana</w:t>
      </w:r>
      <w:r>
        <w:rPr>
          <w:color w:val="212121"/>
          <w:spacing w:val="-3"/>
        </w:rPr>
        <w:t xml:space="preserve"> </w:t>
      </w:r>
      <w:r>
        <w:rPr>
          <w:color w:val="212121"/>
        </w:rPr>
        <w:t>Department</w:t>
      </w:r>
      <w:r>
        <w:rPr>
          <w:color w:val="212121"/>
          <w:spacing w:val="-4"/>
        </w:rPr>
        <w:t xml:space="preserve"> </w:t>
      </w:r>
      <w:r>
        <w:rPr>
          <w:color w:val="212121"/>
        </w:rPr>
        <w:t>of</w:t>
      </w:r>
      <w:r>
        <w:rPr>
          <w:color w:val="212121"/>
          <w:spacing w:val="-2"/>
        </w:rPr>
        <w:t xml:space="preserve"> </w:t>
      </w:r>
      <w:r>
        <w:rPr>
          <w:color w:val="212121"/>
        </w:rPr>
        <w:t>Education</w:t>
      </w:r>
      <w:r>
        <w:rPr>
          <w:color w:val="212121"/>
          <w:spacing w:val="-4"/>
        </w:rPr>
        <w:t xml:space="preserve"> </w:t>
      </w:r>
      <w:r>
        <w:rPr>
          <w:color w:val="212121"/>
        </w:rPr>
        <w:t>has</w:t>
      </w:r>
      <w:r>
        <w:rPr>
          <w:color w:val="212121"/>
          <w:spacing w:val="-3"/>
        </w:rPr>
        <w:t xml:space="preserve"> </w:t>
      </w:r>
      <w:r>
        <w:rPr>
          <w:color w:val="212121"/>
        </w:rPr>
        <w:t>approved</w:t>
      </w:r>
      <w:r>
        <w:rPr>
          <w:color w:val="212121"/>
          <w:spacing w:val="-5"/>
        </w:rPr>
        <w:t xml:space="preserve"> </w:t>
      </w:r>
      <w:r>
        <w:rPr>
          <w:color w:val="212121"/>
        </w:rPr>
        <w:t>all</w:t>
      </w:r>
      <w:r>
        <w:rPr>
          <w:color w:val="212121"/>
          <w:spacing w:val="-3"/>
        </w:rPr>
        <w:t xml:space="preserve"> </w:t>
      </w:r>
      <w:r>
        <w:rPr>
          <w:color w:val="212121"/>
        </w:rPr>
        <w:t>IU</w:t>
      </w:r>
      <w:r>
        <w:rPr>
          <w:color w:val="212121"/>
          <w:spacing w:val="-4"/>
        </w:rPr>
        <w:t xml:space="preserve"> </w:t>
      </w:r>
      <w:r>
        <w:rPr>
          <w:color w:val="212121"/>
        </w:rPr>
        <w:t>South</w:t>
      </w:r>
      <w:r>
        <w:rPr>
          <w:color w:val="212121"/>
          <w:spacing w:val="-2"/>
        </w:rPr>
        <w:t xml:space="preserve"> </w:t>
      </w:r>
      <w:r>
        <w:rPr>
          <w:color w:val="212121"/>
        </w:rPr>
        <w:t>Bend</w:t>
      </w:r>
      <w:r>
        <w:rPr>
          <w:color w:val="212121"/>
          <w:spacing w:val="-2"/>
        </w:rPr>
        <w:t xml:space="preserve"> </w:t>
      </w:r>
      <w:r>
        <w:rPr>
          <w:color w:val="212121"/>
        </w:rPr>
        <w:t>teacher</w:t>
      </w:r>
      <w:r>
        <w:rPr>
          <w:color w:val="212121"/>
          <w:spacing w:val="-4"/>
        </w:rPr>
        <w:t xml:space="preserve"> </w:t>
      </w:r>
      <w:r>
        <w:rPr>
          <w:color w:val="212121"/>
        </w:rPr>
        <w:t>education</w:t>
      </w:r>
      <w:r>
        <w:rPr>
          <w:color w:val="212121"/>
          <w:spacing w:val="-4"/>
        </w:rPr>
        <w:t xml:space="preserve"> </w:t>
      </w:r>
      <w:r>
        <w:rPr>
          <w:color w:val="212121"/>
        </w:rPr>
        <w:t>programs.</w:t>
      </w:r>
      <w:r>
        <w:rPr>
          <w:color w:val="212121"/>
          <w:spacing w:val="-6"/>
        </w:rPr>
        <w:t xml:space="preserve"> </w:t>
      </w:r>
      <w:r>
        <w:rPr>
          <w:color w:val="212121"/>
        </w:rPr>
        <w:t>The next accreditation visit will be in fall 2019 through the Council for the Accreditation of Educator Preparation (CAEP), which replaces NCATE accreditation. The Counseling and Human Services programs are accredited by the Council for Accreditation of Counseling and Related Educational Programs (CACREP).</w:t>
      </w:r>
    </w:p>
    <w:p w14:paraId="2553BE59" w14:textId="77777777" w:rsidR="007E196D" w:rsidRDefault="007E196D">
      <w:pPr>
        <w:pStyle w:val="BodyText"/>
        <w:spacing w:before="2"/>
        <w:ind w:left="0"/>
        <w:rPr>
          <w:sz w:val="30"/>
        </w:rPr>
      </w:pPr>
    </w:p>
    <w:p w14:paraId="18BA3101" w14:textId="77777777" w:rsidR="007E196D" w:rsidRDefault="00000000">
      <w:pPr>
        <w:pStyle w:val="BodyText"/>
        <w:spacing w:line="235" w:lineRule="auto"/>
        <w:ind w:right="1362"/>
      </w:pPr>
      <w:r>
        <w:rPr>
          <w:color w:val="212121"/>
        </w:rPr>
        <w:t xml:space="preserve">Within the </w:t>
      </w:r>
      <w:r>
        <w:rPr>
          <w:rFonts w:ascii="Times New Roman" w:hAnsi="Times New Roman"/>
          <w:i/>
          <w:color w:val="212121"/>
        </w:rPr>
        <w:t>Vera Z. Dwyer College of Health Sciences</w:t>
      </w:r>
      <w:r>
        <w:rPr>
          <w:color w:val="212121"/>
        </w:rPr>
        <w:t>, the Dental Hygiene Program is accredited by the American Dental Association Commission on Dental Accreditation (CODA). The baccalaureate and master’s programs in the School of Nursing are accredited by the Commission on Collegiate Nursing Education, a national agency for the accreditation of baccalaureate and graduate-degree nursing education</w:t>
      </w:r>
      <w:r>
        <w:rPr>
          <w:color w:val="212121"/>
          <w:spacing w:val="-3"/>
        </w:rPr>
        <w:t xml:space="preserve"> </w:t>
      </w:r>
      <w:r>
        <w:rPr>
          <w:color w:val="212121"/>
        </w:rPr>
        <w:t>programs.</w:t>
      </w:r>
      <w:r>
        <w:rPr>
          <w:color w:val="212121"/>
          <w:spacing w:val="-5"/>
        </w:rPr>
        <w:t xml:space="preserve"> </w:t>
      </w:r>
      <w:r>
        <w:rPr>
          <w:color w:val="212121"/>
        </w:rPr>
        <w:t>The</w:t>
      </w:r>
      <w:r>
        <w:rPr>
          <w:color w:val="212121"/>
          <w:spacing w:val="-6"/>
        </w:rPr>
        <w:t xml:space="preserve"> </w:t>
      </w:r>
      <w:r>
        <w:rPr>
          <w:color w:val="212121"/>
        </w:rPr>
        <w:t>undergraduate</w:t>
      </w:r>
      <w:r>
        <w:rPr>
          <w:color w:val="212121"/>
          <w:spacing w:val="-5"/>
        </w:rPr>
        <w:t xml:space="preserve"> </w:t>
      </w:r>
      <w:r>
        <w:rPr>
          <w:color w:val="212121"/>
        </w:rPr>
        <w:t>program is</w:t>
      </w:r>
      <w:r>
        <w:rPr>
          <w:color w:val="212121"/>
          <w:spacing w:val="-4"/>
        </w:rPr>
        <w:t xml:space="preserve"> </w:t>
      </w:r>
      <w:r>
        <w:rPr>
          <w:color w:val="212121"/>
        </w:rPr>
        <w:t>accredited</w:t>
      </w:r>
      <w:r>
        <w:rPr>
          <w:color w:val="212121"/>
          <w:spacing w:val="-6"/>
        </w:rPr>
        <w:t xml:space="preserve"> </w:t>
      </w:r>
      <w:r>
        <w:rPr>
          <w:color w:val="212121"/>
        </w:rPr>
        <w:t>through</w:t>
      </w:r>
      <w:r>
        <w:rPr>
          <w:color w:val="212121"/>
          <w:spacing w:val="-6"/>
        </w:rPr>
        <w:t xml:space="preserve"> </w:t>
      </w:r>
      <w:r>
        <w:rPr>
          <w:color w:val="212121"/>
        </w:rPr>
        <w:t>2020</w:t>
      </w:r>
      <w:r>
        <w:rPr>
          <w:color w:val="212121"/>
          <w:spacing w:val="-5"/>
        </w:rPr>
        <w:t xml:space="preserve"> </w:t>
      </w:r>
      <w:r>
        <w:rPr>
          <w:color w:val="212121"/>
        </w:rPr>
        <w:t>and</w:t>
      </w:r>
      <w:r>
        <w:rPr>
          <w:color w:val="212121"/>
          <w:spacing w:val="-3"/>
        </w:rPr>
        <w:t xml:space="preserve"> </w:t>
      </w:r>
      <w:r>
        <w:rPr>
          <w:color w:val="212121"/>
        </w:rPr>
        <w:t>the</w:t>
      </w:r>
      <w:r>
        <w:rPr>
          <w:color w:val="212121"/>
          <w:spacing w:val="-3"/>
        </w:rPr>
        <w:t xml:space="preserve"> </w:t>
      </w:r>
      <w:r>
        <w:rPr>
          <w:color w:val="212121"/>
        </w:rPr>
        <w:t>graduate</w:t>
      </w:r>
      <w:r>
        <w:rPr>
          <w:color w:val="212121"/>
          <w:spacing w:val="-4"/>
        </w:rPr>
        <w:t xml:space="preserve"> </w:t>
      </w:r>
      <w:r>
        <w:rPr>
          <w:color w:val="212121"/>
        </w:rPr>
        <w:t>program through 2015. The Radiography</w:t>
      </w:r>
      <w:r>
        <w:rPr>
          <w:color w:val="212121"/>
          <w:spacing w:val="-1"/>
        </w:rPr>
        <w:t xml:space="preserve"> </w:t>
      </w:r>
      <w:r>
        <w:rPr>
          <w:color w:val="212121"/>
        </w:rPr>
        <w:t>Program is accredited by</w:t>
      </w:r>
      <w:r>
        <w:rPr>
          <w:color w:val="212121"/>
          <w:spacing w:val="-1"/>
        </w:rPr>
        <w:t xml:space="preserve"> </w:t>
      </w:r>
      <w:r>
        <w:rPr>
          <w:color w:val="212121"/>
        </w:rPr>
        <w:t>the Joint Review Committee on Education in Radiologic Technology (JRCERT).</w:t>
      </w:r>
    </w:p>
    <w:p w14:paraId="39F6B095" w14:textId="77777777" w:rsidR="007E196D" w:rsidRDefault="00000000">
      <w:pPr>
        <w:spacing w:line="237" w:lineRule="auto"/>
        <w:ind w:left="1180" w:right="1362"/>
        <w:rPr>
          <w:sz w:val="20"/>
        </w:rPr>
      </w:pPr>
      <w:r>
        <w:rPr>
          <w:rFonts w:ascii="Times New Roman"/>
          <w:i/>
          <w:color w:val="212121"/>
          <w:sz w:val="20"/>
        </w:rPr>
        <w:t>The</w:t>
      </w:r>
      <w:r>
        <w:rPr>
          <w:rFonts w:ascii="Times New Roman"/>
          <w:i/>
          <w:color w:val="212121"/>
          <w:spacing w:val="-1"/>
          <w:sz w:val="20"/>
        </w:rPr>
        <w:t xml:space="preserve"> </w:t>
      </w:r>
      <w:r>
        <w:rPr>
          <w:rFonts w:ascii="Times New Roman"/>
          <w:i/>
          <w:color w:val="212121"/>
          <w:sz w:val="20"/>
        </w:rPr>
        <w:t>School</w:t>
      </w:r>
      <w:r>
        <w:rPr>
          <w:rFonts w:ascii="Times New Roman"/>
          <w:i/>
          <w:color w:val="212121"/>
          <w:spacing w:val="-4"/>
          <w:sz w:val="20"/>
        </w:rPr>
        <w:t xml:space="preserve"> </w:t>
      </w:r>
      <w:r>
        <w:rPr>
          <w:rFonts w:ascii="Times New Roman"/>
          <w:i/>
          <w:color w:val="212121"/>
          <w:sz w:val="20"/>
        </w:rPr>
        <w:t>of</w:t>
      </w:r>
      <w:r>
        <w:rPr>
          <w:rFonts w:ascii="Times New Roman"/>
          <w:i/>
          <w:color w:val="212121"/>
          <w:spacing w:val="-2"/>
          <w:sz w:val="20"/>
        </w:rPr>
        <w:t xml:space="preserve"> </w:t>
      </w:r>
      <w:r>
        <w:rPr>
          <w:rFonts w:ascii="Times New Roman"/>
          <w:i/>
          <w:color w:val="212121"/>
          <w:sz w:val="20"/>
        </w:rPr>
        <w:t>Social</w:t>
      </w:r>
      <w:r>
        <w:rPr>
          <w:rFonts w:ascii="Times New Roman"/>
          <w:i/>
          <w:color w:val="212121"/>
          <w:spacing w:val="-2"/>
          <w:sz w:val="20"/>
        </w:rPr>
        <w:t xml:space="preserve"> </w:t>
      </w:r>
      <w:r>
        <w:rPr>
          <w:rFonts w:ascii="Times New Roman"/>
          <w:i/>
          <w:color w:val="212121"/>
          <w:sz w:val="20"/>
        </w:rPr>
        <w:t>Work</w:t>
      </w:r>
      <w:r>
        <w:rPr>
          <w:rFonts w:ascii="Times New Roman"/>
          <w:i/>
          <w:color w:val="212121"/>
          <w:spacing w:val="-2"/>
          <w:sz w:val="20"/>
        </w:rPr>
        <w:t xml:space="preserve"> </w:t>
      </w:r>
      <w:r>
        <w:rPr>
          <w:rFonts w:ascii="Times New Roman"/>
          <w:i/>
          <w:color w:val="212121"/>
          <w:sz w:val="20"/>
        </w:rPr>
        <w:t>and</w:t>
      </w:r>
      <w:r>
        <w:rPr>
          <w:rFonts w:ascii="Times New Roman"/>
          <w:i/>
          <w:color w:val="212121"/>
          <w:spacing w:val="-1"/>
          <w:sz w:val="20"/>
        </w:rPr>
        <w:t xml:space="preserve"> </w:t>
      </w:r>
      <w:r>
        <w:rPr>
          <w:rFonts w:ascii="Times New Roman"/>
          <w:i/>
          <w:color w:val="212121"/>
          <w:sz w:val="20"/>
        </w:rPr>
        <w:t>the</w:t>
      </w:r>
      <w:r>
        <w:rPr>
          <w:rFonts w:ascii="Times New Roman"/>
          <w:i/>
          <w:color w:val="212121"/>
          <w:spacing w:val="-1"/>
          <w:sz w:val="20"/>
        </w:rPr>
        <w:t xml:space="preserve"> </w:t>
      </w:r>
      <w:r>
        <w:rPr>
          <w:rFonts w:ascii="Times New Roman"/>
          <w:i/>
          <w:color w:val="212121"/>
          <w:sz w:val="20"/>
        </w:rPr>
        <w:t>Master</w:t>
      </w:r>
      <w:r>
        <w:rPr>
          <w:rFonts w:ascii="Times New Roman"/>
          <w:i/>
          <w:color w:val="212121"/>
          <w:spacing w:val="-2"/>
          <w:sz w:val="20"/>
        </w:rPr>
        <w:t xml:space="preserve"> </w:t>
      </w:r>
      <w:r>
        <w:rPr>
          <w:rFonts w:ascii="Times New Roman"/>
          <w:i/>
          <w:color w:val="212121"/>
          <w:sz w:val="20"/>
        </w:rPr>
        <w:t>of</w:t>
      </w:r>
      <w:r>
        <w:rPr>
          <w:rFonts w:ascii="Times New Roman"/>
          <w:i/>
          <w:color w:val="212121"/>
          <w:spacing w:val="-2"/>
          <w:sz w:val="20"/>
        </w:rPr>
        <w:t xml:space="preserve"> </w:t>
      </w:r>
      <w:r>
        <w:rPr>
          <w:rFonts w:ascii="Times New Roman"/>
          <w:i/>
          <w:color w:val="212121"/>
          <w:sz w:val="20"/>
        </w:rPr>
        <w:t>Social</w:t>
      </w:r>
      <w:r>
        <w:rPr>
          <w:rFonts w:ascii="Times New Roman"/>
          <w:i/>
          <w:color w:val="212121"/>
          <w:spacing w:val="-2"/>
          <w:sz w:val="20"/>
        </w:rPr>
        <w:t xml:space="preserve"> </w:t>
      </w:r>
      <w:r>
        <w:rPr>
          <w:rFonts w:ascii="Times New Roman"/>
          <w:i/>
          <w:color w:val="212121"/>
          <w:sz w:val="20"/>
        </w:rPr>
        <w:t xml:space="preserve">Work </w:t>
      </w:r>
      <w:r>
        <w:rPr>
          <w:color w:val="212121"/>
          <w:sz w:val="20"/>
        </w:rPr>
        <w:t>are</w:t>
      </w:r>
      <w:r>
        <w:rPr>
          <w:color w:val="212121"/>
          <w:spacing w:val="-3"/>
          <w:sz w:val="20"/>
        </w:rPr>
        <w:t xml:space="preserve"> </w:t>
      </w:r>
      <w:r>
        <w:rPr>
          <w:color w:val="212121"/>
          <w:sz w:val="20"/>
        </w:rPr>
        <w:t>accredited</w:t>
      </w:r>
      <w:r>
        <w:rPr>
          <w:color w:val="212121"/>
          <w:spacing w:val="-3"/>
          <w:sz w:val="20"/>
        </w:rPr>
        <w:t xml:space="preserve"> </w:t>
      </w:r>
      <w:r>
        <w:rPr>
          <w:color w:val="212121"/>
          <w:sz w:val="20"/>
        </w:rPr>
        <w:t>by</w:t>
      </w:r>
      <w:r>
        <w:rPr>
          <w:color w:val="212121"/>
          <w:spacing w:val="-6"/>
          <w:sz w:val="20"/>
        </w:rPr>
        <w:t xml:space="preserve"> </w:t>
      </w:r>
      <w:r>
        <w:rPr>
          <w:color w:val="212121"/>
          <w:sz w:val="20"/>
        </w:rPr>
        <w:t>the</w:t>
      </w:r>
      <w:r>
        <w:rPr>
          <w:color w:val="212121"/>
          <w:spacing w:val="-4"/>
          <w:sz w:val="20"/>
        </w:rPr>
        <w:t xml:space="preserve"> </w:t>
      </w:r>
      <w:r>
        <w:rPr>
          <w:color w:val="212121"/>
          <w:sz w:val="20"/>
        </w:rPr>
        <w:t>Council</w:t>
      </w:r>
      <w:r>
        <w:rPr>
          <w:color w:val="212121"/>
          <w:spacing w:val="-4"/>
          <w:sz w:val="20"/>
        </w:rPr>
        <w:t xml:space="preserve"> </w:t>
      </w:r>
      <w:r>
        <w:rPr>
          <w:color w:val="212121"/>
          <w:sz w:val="20"/>
        </w:rPr>
        <w:t>on</w:t>
      </w:r>
      <w:r>
        <w:rPr>
          <w:color w:val="212121"/>
          <w:spacing w:val="-1"/>
          <w:sz w:val="20"/>
        </w:rPr>
        <w:t xml:space="preserve"> </w:t>
      </w:r>
      <w:r>
        <w:rPr>
          <w:color w:val="212121"/>
          <w:sz w:val="20"/>
        </w:rPr>
        <w:t>Social</w:t>
      </w:r>
      <w:r>
        <w:rPr>
          <w:color w:val="212121"/>
          <w:spacing w:val="-9"/>
          <w:sz w:val="20"/>
        </w:rPr>
        <w:t xml:space="preserve"> </w:t>
      </w:r>
      <w:r>
        <w:rPr>
          <w:color w:val="212121"/>
          <w:sz w:val="20"/>
        </w:rPr>
        <w:t>Work Education (CSWE).</w:t>
      </w:r>
    </w:p>
    <w:p w14:paraId="47E106F7" w14:textId="77777777" w:rsidR="007E196D" w:rsidRDefault="00000000">
      <w:pPr>
        <w:pStyle w:val="BodyText"/>
        <w:spacing w:line="237" w:lineRule="auto"/>
        <w:ind w:right="1246"/>
        <w:jc w:val="both"/>
      </w:pPr>
      <w:r>
        <w:rPr>
          <w:color w:val="212121"/>
        </w:rPr>
        <w:t>In</w:t>
      </w:r>
      <w:r>
        <w:rPr>
          <w:color w:val="212121"/>
          <w:spacing w:val="-4"/>
        </w:rPr>
        <w:t xml:space="preserve"> </w:t>
      </w:r>
      <w:r>
        <w:rPr>
          <w:color w:val="212121"/>
        </w:rPr>
        <w:t>the</w:t>
      </w:r>
      <w:r>
        <w:rPr>
          <w:color w:val="212121"/>
          <w:spacing w:val="-4"/>
        </w:rPr>
        <w:t xml:space="preserve"> </w:t>
      </w:r>
      <w:r>
        <w:rPr>
          <w:rFonts w:ascii="Times New Roman"/>
          <w:i/>
          <w:color w:val="212121"/>
        </w:rPr>
        <w:t>College</w:t>
      </w:r>
      <w:r>
        <w:rPr>
          <w:rFonts w:ascii="Times New Roman"/>
          <w:i/>
          <w:color w:val="212121"/>
          <w:spacing w:val="-1"/>
        </w:rPr>
        <w:t xml:space="preserve"> </w:t>
      </w:r>
      <w:r>
        <w:rPr>
          <w:rFonts w:ascii="Times New Roman"/>
          <w:i/>
          <w:color w:val="212121"/>
        </w:rPr>
        <w:t>of</w:t>
      </w:r>
      <w:r>
        <w:rPr>
          <w:rFonts w:ascii="Times New Roman"/>
          <w:i/>
          <w:color w:val="212121"/>
          <w:spacing w:val="-2"/>
        </w:rPr>
        <w:t xml:space="preserve"> </w:t>
      </w:r>
      <w:r>
        <w:rPr>
          <w:rFonts w:ascii="Times New Roman"/>
          <w:i/>
          <w:color w:val="212121"/>
        </w:rPr>
        <w:t>Liberal</w:t>
      </w:r>
      <w:r>
        <w:rPr>
          <w:rFonts w:ascii="Times New Roman"/>
          <w:i/>
          <w:color w:val="212121"/>
          <w:spacing w:val="-2"/>
        </w:rPr>
        <w:t xml:space="preserve"> </w:t>
      </w:r>
      <w:r>
        <w:rPr>
          <w:rFonts w:ascii="Times New Roman"/>
          <w:i/>
          <w:color w:val="212121"/>
        </w:rPr>
        <w:t>Arts</w:t>
      </w:r>
      <w:r>
        <w:rPr>
          <w:rFonts w:ascii="Times New Roman"/>
          <w:i/>
          <w:color w:val="212121"/>
          <w:spacing w:val="-2"/>
        </w:rPr>
        <w:t xml:space="preserve"> </w:t>
      </w:r>
      <w:r>
        <w:rPr>
          <w:rFonts w:ascii="Times New Roman"/>
          <w:i/>
          <w:color w:val="212121"/>
        </w:rPr>
        <w:t>and Sciences</w:t>
      </w:r>
      <w:r>
        <w:rPr>
          <w:color w:val="212121"/>
        </w:rPr>
        <w:t>,</w:t>
      </w:r>
      <w:r>
        <w:rPr>
          <w:color w:val="212121"/>
          <w:spacing w:val="-4"/>
        </w:rPr>
        <w:t xml:space="preserve"> </w:t>
      </w:r>
      <w:r>
        <w:rPr>
          <w:color w:val="212121"/>
        </w:rPr>
        <w:t>the</w:t>
      </w:r>
      <w:r>
        <w:rPr>
          <w:color w:val="212121"/>
          <w:spacing w:val="-2"/>
        </w:rPr>
        <w:t xml:space="preserve"> </w:t>
      </w:r>
      <w:r>
        <w:rPr>
          <w:color w:val="212121"/>
        </w:rPr>
        <w:t>Bachelor</w:t>
      </w:r>
      <w:r>
        <w:rPr>
          <w:color w:val="212121"/>
          <w:spacing w:val="-4"/>
        </w:rPr>
        <w:t xml:space="preserve"> </w:t>
      </w:r>
      <w:r>
        <w:rPr>
          <w:color w:val="212121"/>
        </w:rPr>
        <w:t>of</w:t>
      </w:r>
      <w:r>
        <w:rPr>
          <w:color w:val="212121"/>
          <w:spacing w:val="-2"/>
        </w:rPr>
        <w:t xml:space="preserve"> </w:t>
      </w:r>
      <w:r>
        <w:rPr>
          <w:color w:val="212121"/>
        </w:rPr>
        <w:t>Science</w:t>
      </w:r>
      <w:r>
        <w:rPr>
          <w:color w:val="212121"/>
          <w:spacing w:val="-4"/>
        </w:rPr>
        <w:t xml:space="preserve"> </w:t>
      </w:r>
      <w:r>
        <w:rPr>
          <w:color w:val="212121"/>
        </w:rPr>
        <w:t>degree</w:t>
      </w:r>
      <w:r>
        <w:rPr>
          <w:color w:val="212121"/>
          <w:spacing w:val="-2"/>
        </w:rPr>
        <w:t xml:space="preserve"> </w:t>
      </w:r>
      <w:r>
        <w:rPr>
          <w:color w:val="212121"/>
        </w:rPr>
        <w:t>in</w:t>
      </w:r>
      <w:r>
        <w:rPr>
          <w:color w:val="212121"/>
          <w:spacing w:val="-2"/>
        </w:rPr>
        <w:t xml:space="preserve"> </w:t>
      </w:r>
      <w:r>
        <w:rPr>
          <w:color w:val="212121"/>
        </w:rPr>
        <w:t>chemistry</w:t>
      </w:r>
      <w:r>
        <w:rPr>
          <w:color w:val="212121"/>
          <w:spacing w:val="-6"/>
        </w:rPr>
        <w:t xml:space="preserve"> </w:t>
      </w:r>
      <w:r>
        <w:rPr>
          <w:color w:val="212121"/>
        </w:rPr>
        <w:t>is</w:t>
      </w:r>
      <w:r>
        <w:rPr>
          <w:color w:val="212121"/>
          <w:spacing w:val="-3"/>
        </w:rPr>
        <w:t xml:space="preserve"> </w:t>
      </w:r>
      <w:r>
        <w:rPr>
          <w:color w:val="212121"/>
        </w:rPr>
        <w:t>accredited</w:t>
      </w:r>
      <w:r>
        <w:rPr>
          <w:color w:val="212121"/>
          <w:spacing w:val="-4"/>
        </w:rPr>
        <w:t xml:space="preserve"> </w:t>
      </w:r>
      <w:r>
        <w:rPr>
          <w:color w:val="212121"/>
        </w:rPr>
        <w:t>by</w:t>
      </w:r>
      <w:r>
        <w:rPr>
          <w:color w:val="212121"/>
          <w:spacing w:val="-6"/>
        </w:rPr>
        <w:t xml:space="preserve"> </w:t>
      </w:r>
      <w:r>
        <w:rPr>
          <w:color w:val="212121"/>
        </w:rPr>
        <w:t>the American</w:t>
      </w:r>
      <w:r>
        <w:rPr>
          <w:color w:val="212121"/>
          <w:spacing w:val="-2"/>
        </w:rPr>
        <w:t xml:space="preserve"> </w:t>
      </w:r>
      <w:r>
        <w:rPr>
          <w:color w:val="212121"/>
        </w:rPr>
        <w:t>Chemical</w:t>
      </w:r>
      <w:r>
        <w:rPr>
          <w:color w:val="212121"/>
          <w:spacing w:val="-2"/>
        </w:rPr>
        <w:t xml:space="preserve"> </w:t>
      </w:r>
      <w:r>
        <w:rPr>
          <w:color w:val="212121"/>
        </w:rPr>
        <w:t>Society</w:t>
      </w:r>
      <w:r>
        <w:rPr>
          <w:color w:val="212121"/>
          <w:spacing w:val="-2"/>
        </w:rPr>
        <w:t xml:space="preserve"> </w:t>
      </w:r>
      <w:r>
        <w:rPr>
          <w:color w:val="212121"/>
        </w:rPr>
        <w:t>(ACS).</w:t>
      </w:r>
      <w:r>
        <w:rPr>
          <w:color w:val="212121"/>
          <w:spacing w:val="-1"/>
        </w:rPr>
        <w:t xml:space="preserve"> </w:t>
      </w:r>
      <w:r>
        <w:rPr>
          <w:color w:val="212121"/>
        </w:rPr>
        <w:t>The Master</w:t>
      </w:r>
      <w:r>
        <w:rPr>
          <w:color w:val="212121"/>
          <w:spacing w:val="-1"/>
        </w:rPr>
        <w:t xml:space="preserve"> </w:t>
      </w:r>
      <w:r>
        <w:rPr>
          <w:color w:val="212121"/>
        </w:rPr>
        <w:t>of Public Affairs is accredited by</w:t>
      </w:r>
      <w:r>
        <w:rPr>
          <w:color w:val="212121"/>
          <w:spacing w:val="-4"/>
        </w:rPr>
        <w:t xml:space="preserve"> </w:t>
      </w:r>
      <w:r>
        <w:rPr>
          <w:color w:val="212121"/>
        </w:rPr>
        <w:t>the</w:t>
      </w:r>
      <w:r>
        <w:rPr>
          <w:color w:val="212121"/>
          <w:spacing w:val="-1"/>
        </w:rPr>
        <w:t xml:space="preserve"> </w:t>
      </w:r>
      <w:r>
        <w:rPr>
          <w:color w:val="212121"/>
        </w:rPr>
        <w:t>National Association of Schools of Public Affairs and Administration (NASPAA).</w:t>
      </w:r>
    </w:p>
    <w:p w14:paraId="1ED50C79" w14:textId="77777777" w:rsidR="007E196D" w:rsidRDefault="007E196D">
      <w:pPr>
        <w:spacing w:line="237" w:lineRule="auto"/>
        <w:jc w:val="both"/>
        <w:sectPr w:rsidR="007E196D">
          <w:pgSz w:w="12240" w:h="15840"/>
          <w:pgMar w:top="1360" w:right="260" w:bottom="280" w:left="260" w:header="720" w:footer="720" w:gutter="0"/>
          <w:cols w:space="720"/>
        </w:sectPr>
      </w:pPr>
    </w:p>
    <w:p w14:paraId="6E4C3028" w14:textId="77777777" w:rsidR="007E196D" w:rsidRDefault="00000000">
      <w:pPr>
        <w:pStyle w:val="ListParagraph"/>
        <w:numPr>
          <w:ilvl w:val="2"/>
          <w:numId w:val="6"/>
        </w:numPr>
        <w:tabs>
          <w:tab w:val="left" w:pos="1766"/>
        </w:tabs>
        <w:spacing w:before="70"/>
        <w:ind w:left="1766" w:hanging="586"/>
        <w:rPr>
          <w:rFonts w:ascii="Helvetica"/>
          <w:sz w:val="20"/>
        </w:rPr>
      </w:pPr>
      <w:r>
        <w:rPr>
          <w:rFonts w:ascii="Helvetica"/>
          <w:color w:val="212121"/>
          <w:sz w:val="20"/>
        </w:rPr>
        <w:t>Evaluation</w:t>
      </w:r>
      <w:r>
        <w:rPr>
          <w:rFonts w:ascii="Helvetica"/>
          <w:color w:val="212121"/>
          <w:spacing w:val="-9"/>
          <w:sz w:val="20"/>
        </w:rPr>
        <w:t xml:space="preserve"> </w:t>
      </w:r>
      <w:r>
        <w:rPr>
          <w:rFonts w:ascii="Helvetica"/>
          <w:color w:val="212121"/>
          <w:sz w:val="20"/>
        </w:rPr>
        <w:t>of</w:t>
      </w:r>
      <w:r>
        <w:rPr>
          <w:rFonts w:ascii="Helvetica"/>
          <w:color w:val="212121"/>
          <w:spacing w:val="-7"/>
          <w:sz w:val="20"/>
        </w:rPr>
        <w:t xml:space="preserve"> </w:t>
      </w:r>
      <w:r>
        <w:rPr>
          <w:rFonts w:ascii="Helvetica"/>
          <w:color w:val="212121"/>
          <w:sz w:val="20"/>
        </w:rPr>
        <w:t>student</w:t>
      </w:r>
      <w:r>
        <w:rPr>
          <w:rFonts w:ascii="Helvetica"/>
          <w:color w:val="212121"/>
          <w:spacing w:val="-8"/>
          <w:sz w:val="20"/>
        </w:rPr>
        <w:t xml:space="preserve"> </w:t>
      </w:r>
      <w:r>
        <w:rPr>
          <w:rFonts w:ascii="Helvetica"/>
          <w:color w:val="212121"/>
          <w:spacing w:val="-2"/>
          <w:sz w:val="20"/>
        </w:rPr>
        <w:t>success</w:t>
      </w:r>
    </w:p>
    <w:p w14:paraId="7BE06331" w14:textId="77777777" w:rsidR="007E196D" w:rsidRDefault="007E196D">
      <w:pPr>
        <w:pStyle w:val="BodyText"/>
        <w:spacing w:before="8"/>
        <w:ind w:left="0"/>
        <w:rPr>
          <w:sz w:val="30"/>
        </w:rPr>
      </w:pPr>
    </w:p>
    <w:p w14:paraId="6A4A47F5" w14:textId="77777777" w:rsidR="007E196D" w:rsidRDefault="00000000">
      <w:pPr>
        <w:pStyle w:val="BodyText"/>
        <w:spacing w:line="235" w:lineRule="auto"/>
        <w:ind w:right="1309"/>
      </w:pPr>
      <w:r>
        <w:rPr>
          <w:color w:val="212121"/>
        </w:rPr>
        <w:t>IU South Bend draws on diverse forms of data that measure the success of its graduates. The different sources</w:t>
      </w:r>
      <w:r>
        <w:rPr>
          <w:color w:val="212121"/>
          <w:spacing w:val="-3"/>
        </w:rPr>
        <w:t xml:space="preserve"> </w:t>
      </w:r>
      <w:r>
        <w:rPr>
          <w:color w:val="212121"/>
        </w:rPr>
        <w:t>used</w:t>
      </w:r>
      <w:r>
        <w:rPr>
          <w:color w:val="212121"/>
          <w:spacing w:val="-5"/>
        </w:rPr>
        <w:t xml:space="preserve"> </w:t>
      </w:r>
      <w:r>
        <w:rPr>
          <w:color w:val="212121"/>
        </w:rPr>
        <w:t>include</w:t>
      </w:r>
      <w:r>
        <w:rPr>
          <w:color w:val="212121"/>
          <w:spacing w:val="-5"/>
        </w:rPr>
        <w:t xml:space="preserve"> </w:t>
      </w:r>
      <w:r>
        <w:rPr>
          <w:color w:val="212121"/>
        </w:rPr>
        <w:t>US</w:t>
      </w:r>
      <w:r>
        <w:rPr>
          <w:color w:val="212121"/>
          <w:spacing w:val="-4"/>
        </w:rPr>
        <w:t xml:space="preserve"> </w:t>
      </w:r>
      <w:r>
        <w:rPr>
          <w:color w:val="212121"/>
        </w:rPr>
        <w:t>Department</w:t>
      </w:r>
      <w:r>
        <w:rPr>
          <w:color w:val="212121"/>
          <w:spacing w:val="-4"/>
        </w:rPr>
        <w:t xml:space="preserve"> </w:t>
      </w:r>
      <w:r>
        <w:rPr>
          <w:color w:val="212121"/>
        </w:rPr>
        <w:t>of</w:t>
      </w:r>
      <w:r>
        <w:rPr>
          <w:color w:val="212121"/>
          <w:spacing w:val="-2"/>
        </w:rPr>
        <w:t xml:space="preserve"> </w:t>
      </w:r>
      <w:r>
        <w:rPr>
          <w:color w:val="212121"/>
        </w:rPr>
        <w:t>Education</w:t>
      </w:r>
      <w:r>
        <w:rPr>
          <w:color w:val="212121"/>
          <w:spacing w:val="-4"/>
        </w:rPr>
        <w:t xml:space="preserve"> </w:t>
      </w:r>
      <w:r>
        <w:rPr>
          <w:color w:val="212121"/>
        </w:rPr>
        <w:t>data,</w:t>
      </w:r>
      <w:r>
        <w:rPr>
          <w:color w:val="212121"/>
          <w:spacing w:val="-4"/>
        </w:rPr>
        <w:t xml:space="preserve"> </w:t>
      </w:r>
      <w:r>
        <w:rPr>
          <w:color w:val="212121"/>
        </w:rPr>
        <w:t>survey</w:t>
      </w:r>
      <w:r>
        <w:rPr>
          <w:color w:val="212121"/>
          <w:spacing w:val="-5"/>
        </w:rPr>
        <w:t xml:space="preserve"> </w:t>
      </w:r>
      <w:r>
        <w:rPr>
          <w:color w:val="212121"/>
        </w:rPr>
        <w:t>of</w:t>
      </w:r>
      <w:r>
        <w:rPr>
          <w:color w:val="212121"/>
          <w:spacing w:val="-2"/>
        </w:rPr>
        <w:t xml:space="preserve"> </w:t>
      </w:r>
      <w:r>
        <w:rPr>
          <w:color w:val="212121"/>
        </w:rPr>
        <w:t>graduating</w:t>
      </w:r>
      <w:r>
        <w:rPr>
          <w:color w:val="212121"/>
          <w:spacing w:val="-4"/>
        </w:rPr>
        <w:t xml:space="preserve"> </w:t>
      </w:r>
      <w:r>
        <w:rPr>
          <w:color w:val="212121"/>
        </w:rPr>
        <w:t>students</w:t>
      </w:r>
      <w:r>
        <w:rPr>
          <w:color w:val="212121"/>
          <w:spacing w:val="-3"/>
        </w:rPr>
        <w:t xml:space="preserve"> </w:t>
      </w:r>
      <w:r>
        <w:rPr>
          <w:color w:val="212121"/>
        </w:rPr>
        <w:t>conducted</w:t>
      </w:r>
      <w:r>
        <w:rPr>
          <w:color w:val="212121"/>
          <w:spacing w:val="-4"/>
        </w:rPr>
        <w:t xml:space="preserve"> </w:t>
      </w:r>
      <w:r>
        <w:rPr>
          <w:color w:val="212121"/>
        </w:rPr>
        <w:t>by</w:t>
      </w:r>
      <w:r>
        <w:rPr>
          <w:color w:val="212121"/>
          <w:spacing w:val="-7"/>
        </w:rPr>
        <w:t xml:space="preserve"> </w:t>
      </w:r>
      <w:r>
        <w:rPr>
          <w:color w:val="212121"/>
        </w:rPr>
        <w:t>the career services office, the NSSE survey, the Indiana state wage and workforce measures report, and customized alumni surveys from individual schools.</w:t>
      </w:r>
    </w:p>
    <w:p w14:paraId="3EB77744" w14:textId="77777777" w:rsidR="007E196D" w:rsidRDefault="007E196D">
      <w:pPr>
        <w:pStyle w:val="BodyText"/>
        <w:spacing w:before="3"/>
        <w:ind w:left="0"/>
        <w:rPr>
          <w:sz w:val="30"/>
        </w:rPr>
      </w:pPr>
    </w:p>
    <w:p w14:paraId="1F674FCF" w14:textId="77777777" w:rsidR="007E196D" w:rsidRDefault="00000000">
      <w:pPr>
        <w:pStyle w:val="BodyText"/>
        <w:spacing w:line="235" w:lineRule="auto"/>
        <w:ind w:right="1192"/>
      </w:pPr>
      <w:r>
        <w:rPr>
          <w:color w:val="212121"/>
        </w:rPr>
        <w:t>In</w:t>
      </w:r>
      <w:r>
        <w:rPr>
          <w:color w:val="212121"/>
          <w:spacing w:val="-1"/>
        </w:rPr>
        <w:t xml:space="preserve"> </w:t>
      </w:r>
      <w:r>
        <w:rPr>
          <w:color w:val="212121"/>
        </w:rPr>
        <w:t>a</w:t>
      </w:r>
      <w:r>
        <w:rPr>
          <w:color w:val="212121"/>
          <w:spacing w:val="-1"/>
        </w:rPr>
        <w:t xml:space="preserve"> </w:t>
      </w:r>
      <w:r>
        <w:rPr>
          <w:rFonts w:ascii="Times New Roman"/>
        </w:rPr>
        <w:t xml:space="preserve">recent survey </w:t>
      </w:r>
      <w:r>
        <w:rPr>
          <w:color w:val="212121"/>
        </w:rPr>
        <w:t>conducted by</w:t>
      </w:r>
      <w:r>
        <w:rPr>
          <w:color w:val="212121"/>
          <w:spacing w:val="-4"/>
        </w:rPr>
        <w:t xml:space="preserve"> </w:t>
      </w:r>
      <w:r>
        <w:rPr>
          <w:color w:val="212121"/>
        </w:rPr>
        <w:t>the Career Services office</w:t>
      </w:r>
      <w:r>
        <w:rPr>
          <w:color w:val="212121"/>
          <w:spacing w:val="-1"/>
        </w:rPr>
        <w:t xml:space="preserve"> </w:t>
      </w:r>
      <w:r>
        <w:rPr>
          <w:color w:val="212121"/>
        </w:rPr>
        <w:t>on</w:t>
      </w:r>
      <w:r>
        <w:rPr>
          <w:color w:val="212121"/>
          <w:spacing w:val="-1"/>
        </w:rPr>
        <w:t xml:space="preserve"> </w:t>
      </w:r>
      <w:r>
        <w:rPr>
          <w:color w:val="212121"/>
        </w:rPr>
        <w:t>Commencement</w:t>
      </w:r>
      <w:r>
        <w:rPr>
          <w:color w:val="212121"/>
          <w:spacing w:val="-1"/>
        </w:rPr>
        <w:t xml:space="preserve"> </w:t>
      </w:r>
      <w:r>
        <w:rPr>
          <w:color w:val="212121"/>
        </w:rPr>
        <w:t>Day</w:t>
      </w:r>
      <w:r>
        <w:rPr>
          <w:color w:val="212121"/>
          <w:spacing w:val="-2"/>
        </w:rPr>
        <w:t xml:space="preserve"> </w:t>
      </w:r>
      <w:r>
        <w:rPr>
          <w:color w:val="212121"/>
        </w:rPr>
        <w:t>2016,</w:t>
      </w:r>
      <w:r>
        <w:rPr>
          <w:color w:val="212121"/>
          <w:spacing w:val="-1"/>
        </w:rPr>
        <w:t xml:space="preserve"> </w:t>
      </w:r>
      <w:r>
        <w:rPr>
          <w:color w:val="212121"/>
        </w:rPr>
        <w:t>a</w:t>
      </w:r>
      <w:r>
        <w:rPr>
          <w:color w:val="212121"/>
          <w:spacing w:val="-1"/>
        </w:rPr>
        <w:t xml:space="preserve"> </w:t>
      </w:r>
      <w:r>
        <w:rPr>
          <w:color w:val="212121"/>
        </w:rPr>
        <w:t>sample of 149 students were asked about their employment status data. Less than a fifth of the students were still searching</w:t>
      </w:r>
      <w:r>
        <w:rPr>
          <w:color w:val="212121"/>
          <w:spacing w:val="-2"/>
        </w:rPr>
        <w:t xml:space="preserve"> </w:t>
      </w:r>
      <w:r>
        <w:rPr>
          <w:color w:val="212121"/>
        </w:rPr>
        <w:t>for</w:t>
      </w:r>
      <w:r>
        <w:rPr>
          <w:color w:val="212121"/>
          <w:spacing w:val="-2"/>
        </w:rPr>
        <w:t xml:space="preserve"> </w:t>
      </w:r>
      <w:r>
        <w:rPr>
          <w:color w:val="212121"/>
        </w:rPr>
        <w:t>jobs.</w:t>
      </w:r>
      <w:r>
        <w:rPr>
          <w:color w:val="212121"/>
          <w:spacing w:val="-4"/>
        </w:rPr>
        <w:t xml:space="preserve"> </w:t>
      </w:r>
      <w:r>
        <w:rPr>
          <w:color w:val="212121"/>
        </w:rPr>
        <w:t>Others</w:t>
      </w:r>
      <w:r>
        <w:rPr>
          <w:color w:val="212121"/>
          <w:spacing w:val="-3"/>
        </w:rPr>
        <w:t xml:space="preserve"> </w:t>
      </w:r>
      <w:r>
        <w:rPr>
          <w:color w:val="212121"/>
        </w:rPr>
        <w:t>had</w:t>
      </w:r>
      <w:r>
        <w:rPr>
          <w:color w:val="212121"/>
          <w:spacing w:val="-2"/>
        </w:rPr>
        <w:t xml:space="preserve"> </w:t>
      </w:r>
      <w:r>
        <w:rPr>
          <w:color w:val="212121"/>
        </w:rPr>
        <w:t>either</w:t>
      </w:r>
      <w:r>
        <w:rPr>
          <w:color w:val="212121"/>
          <w:spacing w:val="-3"/>
        </w:rPr>
        <w:t xml:space="preserve"> </w:t>
      </w:r>
      <w:r>
        <w:rPr>
          <w:color w:val="212121"/>
        </w:rPr>
        <w:t>accepted</w:t>
      </w:r>
      <w:r>
        <w:rPr>
          <w:color w:val="212121"/>
          <w:spacing w:val="-3"/>
        </w:rPr>
        <w:t xml:space="preserve"> </w:t>
      </w:r>
      <w:r>
        <w:rPr>
          <w:color w:val="212121"/>
        </w:rPr>
        <w:t>new</w:t>
      </w:r>
      <w:r>
        <w:rPr>
          <w:color w:val="212121"/>
          <w:spacing w:val="-6"/>
        </w:rPr>
        <w:t xml:space="preserve"> </w:t>
      </w:r>
      <w:r>
        <w:rPr>
          <w:color w:val="212121"/>
        </w:rPr>
        <w:t>jobs,</w:t>
      </w:r>
      <w:r>
        <w:rPr>
          <w:color w:val="212121"/>
          <w:spacing w:val="-2"/>
        </w:rPr>
        <w:t xml:space="preserve"> </w:t>
      </w:r>
      <w:r>
        <w:rPr>
          <w:color w:val="212121"/>
        </w:rPr>
        <w:t>were</w:t>
      </w:r>
      <w:r>
        <w:rPr>
          <w:color w:val="212121"/>
          <w:spacing w:val="-4"/>
        </w:rPr>
        <w:t xml:space="preserve"> </w:t>
      </w:r>
      <w:r>
        <w:rPr>
          <w:color w:val="212121"/>
        </w:rPr>
        <w:t>promoted</w:t>
      </w:r>
      <w:r>
        <w:rPr>
          <w:color w:val="212121"/>
          <w:spacing w:val="-4"/>
        </w:rPr>
        <w:t xml:space="preserve"> </w:t>
      </w:r>
      <w:r>
        <w:rPr>
          <w:color w:val="212121"/>
        </w:rPr>
        <w:t>in</w:t>
      </w:r>
      <w:r>
        <w:rPr>
          <w:color w:val="212121"/>
          <w:spacing w:val="-2"/>
        </w:rPr>
        <w:t xml:space="preserve"> </w:t>
      </w:r>
      <w:r>
        <w:rPr>
          <w:color w:val="212121"/>
        </w:rPr>
        <w:t>their</w:t>
      </w:r>
      <w:r>
        <w:rPr>
          <w:color w:val="212121"/>
          <w:spacing w:val="-1"/>
        </w:rPr>
        <w:t xml:space="preserve"> </w:t>
      </w:r>
      <w:r>
        <w:rPr>
          <w:color w:val="212121"/>
        </w:rPr>
        <w:t>current</w:t>
      </w:r>
      <w:r>
        <w:rPr>
          <w:color w:val="212121"/>
          <w:spacing w:val="-4"/>
        </w:rPr>
        <w:t xml:space="preserve"> </w:t>
      </w:r>
      <w:r>
        <w:rPr>
          <w:color w:val="212121"/>
        </w:rPr>
        <w:t>firm,</w:t>
      </w:r>
      <w:r>
        <w:rPr>
          <w:color w:val="212121"/>
          <w:spacing w:val="-4"/>
        </w:rPr>
        <w:t xml:space="preserve"> </w:t>
      </w:r>
      <w:r>
        <w:rPr>
          <w:color w:val="212121"/>
        </w:rPr>
        <w:t>were</w:t>
      </w:r>
      <w:r>
        <w:rPr>
          <w:color w:val="212121"/>
          <w:spacing w:val="-4"/>
        </w:rPr>
        <w:t xml:space="preserve"> </w:t>
      </w:r>
      <w:r>
        <w:rPr>
          <w:color w:val="212121"/>
        </w:rPr>
        <w:t>staying in current jobs, evaluating job offers received, considering graduate school, were going into military service or not currently seeking work. Students had salaries ranging from below $30,000 to over</w:t>
      </w:r>
    </w:p>
    <w:p w14:paraId="596D8573" w14:textId="77777777" w:rsidR="007E196D" w:rsidRDefault="00000000">
      <w:pPr>
        <w:pStyle w:val="BodyText"/>
        <w:spacing w:before="4" w:line="232" w:lineRule="auto"/>
        <w:ind w:right="1362"/>
      </w:pPr>
      <w:r>
        <w:rPr>
          <w:color w:val="212121"/>
        </w:rPr>
        <w:t>$100,000</w:t>
      </w:r>
      <w:r>
        <w:rPr>
          <w:color w:val="212121"/>
          <w:spacing w:val="-4"/>
        </w:rPr>
        <w:t xml:space="preserve"> </w:t>
      </w:r>
      <w:r>
        <w:rPr>
          <w:color w:val="212121"/>
        </w:rPr>
        <w:t>per year.</w:t>
      </w:r>
      <w:r>
        <w:rPr>
          <w:color w:val="212121"/>
          <w:spacing w:val="-4"/>
        </w:rPr>
        <w:t xml:space="preserve"> </w:t>
      </w:r>
      <w:r>
        <w:rPr>
          <w:color w:val="212121"/>
        </w:rPr>
        <w:t>Only</w:t>
      </w:r>
      <w:r>
        <w:rPr>
          <w:color w:val="212121"/>
          <w:spacing w:val="-5"/>
        </w:rPr>
        <w:t xml:space="preserve"> </w:t>
      </w:r>
      <w:r>
        <w:rPr>
          <w:color w:val="212121"/>
        </w:rPr>
        <w:t>about</w:t>
      </w:r>
      <w:r>
        <w:rPr>
          <w:color w:val="212121"/>
          <w:spacing w:val="-4"/>
        </w:rPr>
        <w:t xml:space="preserve"> </w:t>
      </w:r>
      <w:r>
        <w:rPr>
          <w:color w:val="212121"/>
        </w:rPr>
        <w:t>12%</w:t>
      </w:r>
      <w:r>
        <w:rPr>
          <w:color w:val="212121"/>
          <w:spacing w:val="-4"/>
        </w:rPr>
        <w:t xml:space="preserve"> </w:t>
      </w:r>
      <w:r>
        <w:rPr>
          <w:color w:val="212121"/>
        </w:rPr>
        <w:t>of</w:t>
      </w:r>
      <w:r>
        <w:rPr>
          <w:color w:val="212121"/>
          <w:spacing w:val="-2"/>
        </w:rPr>
        <w:t xml:space="preserve"> </w:t>
      </w:r>
      <w:r>
        <w:rPr>
          <w:color w:val="212121"/>
        </w:rPr>
        <w:t>students</w:t>
      </w:r>
      <w:r>
        <w:rPr>
          <w:color w:val="212121"/>
          <w:spacing w:val="-1"/>
        </w:rPr>
        <w:t xml:space="preserve"> </w:t>
      </w:r>
      <w:r>
        <w:rPr>
          <w:color w:val="212121"/>
        </w:rPr>
        <w:t>who</w:t>
      </w:r>
      <w:r>
        <w:rPr>
          <w:color w:val="212121"/>
          <w:spacing w:val="-4"/>
        </w:rPr>
        <w:t xml:space="preserve"> </w:t>
      </w:r>
      <w:r>
        <w:rPr>
          <w:color w:val="212121"/>
        </w:rPr>
        <w:t>reported</w:t>
      </w:r>
      <w:r>
        <w:rPr>
          <w:color w:val="212121"/>
          <w:spacing w:val="-3"/>
        </w:rPr>
        <w:t xml:space="preserve"> </w:t>
      </w:r>
      <w:r>
        <w:rPr>
          <w:color w:val="212121"/>
        </w:rPr>
        <w:t>their</w:t>
      </w:r>
      <w:r>
        <w:rPr>
          <w:color w:val="212121"/>
          <w:spacing w:val="-3"/>
        </w:rPr>
        <w:t xml:space="preserve"> </w:t>
      </w:r>
      <w:r>
        <w:rPr>
          <w:color w:val="212121"/>
        </w:rPr>
        <w:t>salaries</w:t>
      </w:r>
      <w:r>
        <w:rPr>
          <w:color w:val="212121"/>
          <w:spacing w:val="-3"/>
        </w:rPr>
        <w:t xml:space="preserve"> </w:t>
      </w:r>
      <w:r>
        <w:rPr>
          <w:color w:val="212121"/>
        </w:rPr>
        <w:t>on</w:t>
      </w:r>
      <w:r>
        <w:rPr>
          <w:color w:val="212121"/>
          <w:spacing w:val="-4"/>
        </w:rPr>
        <w:t xml:space="preserve"> </w:t>
      </w:r>
      <w:r>
        <w:rPr>
          <w:color w:val="212121"/>
        </w:rPr>
        <w:t>graduation</w:t>
      </w:r>
      <w:r>
        <w:rPr>
          <w:color w:val="212121"/>
          <w:spacing w:val="-2"/>
        </w:rPr>
        <w:t xml:space="preserve"> </w:t>
      </w:r>
      <w:r>
        <w:rPr>
          <w:color w:val="212121"/>
        </w:rPr>
        <w:t>day</w:t>
      </w:r>
      <w:r>
        <w:rPr>
          <w:color w:val="212121"/>
          <w:spacing w:val="-7"/>
        </w:rPr>
        <w:t xml:space="preserve"> </w:t>
      </w:r>
      <w:r>
        <w:rPr>
          <w:color w:val="212121"/>
        </w:rPr>
        <w:t>said</w:t>
      </w:r>
      <w:r>
        <w:rPr>
          <w:color w:val="212121"/>
          <w:spacing w:val="-4"/>
        </w:rPr>
        <w:t xml:space="preserve"> </w:t>
      </w:r>
      <w:r>
        <w:rPr>
          <w:color w:val="212121"/>
        </w:rPr>
        <w:t>that they were making less than $30,000. About half the students did not report their salary.</w:t>
      </w:r>
    </w:p>
    <w:p w14:paraId="59A57108" w14:textId="77777777" w:rsidR="007E196D" w:rsidRDefault="00000000">
      <w:pPr>
        <w:pStyle w:val="BodyText"/>
        <w:spacing w:line="237" w:lineRule="auto"/>
        <w:ind w:right="1569"/>
      </w:pPr>
      <w:r>
        <w:rPr>
          <w:color w:val="212121"/>
        </w:rPr>
        <w:t>In</w:t>
      </w:r>
      <w:r>
        <w:rPr>
          <w:color w:val="212121"/>
          <w:spacing w:val="-5"/>
        </w:rPr>
        <w:t xml:space="preserve"> </w:t>
      </w:r>
      <w:r>
        <w:rPr>
          <w:color w:val="212121"/>
        </w:rPr>
        <w:t>terms</w:t>
      </w:r>
      <w:r>
        <w:rPr>
          <w:color w:val="212121"/>
          <w:spacing w:val="-3"/>
        </w:rPr>
        <w:t xml:space="preserve"> </w:t>
      </w:r>
      <w:r>
        <w:rPr>
          <w:color w:val="212121"/>
        </w:rPr>
        <w:t>of</w:t>
      </w:r>
      <w:r>
        <w:rPr>
          <w:color w:val="212121"/>
          <w:spacing w:val="-2"/>
        </w:rPr>
        <w:t xml:space="preserve"> </w:t>
      </w:r>
      <w:r>
        <w:rPr>
          <w:color w:val="212121"/>
        </w:rPr>
        <w:t>other</w:t>
      </w:r>
      <w:r>
        <w:rPr>
          <w:color w:val="212121"/>
          <w:spacing w:val="-6"/>
        </w:rPr>
        <w:t xml:space="preserve"> </w:t>
      </w:r>
      <w:r>
        <w:rPr>
          <w:color w:val="212121"/>
        </w:rPr>
        <w:t>measures</w:t>
      </w:r>
      <w:r>
        <w:rPr>
          <w:color w:val="212121"/>
          <w:spacing w:val="-2"/>
        </w:rPr>
        <w:t xml:space="preserve"> </w:t>
      </w:r>
      <w:r>
        <w:rPr>
          <w:color w:val="212121"/>
        </w:rPr>
        <w:t>of</w:t>
      </w:r>
      <w:r>
        <w:rPr>
          <w:color w:val="212121"/>
          <w:spacing w:val="-1"/>
        </w:rPr>
        <w:t xml:space="preserve"> </w:t>
      </w:r>
      <w:r>
        <w:rPr>
          <w:color w:val="212121"/>
        </w:rPr>
        <w:t>students’</w:t>
      </w:r>
      <w:r>
        <w:rPr>
          <w:color w:val="212121"/>
          <w:spacing w:val="-5"/>
        </w:rPr>
        <w:t xml:space="preserve"> </w:t>
      </w:r>
      <w:r>
        <w:rPr>
          <w:color w:val="212121"/>
        </w:rPr>
        <w:t>success,</w:t>
      </w:r>
      <w:r>
        <w:rPr>
          <w:color w:val="212121"/>
          <w:spacing w:val="-4"/>
        </w:rPr>
        <w:t xml:space="preserve"> </w:t>
      </w:r>
      <w:r>
        <w:rPr>
          <w:color w:val="212121"/>
        </w:rPr>
        <w:t>the</w:t>
      </w:r>
      <w:r>
        <w:rPr>
          <w:color w:val="212121"/>
          <w:spacing w:val="-2"/>
        </w:rPr>
        <w:t xml:space="preserve"> </w:t>
      </w:r>
      <w:r>
        <w:rPr>
          <w:rFonts w:ascii="Times New Roman" w:hAnsi="Times New Roman"/>
        </w:rPr>
        <w:t>Wage</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Workforce</w:t>
      </w:r>
      <w:r>
        <w:rPr>
          <w:rFonts w:ascii="Times New Roman" w:hAnsi="Times New Roman"/>
          <w:spacing w:val="-1"/>
        </w:rPr>
        <w:t xml:space="preserve"> </w:t>
      </w:r>
      <w:r>
        <w:rPr>
          <w:rFonts w:ascii="Times New Roman" w:hAnsi="Times New Roman"/>
        </w:rPr>
        <w:t>Measures Summary</w:t>
      </w:r>
      <w:r>
        <w:rPr>
          <w:rFonts w:ascii="Times New Roman" w:hAnsi="Times New Roman"/>
          <w:spacing w:val="-3"/>
        </w:rPr>
        <w:t xml:space="preserve"> </w:t>
      </w:r>
      <w:r>
        <w:rPr>
          <w:rFonts w:ascii="Times New Roman" w:hAnsi="Times New Roman"/>
        </w:rPr>
        <w:t xml:space="preserve">Report 2015 </w:t>
      </w:r>
      <w:r>
        <w:rPr>
          <w:color w:val="212121"/>
        </w:rPr>
        <w:t>shows that over 60% of our students (undergraduates and graduates) work within Indiana in different economic regions of the state at salaries ranging from $30,000-$50,000.</w:t>
      </w:r>
    </w:p>
    <w:p w14:paraId="3AEE1B18" w14:textId="77777777" w:rsidR="007E196D" w:rsidRDefault="00000000">
      <w:pPr>
        <w:pStyle w:val="BodyText"/>
        <w:spacing w:line="235" w:lineRule="auto"/>
        <w:ind w:right="1362"/>
      </w:pPr>
      <w:r>
        <w:rPr>
          <w:color w:val="212121"/>
        </w:rPr>
        <w:t>Student Clearinghouse Student Tracker Service (NSCTS) collects data about graduate enrollment as required</w:t>
      </w:r>
      <w:r>
        <w:rPr>
          <w:color w:val="212121"/>
          <w:spacing w:val="-3"/>
        </w:rPr>
        <w:t xml:space="preserve"> </w:t>
      </w:r>
      <w:r>
        <w:rPr>
          <w:color w:val="212121"/>
        </w:rPr>
        <w:t>by</w:t>
      </w:r>
      <w:r>
        <w:rPr>
          <w:color w:val="212121"/>
          <w:spacing w:val="-6"/>
        </w:rPr>
        <w:t xml:space="preserve"> </w:t>
      </w:r>
      <w:r>
        <w:rPr>
          <w:color w:val="212121"/>
        </w:rPr>
        <w:t>the</w:t>
      </w:r>
      <w:r>
        <w:rPr>
          <w:color w:val="212121"/>
          <w:spacing w:val="-4"/>
        </w:rPr>
        <w:t xml:space="preserve"> </w:t>
      </w:r>
      <w:r>
        <w:rPr>
          <w:color w:val="212121"/>
        </w:rPr>
        <w:t>Higher</w:t>
      </w:r>
      <w:r>
        <w:rPr>
          <w:color w:val="212121"/>
          <w:spacing w:val="-2"/>
        </w:rPr>
        <w:t xml:space="preserve"> </w:t>
      </w:r>
      <w:r>
        <w:rPr>
          <w:color w:val="212121"/>
        </w:rPr>
        <w:t>Education</w:t>
      </w:r>
      <w:r>
        <w:rPr>
          <w:color w:val="212121"/>
          <w:spacing w:val="-1"/>
        </w:rPr>
        <w:t xml:space="preserve"> </w:t>
      </w:r>
      <w:r>
        <w:rPr>
          <w:color w:val="212121"/>
        </w:rPr>
        <w:t>Opportunity</w:t>
      </w:r>
      <w:r>
        <w:rPr>
          <w:color w:val="212121"/>
          <w:spacing w:val="-4"/>
        </w:rPr>
        <w:t xml:space="preserve"> </w:t>
      </w:r>
      <w:r>
        <w:rPr>
          <w:color w:val="212121"/>
        </w:rPr>
        <w:t>Act.</w:t>
      </w:r>
      <w:r>
        <w:rPr>
          <w:color w:val="212121"/>
          <w:spacing w:val="-1"/>
        </w:rPr>
        <w:t xml:space="preserve"> </w:t>
      </w:r>
      <w:r>
        <w:rPr>
          <w:color w:val="212121"/>
        </w:rPr>
        <w:t>Between</w:t>
      </w:r>
      <w:r>
        <w:rPr>
          <w:color w:val="212121"/>
          <w:spacing w:val="-2"/>
        </w:rPr>
        <w:t xml:space="preserve"> </w:t>
      </w:r>
      <w:r>
        <w:rPr>
          <w:color w:val="212121"/>
        </w:rPr>
        <w:t>academic years</w:t>
      </w:r>
      <w:r>
        <w:rPr>
          <w:color w:val="212121"/>
          <w:spacing w:val="-1"/>
        </w:rPr>
        <w:t xml:space="preserve"> </w:t>
      </w:r>
      <w:r>
        <w:rPr>
          <w:color w:val="212121"/>
        </w:rPr>
        <w:t>2011/2012</w:t>
      </w:r>
      <w:r>
        <w:rPr>
          <w:color w:val="212121"/>
          <w:spacing w:val="-3"/>
        </w:rPr>
        <w:t xml:space="preserve"> </w:t>
      </w:r>
      <w:r>
        <w:rPr>
          <w:color w:val="212121"/>
        </w:rPr>
        <w:t>and</w:t>
      </w:r>
      <w:r>
        <w:rPr>
          <w:color w:val="212121"/>
          <w:spacing w:val="-3"/>
        </w:rPr>
        <w:t xml:space="preserve"> </w:t>
      </w:r>
      <w:r>
        <w:rPr>
          <w:color w:val="212121"/>
        </w:rPr>
        <w:t>2013/2014, 2,329 students graduated from IU South Bend, and 18% (421) pursued further education. 16% (67) sought</w:t>
      </w:r>
      <w:r>
        <w:rPr>
          <w:color w:val="212121"/>
          <w:spacing w:val="-2"/>
        </w:rPr>
        <w:t xml:space="preserve"> </w:t>
      </w:r>
      <w:r>
        <w:rPr>
          <w:color w:val="212121"/>
        </w:rPr>
        <w:t>education</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health</w:t>
      </w:r>
      <w:r>
        <w:rPr>
          <w:color w:val="212121"/>
          <w:spacing w:val="-2"/>
        </w:rPr>
        <w:t xml:space="preserve"> </w:t>
      </w:r>
      <w:r>
        <w:rPr>
          <w:color w:val="212121"/>
        </w:rPr>
        <w:t>professions,</w:t>
      </w:r>
      <w:r>
        <w:rPr>
          <w:color w:val="212121"/>
          <w:spacing w:val="-4"/>
        </w:rPr>
        <w:t xml:space="preserve"> </w:t>
      </w:r>
      <w:r>
        <w:rPr>
          <w:color w:val="212121"/>
        </w:rPr>
        <w:t>11%</w:t>
      </w:r>
      <w:r>
        <w:rPr>
          <w:color w:val="212121"/>
          <w:spacing w:val="-4"/>
        </w:rPr>
        <w:t xml:space="preserve"> </w:t>
      </w:r>
      <w:r>
        <w:rPr>
          <w:color w:val="212121"/>
        </w:rPr>
        <w:t>(46)</w:t>
      </w:r>
      <w:r>
        <w:rPr>
          <w:color w:val="212121"/>
          <w:spacing w:val="-1"/>
        </w:rPr>
        <w:t xml:space="preserve"> </w:t>
      </w:r>
      <w:r>
        <w:rPr>
          <w:color w:val="212121"/>
        </w:rPr>
        <w:t>in</w:t>
      </w:r>
      <w:r>
        <w:rPr>
          <w:color w:val="212121"/>
          <w:spacing w:val="-4"/>
        </w:rPr>
        <w:t xml:space="preserve"> </w:t>
      </w:r>
      <w:r>
        <w:rPr>
          <w:color w:val="212121"/>
        </w:rPr>
        <w:t>education,</w:t>
      </w:r>
      <w:r>
        <w:rPr>
          <w:color w:val="212121"/>
          <w:spacing w:val="-2"/>
        </w:rPr>
        <w:t xml:space="preserve"> </w:t>
      </w:r>
      <w:r>
        <w:rPr>
          <w:color w:val="212121"/>
        </w:rPr>
        <w:t>10%</w:t>
      </w:r>
      <w:r>
        <w:rPr>
          <w:color w:val="212121"/>
          <w:spacing w:val="-4"/>
        </w:rPr>
        <w:t xml:space="preserve"> </w:t>
      </w:r>
      <w:r>
        <w:rPr>
          <w:color w:val="212121"/>
        </w:rPr>
        <w:t>(42)</w:t>
      </w:r>
      <w:r>
        <w:rPr>
          <w:color w:val="212121"/>
          <w:spacing w:val="-4"/>
        </w:rPr>
        <w:t xml:space="preserve"> </w:t>
      </w:r>
      <w:r>
        <w:rPr>
          <w:color w:val="212121"/>
        </w:rPr>
        <w:t>in</w:t>
      </w:r>
      <w:r>
        <w:rPr>
          <w:color w:val="212121"/>
          <w:spacing w:val="-2"/>
        </w:rPr>
        <w:t xml:space="preserve"> </w:t>
      </w:r>
      <w:r>
        <w:rPr>
          <w:color w:val="212121"/>
        </w:rPr>
        <w:t>business,</w:t>
      </w:r>
      <w:r>
        <w:rPr>
          <w:color w:val="212121"/>
          <w:spacing w:val="-4"/>
        </w:rPr>
        <w:t xml:space="preserve"> </w:t>
      </w:r>
      <w:r>
        <w:rPr>
          <w:color w:val="212121"/>
        </w:rPr>
        <w:t>among</w:t>
      </w:r>
      <w:r>
        <w:rPr>
          <w:color w:val="212121"/>
          <w:spacing w:val="-4"/>
        </w:rPr>
        <w:t xml:space="preserve"> </w:t>
      </w:r>
      <w:r>
        <w:rPr>
          <w:color w:val="212121"/>
        </w:rPr>
        <w:t>others.</w:t>
      </w:r>
    </w:p>
    <w:p w14:paraId="5B9243BB" w14:textId="77777777" w:rsidR="007E196D" w:rsidRDefault="007E196D">
      <w:pPr>
        <w:pStyle w:val="BodyText"/>
        <w:spacing w:before="9"/>
        <w:ind w:left="0"/>
        <w:rPr>
          <w:sz w:val="29"/>
        </w:rPr>
      </w:pPr>
    </w:p>
    <w:p w14:paraId="153D38E0" w14:textId="77777777" w:rsidR="007E196D" w:rsidRDefault="00000000">
      <w:pPr>
        <w:pStyle w:val="BodyText"/>
        <w:spacing w:before="1" w:line="235" w:lineRule="auto"/>
        <w:ind w:right="1192"/>
      </w:pPr>
      <w:r>
        <w:rPr>
          <w:b/>
          <w:color w:val="212121"/>
        </w:rPr>
        <w:t xml:space="preserve">Internships </w:t>
      </w:r>
      <w:r>
        <w:rPr>
          <w:color w:val="212121"/>
        </w:rPr>
        <w:t xml:space="preserve">are part of a suite of high impact practices that improve student retention in undergraduate programs and prepare students for professional careers after graduation. The Judd Leighton School of Business and Economics has a </w:t>
      </w:r>
      <w:hyperlink r:id="rId230">
        <w:r>
          <w:rPr>
            <w:rFonts w:ascii="Times New Roman"/>
            <w:color w:val="0F7BB5"/>
            <w:u w:val="single" w:color="0F7BB5"/>
          </w:rPr>
          <w:t>CTSCenter</w:t>
        </w:r>
      </w:hyperlink>
      <w:r>
        <w:rPr>
          <w:rFonts w:ascii="Times New Roman"/>
          <w:color w:val="0F7BB5"/>
        </w:rPr>
        <w:t xml:space="preserve"> </w:t>
      </w:r>
      <w:r>
        <w:rPr>
          <w:color w:val="212121"/>
        </w:rPr>
        <w:t>for Experiential Learning which assists students in locating internships.</w:t>
      </w:r>
      <w:r>
        <w:rPr>
          <w:color w:val="212121"/>
          <w:spacing w:val="-4"/>
        </w:rPr>
        <w:t xml:space="preserve"> </w:t>
      </w:r>
      <w:r>
        <w:rPr>
          <w:color w:val="212121"/>
        </w:rPr>
        <w:t>Three</w:t>
      </w:r>
      <w:r>
        <w:rPr>
          <w:color w:val="212121"/>
          <w:spacing w:val="-4"/>
        </w:rPr>
        <w:t xml:space="preserve"> </w:t>
      </w:r>
      <w:r>
        <w:rPr>
          <w:color w:val="212121"/>
        </w:rPr>
        <w:t>CLAS</w:t>
      </w:r>
      <w:r>
        <w:rPr>
          <w:color w:val="212121"/>
          <w:spacing w:val="-4"/>
        </w:rPr>
        <w:t xml:space="preserve"> </w:t>
      </w:r>
      <w:r>
        <w:rPr>
          <w:color w:val="212121"/>
        </w:rPr>
        <w:t>faculty</w:t>
      </w:r>
      <w:r>
        <w:rPr>
          <w:color w:val="212121"/>
          <w:spacing w:val="-7"/>
        </w:rPr>
        <w:t xml:space="preserve"> </w:t>
      </w:r>
      <w:r>
        <w:rPr>
          <w:color w:val="212121"/>
        </w:rPr>
        <w:t>received</w:t>
      </w:r>
      <w:r>
        <w:rPr>
          <w:color w:val="212121"/>
          <w:spacing w:val="-4"/>
        </w:rPr>
        <w:t xml:space="preserve"> </w:t>
      </w:r>
      <w:r>
        <w:rPr>
          <w:color w:val="212121"/>
        </w:rPr>
        <w:t>a</w:t>
      </w:r>
      <w:r>
        <w:rPr>
          <w:color w:val="212121"/>
          <w:spacing w:val="-3"/>
        </w:rPr>
        <w:t xml:space="preserve"> </w:t>
      </w:r>
      <w:r>
        <w:rPr>
          <w:color w:val="212121"/>
        </w:rPr>
        <w:t>Vision</w:t>
      </w:r>
      <w:r>
        <w:rPr>
          <w:color w:val="212121"/>
          <w:spacing w:val="-3"/>
        </w:rPr>
        <w:t xml:space="preserve"> </w:t>
      </w:r>
      <w:r>
        <w:rPr>
          <w:color w:val="212121"/>
        </w:rPr>
        <w:t>2020</w:t>
      </w:r>
      <w:r>
        <w:rPr>
          <w:color w:val="212121"/>
          <w:spacing w:val="-4"/>
        </w:rPr>
        <w:t xml:space="preserve"> </w:t>
      </w:r>
      <w:r>
        <w:rPr>
          <w:color w:val="212121"/>
        </w:rPr>
        <w:t>grant</w:t>
      </w:r>
      <w:r>
        <w:rPr>
          <w:color w:val="212121"/>
          <w:spacing w:val="-2"/>
        </w:rPr>
        <w:t xml:space="preserve"> </w:t>
      </w:r>
      <w:r>
        <w:rPr>
          <w:color w:val="212121"/>
        </w:rPr>
        <w:t>to</w:t>
      </w:r>
      <w:r>
        <w:rPr>
          <w:color w:val="212121"/>
          <w:spacing w:val="-5"/>
        </w:rPr>
        <w:t xml:space="preserve"> </w:t>
      </w:r>
      <w:r>
        <w:rPr>
          <w:color w:val="212121"/>
        </w:rPr>
        <w:t>coordinate</w:t>
      </w:r>
      <w:r>
        <w:rPr>
          <w:color w:val="212121"/>
          <w:spacing w:val="-2"/>
        </w:rPr>
        <w:t xml:space="preserve"> </w:t>
      </w:r>
      <w:r>
        <w:rPr>
          <w:color w:val="212121"/>
        </w:rPr>
        <w:t>and</w:t>
      </w:r>
      <w:r>
        <w:rPr>
          <w:color w:val="212121"/>
          <w:spacing w:val="-4"/>
        </w:rPr>
        <w:t xml:space="preserve"> </w:t>
      </w:r>
      <w:r>
        <w:rPr>
          <w:color w:val="212121"/>
        </w:rPr>
        <w:t>expand</w:t>
      </w:r>
      <w:r>
        <w:rPr>
          <w:color w:val="212121"/>
          <w:spacing w:val="-3"/>
        </w:rPr>
        <w:t xml:space="preserve"> </w:t>
      </w:r>
      <w:r>
        <w:rPr>
          <w:color w:val="212121"/>
        </w:rPr>
        <w:t>internships</w:t>
      </w:r>
      <w:r>
        <w:rPr>
          <w:color w:val="212121"/>
          <w:spacing w:val="-3"/>
        </w:rPr>
        <w:t xml:space="preserve"> </w:t>
      </w:r>
      <w:r>
        <w:rPr>
          <w:color w:val="212121"/>
        </w:rPr>
        <w:t>in</w:t>
      </w:r>
      <w:r>
        <w:rPr>
          <w:color w:val="212121"/>
          <w:spacing w:val="-2"/>
        </w:rPr>
        <w:t xml:space="preserve"> </w:t>
      </w:r>
      <w:r>
        <w:rPr>
          <w:color w:val="212121"/>
        </w:rPr>
        <w:t>the College of Liberal Arts and Sciences. They created a database of past, present, and potentially future internships in CLAS, consulted with individual</w:t>
      </w:r>
      <w:r>
        <w:rPr>
          <w:color w:val="212121"/>
          <w:spacing w:val="-1"/>
        </w:rPr>
        <w:t xml:space="preserve"> </w:t>
      </w:r>
      <w:r>
        <w:rPr>
          <w:color w:val="212121"/>
        </w:rPr>
        <w:t>departments within CLAS on ways to promote</w:t>
      </w:r>
      <w:r>
        <w:rPr>
          <w:color w:val="212121"/>
          <w:spacing w:val="-1"/>
        </w:rPr>
        <w:t xml:space="preserve"> </w:t>
      </w:r>
      <w:r>
        <w:rPr>
          <w:color w:val="212121"/>
        </w:rPr>
        <w:t>internships, and met with faculty to discern how best to implement an organized, unified, and accessible internship opportunities through credit-bearing coursework.</w:t>
      </w:r>
    </w:p>
    <w:p w14:paraId="68BB97FA" w14:textId="77777777" w:rsidR="007E196D" w:rsidRDefault="00000000">
      <w:pPr>
        <w:pStyle w:val="BodyText"/>
        <w:spacing w:line="235" w:lineRule="auto"/>
        <w:ind w:right="1362"/>
      </w:pPr>
      <w:r>
        <w:rPr>
          <w:color w:val="212121"/>
        </w:rPr>
        <w:t>The National Survey of Student Engagement (NSSE) is another tool that provides evidence of the perceptions</w:t>
      </w:r>
      <w:r>
        <w:rPr>
          <w:color w:val="212121"/>
          <w:spacing w:val="-3"/>
        </w:rPr>
        <w:t xml:space="preserve"> </w:t>
      </w:r>
      <w:r>
        <w:rPr>
          <w:color w:val="212121"/>
        </w:rPr>
        <w:t>of</w:t>
      </w:r>
      <w:r>
        <w:rPr>
          <w:color w:val="212121"/>
          <w:spacing w:val="-2"/>
        </w:rPr>
        <w:t xml:space="preserve"> </w:t>
      </w:r>
      <w:r>
        <w:rPr>
          <w:color w:val="212121"/>
        </w:rPr>
        <w:t>our</w:t>
      </w:r>
      <w:r>
        <w:rPr>
          <w:color w:val="212121"/>
          <w:spacing w:val="-3"/>
        </w:rPr>
        <w:t xml:space="preserve"> </w:t>
      </w:r>
      <w:r>
        <w:rPr>
          <w:color w:val="212121"/>
        </w:rPr>
        <w:t>students</w:t>
      </w:r>
      <w:r>
        <w:rPr>
          <w:color w:val="212121"/>
          <w:spacing w:val="-3"/>
        </w:rPr>
        <w:t xml:space="preserve"> </w:t>
      </w:r>
      <w:r>
        <w:rPr>
          <w:color w:val="212121"/>
        </w:rPr>
        <w:t>about</w:t>
      </w:r>
      <w:r>
        <w:rPr>
          <w:color w:val="212121"/>
          <w:spacing w:val="-4"/>
        </w:rPr>
        <w:t xml:space="preserve"> </w:t>
      </w:r>
      <w:r>
        <w:rPr>
          <w:color w:val="212121"/>
        </w:rPr>
        <w:t>the</w:t>
      </w:r>
      <w:r>
        <w:rPr>
          <w:color w:val="212121"/>
          <w:spacing w:val="-4"/>
        </w:rPr>
        <w:t xml:space="preserve"> </w:t>
      </w:r>
      <w:r>
        <w:rPr>
          <w:color w:val="212121"/>
        </w:rPr>
        <w:t>quality</w:t>
      </w:r>
      <w:r>
        <w:rPr>
          <w:color w:val="212121"/>
          <w:spacing w:val="-7"/>
        </w:rPr>
        <w:t xml:space="preserve"> </w:t>
      </w:r>
      <w:r>
        <w:rPr>
          <w:color w:val="212121"/>
        </w:rPr>
        <w:t>of</w:t>
      </w:r>
      <w:r>
        <w:rPr>
          <w:color w:val="212121"/>
          <w:spacing w:val="-2"/>
        </w:rPr>
        <w:t xml:space="preserve"> </w:t>
      </w:r>
      <w:r>
        <w:rPr>
          <w:color w:val="212121"/>
        </w:rPr>
        <w:t>education</w:t>
      </w:r>
      <w:r>
        <w:rPr>
          <w:color w:val="212121"/>
          <w:spacing w:val="-5"/>
        </w:rPr>
        <w:t xml:space="preserve"> </w:t>
      </w:r>
      <w:r>
        <w:rPr>
          <w:color w:val="212121"/>
        </w:rPr>
        <w:t>they</w:t>
      </w:r>
      <w:r>
        <w:rPr>
          <w:color w:val="212121"/>
          <w:spacing w:val="-7"/>
        </w:rPr>
        <w:t xml:space="preserve"> </w:t>
      </w:r>
      <w:r>
        <w:rPr>
          <w:color w:val="212121"/>
        </w:rPr>
        <w:t>received</w:t>
      </w:r>
      <w:r>
        <w:rPr>
          <w:color w:val="212121"/>
          <w:spacing w:val="-4"/>
        </w:rPr>
        <w:t xml:space="preserve"> </w:t>
      </w:r>
      <w:r>
        <w:rPr>
          <w:color w:val="212121"/>
        </w:rPr>
        <w:t>at</w:t>
      </w:r>
      <w:r>
        <w:rPr>
          <w:color w:val="212121"/>
          <w:spacing w:val="-2"/>
        </w:rPr>
        <w:t xml:space="preserve"> </w:t>
      </w:r>
      <w:r>
        <w:rPr>
          <w:color w:val="212121"/>
        </w:rPr>
        <w:t>IU</w:t>
      </w:r>
      <w:r>
        <w:rPr>
          <w:color w:val="212121"/>
          <w:spacing w:val="-4"/>
        </w:rPr>
        <w:t xml:space="preserve"> </w:t>
      </w:r>
      <w:r>
        <w:rPr>
          <w:color w:val="212121"/>
        </w:rPr>
        <w:t>South</w:t>
      </w:r>
      <w:r>
        <w:rPr>
          <w:color w:val="212121"/>
          <w:spacing w:val="-4"/>
        </w:rPr>
        <w:t xml:space="preserve"> </w:t>
      </w:r>
      <w:r>
        <w:rPr>
          <w:color w:val="212121"/>
        </w:rPr>
        <w:t>Bend.</w:t>
      </w:r>
      <w:r>
        <w:rPr>
          <w:color w:val="212121"/>
          <w:spacing w:val="-2"/>
        </w:rPr>
        <w:t xml:space="preserve"> </w:t>
      </w:r>
      <w:r>
        <w:rPr>
          <w:color w:val="212121"/>
        </w:rPr>
        <w:t>83%</w:t>
      </w:r>
      <w:r>
        <w:rPr>
          <w:color w:val="212121"/>
          <w:spacing w:val="-1"/>
        </w:rPr>
        <w:t xml:space="preserve"> </w:t>
      </w:r>
      <w:r>
        <w:rPr>
          <w:color w:val="212121"/>
        </w:rPr>
        <w:t>of</w:t>
      </w:r>
      <w:r>
        <w:rPr>
          <w:color w:val="212121"/>
          <w:spacing w:val="-2"/>
        </w:rPr>
        <w:t xml:space="preserve"> </w:t>
      </w:r>
      <w:r>
        <w:rPr>
          <w:color w:val="212121"/>
        </w:rPr>
        <w:t>our senior</w:t>
      </w:r>
      <w:r>
        <w:rPr>
          <w:color w:val="212121"/>
          <w:spacing w:val="-3"/>
        </w:rPr>
        <w:t xml:space="preserve"> </w:t>
      </w:r>
      <w:r>
        <w:rPr>
          <w:color w:val="212121"/>
        </w:rPr>
        <w:t>students</w:t>
      </w:r>
      <w:r>
        <w:rPr>
          <w:color w:val="212121"/>
          <w:spacing w:val="-2"/>
        </w:rPr>
        <w:t xml:space="preserve"> </w:t>
      </w:r>
      <w:r>
        <w:rPr>
          <w:color w:val="212121"/>
        </w:rPr>
        <w:t>say</w:t>
      </w:r>
      <w:r>
        <w:rPr>
          <w:color w:val="212121"/>
          <w:spacing w:val="-6"/>
        </w:rPr>
        <w:t xml:space="preserve"> </w:t>
      </w:r>
      <w:r>
        <w:rPr>
          <w:color w:val="212121"/>
        </w:rPr>
        <w:t>they</w:t>
      </w:r>
      <w:r>
        <w:rPr>
          <w:color w:val="212121"/>
          <w:spacing w:val="-6"/>
        </w:rPr>
        <w:t xml:space="preserve"> </w:t>
      </w:r>
      <w:r>
        <w:rPr>
          <w:color w:val="212121"/>
        </w:rPr>
        <w:t>have</w:t>
      </w:r>
      <w:r>
        <w:rPr>
          <w:color w:val="212121"/>
          <w:spacing w:val="-1"/>
        </w:rPr>
        <w:t xml:space="preserve"> </w:t>
      </w:r>
      <w:r>
        <w:rPr>
          <w:color w:val="212121"/>
        </w:rPr>
        <w:t>had</w:t>
      </w:r>
      <w:r>
        <w:rPr>
          <w:color w:val="212121"/>
          <w:spacing w:val="-1"/>
        </w:rPr>
        <w:t xml:space="preserve"> </w:t>
      </w:r>
      <w:r>
        <w:rPr>
          <w:color w:val="212121"/>
        </w:rPr>
        <w:t>a</w:t>
      </w:r>
      <w:r>
        <w:rPr>
          <w:color w:val="212121"/>
          <w:spacing w:val="-3"/>
        </w:rPr>
        <w:t xml:space="preserve"> </w:t>
      </w:r>
      <w:r>
        <w:rPr>
          <w:color w:val="212121"/>
        </w:rPr>
        <w:t>good</w:t>
      </w:r>
      <w:r>
        <w:rPr>
          <w:color w:val="212121"/>
          <w:spacing w:val="-1"/>
        </w:rPr>
        <w:t xml:space="preserve"> </w:t>
      </w:r>
      <w:r>
        <w:rPr>
          <w:color w:val="212121"/>
        </w:rPr>
        <w:t>or</w:t>
      </w:r>
      <w:r>
        <w:rPr>
          <w:color w:val="212121"/>
          <w:spacing w:val="-3"/>
        </w:rPr>
        <w:t xml:space="preserve"> </w:t>
      </w:r>
      <w:r>
        <w:rPr>
          <w:color w:val="212121"/>
        </w:rPr>
        <w:t>excellent</w:t>
      </w:r>
      <w:r>
        <w:rPr>
          <w:color w:val="212121"/>
          <w:spacing w:val="-1"/>
        </w:rPr>
        <w:t xml:space="preserve"> </w:t>
      </w:r>
      <w:r>
        <w:rPr>
          <w:color w:val="212121"/>
        </w:rPr>
        <w:t>educational</w:t>
      </w:r>
      <w:r>
        <w:rPr>
          <w:color w:val="212121"/>
          <w:spacing w:val="-2"/>
        </w:rPr>
        <w:t xml:space="preserve"> </w:t>
      </w:r>
      <w:r>
        <w:rPr>
          <w:color w:val="212121"/>
        </w:rPr>
        <w:t>experience</w:t>
      </w:r>
      <w:r>
        <w:rPr>
          <w:color w:val="212121"/>
          <w:spacing w:val="-1"/>
        </w:rPr>
        <w:t xml:space="preserve"> </w:t>
      </w:r>
      <w:r>
        <w:rPr>
          <w:color w:val="212121"/>
        </w:rPr>
        <w:t>at</w:t>
      </w:r>
      <w:r>
        <w:rPr>
          <w:color w:val="212121"/>
          <w:spacing w:val="-3"/>
        </w:rPr>
        <w:t xml:space="preserve"> </w:t>
      </w:r>
      <w:r>
        <w:rPr>
          <w:color w:val="212121"/>
        </w:rPr>
        <w:t>IU</w:t>
      </w:r>
      <w:r>
        <w:rPr>
          <w:color w:val="212121"/>
          <w:spacing w:val="-3"/>
        </w:rPr>
        <w:t xml:space="preserve"> </w:t>
      </w:r>
      <w:r>
        <w:rPr>
          <w:color w:val="212121"/>
        </w:rPr>
        <w:t>South</w:t>
      </w:r>
      <w:r>
        <w:rPr>
          <w:color w:val="212121"/>
          <w:spacing w:val="-2"/>
        </w:rPr>
        <w:t xml:space="preserve"> </w:t>
      </w:r>
      <w:r>
        <w:rPr>
          <w:color w:val="212121"/>
        </w:rPr>
        <w:t>Bend.</w:t>
      </w:r>
      <w:r>
        <w:rPr>
          <w:color w:val="212121"/>
          <w:spacing w:val="-1"/>
        </w:rPr>
        <w:t xml:space="preserve"> </w:t>
      </w:r>
      <w:r>
        <w:rPr>
          <w:color w:val="212121"/>
        </w:rPr>
        <w:t>Also 78% said they would choose IU South Bend again if they could start their college career over.</w:t>
      </w:r>
    </w:p>
    <w:p w14:paraId="7FC25145" w14:textId="77777777" w:rsidR="007E196D" w:rsidRDefault="007E196D">
      <w:pPr>
        <w:pStyle w:val="BodyText"/>
        <w:spacing w:before="2"/>
        <w:ind w:left="0"/>
        <w:rPr>
          <w:sz w:val="30"/>
        </w:rPr>
      </w:pPr>
    </w:p>
    <w:p w14:paraId="5CB4C325" w14:textId="77777777" w:rsidR="007E196D" w:rsidRDefault="00000000">
      <w:pPr>
        <w:pStyle w:val="BodyText"/>
        <w:spacing w:line="235" w:lineRule="auto"/>
        <w:ind w:right="1205"/>
      </w:pPr>
      <w:r>
        <w:rPr>
          <w:color w:val="212121"/>
        </w:rPr>
        <w:t>Yet</w:t>
      </w:r>
      <w:r>
        <w:rPr>
          <w:color w:val="212121"/>
          <w:spacing w:val="-2"/>
        </w:rPr>
        <w:t xml:space="preserve"> </w:t>
      </w:r>
      <w:r>
        <w:rPr>
          <w:color w:val="212121"/>
        </w:rPr>
        <w:t>another</w:t>
      </w:r>
      <w:r>
        <w:rPr>
          <w:color w:val="212121"/>
          <w:spacing w:val="-3"/>
        </w:rPr>
        <w:t xml:space="preserve"> </w:t>
      </w:r>
      <w:r>
        <w:rPr>
          <w:color w:val="212121"/>
        </w:rPr>
        <w:t>tool</w:t>
      </w:r>
      <w:r>
        <w:rPr>
          <w:color w:val="212121"/>
          <w:spacing w:val="-3"/>
        </w:rPr>
        <w:t xml:space="preserve"> </w:t>
      </w:r>
      <w:r>
        <w:rPr>
          <w:color w:val="212121"/>
        </w:rPr>
        <w:t>IU</w:t>
      </w:r>
      <w:r>
        <w:rPr>
          <w:color w:val="212121"/>
          <w:spacing w:val="-2"/>
        </w:rPr>
        <w:t xml:space="preserve"> </w:t>
      </w:r>
      <w:r>
        <w:rPr>
          <w:color w:val="212121"/>
        </w:rPr>
        <w:t>South</w:t>
      </w:r>
      <w:r>
        <w:rPr>
          <w:color w:val="212121"/>
          <w:spacing w:val="-2"/>
        </w:rPr>
        <w:t xml:space="preserve"> </w:t>
      </w:r>
      <w:r>
        <w:rPr>
          <w:color w:val="212121"/>
        </w:rPr>
        <w:t>Bend</w:t>
      </w:r>
      <w:r>
        <w:rPr>
          <w:color w:val="212121"/>
          <w:spacing w:val="-2"/>
        </w:rPr>
        <w:t xml:space="preserve"> </w:t>
      </w:r>
      <w:r>
        <w:rPr>
          <w:color w:val="212121"/>
        </w:rPr>
        <w:t>has employed</w:t>
      </w:r>
      <w:r>
        <w:rPr>
          <w:color w:val="212121"/>
          <w:spacing w:val="-2"/>
        </w:rPr>
        <w:t xml:space="preserve"> </w:t>
      </w:r>
      <w:r>
        <w:rPr>
          <w:color w:val="212121"/>
        </w:rPr>
        <w:t>is</w:t>
      </w:r>
      <w:r>
        <w:rPr>
          <w:color w:val="212121"/>
          <w:spacing w:val="-3"/>
        </w:rPr>
        <w:t xml:space="preserve"> </w:t>
      </w:r>
      <w:r>
        <w:rPr>
          <w:color w:val="212121"/>
        </w:rPr>
        <w:t>an</w:t>
      </w:r>
      <w:r>
        <w:rPr>
          <w:color w:val="212121"/>
          <w:spacing w:val="-4"/>
        </w:rPr>
        <w:t xml:space="preserve"> </w:t>
      </w:r>
      <w:r>
        <w:rPr>
          <w:rFonts w:ascii="Times New Roman"/>
        </w:rPr>
        <w:t>alumni</w:t>
      </w:r>
      <w:r>
        <w:rPr>
          <w:rFonts w:ascii="Times New Roman"/>
          <w:spacing w:val="-2"/>
        </w:rPr>
        <w:t xml:space="preserve"> </w:t>
      </w:r>
      <w:r>
        <w:rPr>
          <w:rFonts w:ascii="Times New Roman"/>
        </w:rPr>
        <w:t xml:space="preserve">survey </w:t>
      </w:r>
      <w:r>
        <w:rPr>
          <w:color w:val="212121"/>
        </w:rPr>
        <w:t>of</w:t>
      </w:r>
      <w:r>
        <w:rPr>
          <w:color w:val="212121"/>
          <w:spacing w:val="-2"/>
        </w:rPr>
        <w:t xml:space="preserve"> </w:t>
      </w:r>
      <w:r>
        <w:rPr>
          <w:color w:val="212121"/>
        </w:rPr>
        <w:t>1000</w:t>
      </w:r>
      <w:r>
        <w:rPr>
          <w:color w:val="212121"/>
          <w:spacing w:val="-4"/>
        </w:rPr>
        <w:t xml:space="preserve"> </w:t>
      </w:r>
      <w:r>
        <w:rPr>
          <w:color w:val="212121"/>
        </w:rPr>
        <w:t>alumni</w:t>
      </w:r>
      <w:r>
        <w:rPr>
          <w:color w:val="212121"/>
          <w:spacing w:val="-5"/>
        </w:rPr>
        <w:t xml:space="preserve"> </w:t>
      </w:r>
      <w:r>
        <w:rPr>
          <w:color w:val="212121"/>
        </w:rPr>
        <w:t>including</w:t>
      </w:r>
      <w:r>
        <w:rPr>
          <w:color w:val="212121"/>
          <w:spacing w:val="-2"/>
        </w:rPr>
        <w:t xml:space="preserve"> </w:t>
      </w:r>
      <w:r>
        <w:rPr>
          <w:color w:val="212121"/>
        </w:rPr>
        <w:t>graduates</w:t>
      </w:r>
      <w:r>
        <w:rPr>
          <w:color w:val="212121"/>
          <w:spacing w:val="-3"/>
        </w:rPr>
        <w:t xml:space="preserve"> </w:t>
      </w:r>
      <w:r>
        <w:rPr>
          <w:color w:val="212121"/>
        </w:rPr>
        <w:t>from the 1960s to the present. Eighty five percent of IU South Bend alumni reported that their education prepared them very well for their careers. A supermajority of alumni felt that IU South Bend prepared</w:t>
      </w:r>
      <w:r>
        <w:rPr>
          <w:color w:val="212121"/>
          <w:spacing w:val="40"/>
        </w:rPr>
        <w:t xml:space="preserve"> </w:t>
      </w:r>
      <w:r>
        <w:rPr>
          <w:color w:val="212121"/>
        </w:rPr>
        <w:t>them</w:t>
      </w:r>
      <w:r>
        <w:rPr>
          <w:color w:val="212121"/>
          <w:spacing w:val="10"/>
        </w:rPr>
        <w:t xml:space="preserve"> </w:t>
      </w:r>
      <w:r>
        <w:rPr>
          <w:color w:val="212121"/>
        </w:rPr>
        <w:t>well to find a job soon after graduation. Lastly, as a direct measure of the returns on their</w:t>
      </w:r>
      <w:r>
        <w:rPr>
          <w:color w:val="212121"/>
          <w:spacing w:val="40"/>
        </w:rPr>
        <w:t xml:space="preserve"> </w:t>
      </w:r>
      <w:r>
        <w:rPr>
          <w:color w:val="212121"/>
        </w:rPr>
        <w:t>investment here, a majority of alumni (over 90%) agreed that their education here was well worth their time and money invested. For those who went on to graduate schools, over 90% thought that their education here prepared them very well for further education.</w:t>
      </w:r>
    </w:p>
    <w:p w14:paraId="1DAF3EAE" w14:textId="77777777" w:rsidR="007E196D" w:rsidRDefault="00000000">
      <w:pPr>
        <w:pStyle w:val="BodyText"/>
        <w:spacing w:line="232" w:lineRule="exact"/>
      </w:pPr>
      <w:r>
        <w:rPr>
          <w:color w:val="212121"/>
        </w:rPr>
        <w:t>Several</w:t>
      </w:r>
      <w:r>
        <w:rPr>
          <w:color w:val="212121"/>
          <w:spacing w:val="-8"/>
        </w:rPr>
        <w:t xml:space="preserve"> </w:t>
      </w:r>
      <w:r>
        <w:rPr>
          <w:color w:val="212121"/>
        </w:rPr>
        <w:t>units</w:t>
      </w:r>
      <w:r>
        <w:rPr>
          <w:color w:val="212121"/>
          <w:spacing w:val="-6"/>
        </w:rPr>
        <w:t xml:space="preserve"> </w:t>
      </w:r>
      <w:r>
        <w:rPr>
          <w:color w:val="212121"/>
        </w:rPr>
        <w:t>at</w:t>
      </w:r>
      <w:r>
        <w:rPr>
          <w:color w:val="212121"/>
          <w:spacing w:val="-5"/>
        </w:rPr>
        <w:t xml:space="preserve"> </w:t>
      </w:r>
      <w:r>
        <w:rPr>
          <w:color w:val="212121"/>
        </w:rPr>
        <w:t>IU</w:t>
      </w:r>
      <w:r>
        <w:rPr>
          <w:color w:val="212121"/>
          <w:spacing w:val="-5"/>
        </w:rPr>
        <w:t xml:space="preserve"> </w:t>
      </w:r>
      <w:r>
        <w:rPr>
          <w:color w:val="212121"/>
        </w:rPr>
        <w:t>South</w:t>
      </w:r>
      <w:r>
        <w:rPr>
          <w:color w:val="212121"/>
          <w:spacing w:val="-5"/>
        </w:rPr>
        <w:t xml:space="preserve"> </w:t>
      </w:r>
      <w:r>
        <w:rPr>
          <w:color w:val="212121"/>
        </w:rPr>
        <w:t>Bend</w:t>
      </w:r>
      <w:r>
        <w:rPr>
          <w:color w:val="212121"/>
          <w:spacing w:val="-7"/>
        </w:rPr>
        <w:t xml:space="preserve"> </w:t>
      </w:r>
      <w:r>
        <w:rPr>
          <w:color w:val="212121"/>
        </w:rPr>
        <w:t>collect</w:t>
      </w:r>
      <w:r>
        <w:rPr>
          <w:color w:val="212121"/>
          <w:spacing w:val="-6"/>
        </w:rPr>
        <w:t xml:space="preserve"> </w:t>
      </w:r>
      <w:r>
        <w:rPr>
          <w:color w:val="212121"/>
        </w:rPr>
        <w:t>data</w:t>
      </w:r>
      <w:r>
        <w:rPr>
          <w:color w:val="212121"/>
          <w:spacing w:val="-7"/>
        </w:rPr>
        <w:t xml:space="preserve"> </w:t>
      </w:r>
      <w:r>
        <w:rPr>
          <w:color w:val="212121"/>
        </w:rPr>
        <w:t>independently</w:t>
      </w:r>
      <w:r>
        <w:rPr>
          <w:color w:val="212121"/>
          <w:spacing w:val="-10"/>
        </w:rPr>
        <w:t xml:space="preserve"> </w:t>
      </w:r>
      <w:r>
        <w:rPr>
          <w:color w:val="212121"/>
        </w:rPr>
        <w:t>on</w:t>
      </w:r>
      <w:r>
        <w:rPr>
          <w:color w:val="212121"/>
          <w:spacing w:val="-6"/>
        </w:rPr>
        <w:t xml:space="preserve"> </w:t>
      </w:r>
      <w:r>
        <w:rPr>
          <w:color w:val="212121"/>
        </w:rPr>
        <w:t>their</w:t>
      </w:r>
      <w:r>
        <w:rPr>
          <w:color w:val="212121"/>
          <w:spacing w:val="-6"/>
        </w:rPr>
        <w:t xml:space="preserve"> </w:t>
      </w:r>
      <w:r>
        <w:rPr>
          <w:color w:val="212121"/>
          <w:spacing w:val="-2"/>
        </w:rPr>
        <w:t>graduates.</w:t>
      </w:r>
    </w:p>
    <w:p w14:paraId="670463B0" w14:textId="77777777" w:rsidR="007E196D" w:rsidRDefault="007E196D">
      <w:pPr>
        <w:pStyle w:val="BodyText"/>
        <w:spacing w:before="4"/>
        <w:ind w:left="0"/>
        <w:rPr>
          <w:sz w:val="30"/>
        </w:rPr>
      </w:pPr>
    </w:p>
    <w:p w14:paraId="2E7145E8" w14:textId="77777777" w:rsidR="007E196D" w:rsidRDefault="00000000">
      <w:pPr>
        <w:pStyle w:val="BodyText"/>
        <w:spacing w:before="1" w:line="235" w:lineRule="auto"/>
        <w:ind w:right="1192"/>
      </w:pPr>
      <w:r>
        <w:rPr>
          <w:color w:val="212121"/>
        </w:rPr>
        <w:t xml:space="preserve">The </w:t>
      </w:r>
      <w:r>
        <w:rPr>
          <w:rFonts w:ascii="Times New Roman" w:hAnsi="Times New Roman"/>
          <w:i/>
          <w:color w:val="212121"/>
        </w:rPr>
        <w:t xml:space="preserve">Judd Leighton School of Business and Economics </w:t>
      </w:r>
      <w:r>
        <w:rPr>
          <w:color w:val="212121"/>
        </w:rPr>
        <w:t>participates in a national exit exam conducted by the Educational Testing Service that measures our graduates’ knowledge against thousands of students of other schools. Leighton School students routinely stand in the top 10% of all students on this exam. In other assessments, marketing and advertising students participate in national level competitions to make an integrated marketing communications campaigns. Since 2010 alone, our student teams have been honored by these national bodies seven times (reaching Bronze and Silver). Accounting students have been heavily recruited by a major national firm headquartered in South Bend for internships and subsequent employment. The MBA program has also initiated its own jobs data collection in light of the major</w:t>
      </w:r>
      <w:r>
        <w:rPr>
          <w:color w:val="212121"/>
          <w:spacing w:val="-4"/>
        </w:rPr>
        <w:t xml:space="preserve"> </w:t>
      </w:r>
      <w:r>
        <w:rPr>
          <w:color w:val="212121"/>
        </w:rPr>
        <w:t>overhaul</w:t>
      </w:r>
      <w:r>
        <w:rPr>
          <w:color w:val="212121"/>
          <w:spacing w:val="-4"/>
        </w:rPr>
        <w:t xml:space="preserve"> </w:t>
      </w:r>
      <w:r>
        <w:rPr>
          <w:color w:val="212121"/>
        </w:rPr>
        <w:t>of</w:t>
      </w:r>
      <w:r>
        <w:rPr>
          <w:color w:val="212121"/>
          <w:spacing w:val="-3"/>
        </w:rPr>
        <w:t xml:space="preserve"> </w:t>
      </w:r>
      <w:r>
        <w:rPr>
          <w:color w:val="212121"/>
        </w:rPr>
        <w:t>the</w:t>
      </w:r>
      <w:r>
        <w:rPr>
          <w:color w:val="212121"/>
          <w:spacing w:val="-4"/>
        </w:rPr>
        <w:t xml:space="preserve"> </w:t>
      </w:r>
      <w:r>
        <w:rPr>
          <w:color w:val="212121"/>
        </w:rPr>
        <w:t>degree</w:t>
      </w:r>
      <w:r>
        <w:rPr>
          <w:color w:val="212121"/>
          <w:spacing w:val="-4"/>
        </w:rPr>
        <w:t xml:space="preserve"> </w:t>
      </w:r>
      <w:r>
        <w:rPr>
          <w:color w:val="212121"/>
        </w:rPr>
        <w:t>program</w:t>
      </w:r>
      <w:r>
        <w:rPr>
          <w:color w:val="212121"/>
          <w:spacing w:val="-1"/>
        </w:rPr>
        <w:t xml:space="preserve"> </w:t>
      </w:r>
      <w:r>
        <w:rPr>
          <w:color w:val="212121"/>
        </w:rPr>
        <w:t>beginning</w:t>
      </w:r>
      <w:r>
        <w:rPr>
          <w:color w:val="212121"/>
          <w:spacing w:val="-3"/>
        </w:rPr>
        <w:t xml:space="preserve"> </w:t>
      </w:r>
      <w:r>
        <w:rPr>
          <w:color w:val="212121"/>
        </w:rPr>
        <w:t>Fall</w:t>
      </w:r>
      <w:r>
        <w:rPr>
          <w:color w:val="212121"/>
          <w:spacing w:val="-5"/>
        </w:rPr>
        <w:t xml:space="preserve"> </w:t>
      </w:r>
      <w:r>
        <w:rPr>
          <w:color w:val="212121"/>
        </w:rPr>
        <w:t>2015.</w:t>
      </w:r>
      <w:r>
        <w:rPr>
          <w:color w:val="212121"/>
          <w:spacing w:val="-3"/>
        </w:rPr>
        <w:t xml:space="preserve"> </w:t>
      </w:r>
      <w:r>
        <w:rPr>
          <w:color w:val="212121"/>
        </w:rPr>
        <w:t>A</w:t>
      </w:r>
      <w:r>
        <w:rPr>
          <w:color w:val="212121"/>
          <w:spacing w:val="-4"/>
        </w:rPr>
        <w:t xml:space="preserve"> </w:t>
      </w:r>
      <w:r>
        <w:rPr>
          <w:color w:val="212121"/>
        </w:rPr>
        <w:t>consequence</w:t>
      </w:r>
      <w:r>
        <w:rPr>
          <w:color w:val="212121"/>
          <w:spacing w:val="-4"/>
        </w:rPr>
        <w:t xml:space="preserve"> </w:t>
      </w:r>
      <w:r>
        <w:rPr>
          <w:color w:val="212121"/>
        </w:rPr>
        <w:t>of</w:t>
      </w:r>
      <w:r>
        <w:rPr>
          <w:color w:val="212121"/>
          <w:spacing w:val="-3"/>
        </w:rPr>
        <w:t xml:space="preserve"> </w:t>
      </w:r>
      <w:r>
        <w:rPr>
          <w:color w:val="212121"/>
        </w:rPr>
        <w:t>all</w:t>
      </w:r>
      <w:r>
        <w:rPr>
          <w:color w:val="212121"/>
          <w:spacing w:val="-5"/>
        </w:rPr>
        <w:t xml:space="preserve"> </w:t>
      </w:r>
      <w:r>
        <w:rPr>
          <w:color w:val="212121"/>
        </w:rPr>
        <w:t>these</w:t>
      </w:r>
      <w:r>
        <w:rPr>
          <w:color w:val="212121"/>
          <w:spacing w:val="-4"/>
        </w:rPr>
        <w:t xml:space="preserve"> </w:t>
      </w:r>
      <w:r>
        <w:rPr>
          <w:color w:val="212121"/>
        </w:rPr>
        <w:t>achievements</w:t>
      </w:r>
      <w:r>
        <w:rPr>
          <w:color w:val="212121"/>
          <w:spacing w:val="-4"/>
        </w:rPr>
        <w:t xml:space="preserve"> </w:t>
      </w:r>
      <w:r>
        <w:rPr>
          <w:color w:val="212121"/>
        </w:rPr>
        <w:t>has</w:t>
      </w:r>
    </w:p>
    <w:p w14:paraId="4A93AF7F" w14:textId="77777777" w:rsidR="007E196D" w:rsidRDefault="007E196D">
      <w:pPr>
        <w:spacing w:line="235" w:lineRule="auto"/>
        <w:sectPr w:rsidR="007E196D">
          <w:pgSz w:w="12240" w:h="15840"/>
          <w:pgMar w:top="1360" w:right="260" w:bottom="280" w:left="260" w:header="720" w:footer="720" w:gutter="0"/>
          <w:cols w:space="720"/>
        </w:sectPr>
      </w:pPr>
    </w:p>
    <w:p w14:paraId="1EC0694A" w14:textId="77777777" w:rsidR="007E196D" w:rsidRDefault="00000000">
      <w:pPr>
        <w:pStyle w:val="BodyText"/>
        <w:spacing w:before="78" w:line="235" w:lineRule="auto"/>
        <w:ind w:right="1362"/>
      </w:pPr>
      <w:r>
        <w:rPr>
          <w:color w:val="212121"/>
        </w:rPr>
        <w:t>been</w:t>
      </w:r>
      <w:r>
        <w:rPr>
          <w:color w:val="212121"/>
          <w:spacing w:val="-2"/>
        </w:rPr>
        <w:t xml:space="preserve"> </w:t>
      </w:r>
      <w:r>
        <w:rPr>
          <w:color w:val="212121"/>
        </w:rPr>
        <w:t>the</w:t>
      </w:r>
      <w:r>
        <w:rPr>
          <w:color w:val="212121"/>
          <w:spacing w:val="-2"/>
        </w:rPr>
        <w:t xml:space="preserve"> </w:t>
      </w:r>
      <w:r>
        <w:rPr>
          <w:color w:val="212121"/>
        </w:rPr>
        <w:t>ranking</w:t>
      </w:r>
      <w:r>
        <w:rPr>
          <w:color w:val="212121"/>
          <w:spacing w:val="-5"/>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business</w:t>
      </w:r>
      <w:r>
        <w:rPr>
          <w:color w:val="212121"/>
          <w:spacing w:val="-3"/>
        </w:rPr>
        <w:t xml:space="preserve"> </w:t>
      </w:r>
      <w:r>
        <w:rPr>
          <w:color w:val="212121"/>
        </w:rPr>
        <w:t>school</w:t>
      </w:r>
      <w:r>
        <w:rPr>
          <w:color w:val="212121"/>
          <w:spacing w:val="-5"/>
        </w:rPr>
        <w:t xml:space="preserve"> </w:t>
      </w:r>
      <w:r>
        <w:rPr>
          <w:color w:val="212121"/>
        </w:rPr>
        <w:t>in</w:t>
      </w:r>
      <w:r>
        <w:rPr>
          <w:color w:val="212121"/>
          <w:spacing w:val="-4"/>
        </w:rPr>
        <w:t xml:space="preserve"> </w:t>
      </w:r>
      <w:r>
        <w:rPr>
          <w:color w:val="212121"/>
        </w:rPr>
        <w:t>a</w:t>
      </w:r>
      <w:r>
        <w:rPr>
          <w:color w:val="212121"/>
          <w:spacing w:val="-3"/>
        </w:rPr>
        <w:t xml:space="preserve"> </w:t>
      </w:r>
      <w:r>
        <w:rPr>
          <w:color w:val="212121"/>
        </w:rPr>
        <w:t>number</w:t>
      </w:r>
      <w:r>
        <w:rPr>
          <w:color w:val="212121"/>
          <w:spacing w:val="-3"/>
        </w:rPr>
        <w:t xml:space="preserve"> </w:t>
      </w:r>
      <w:r>
        <w:rPr>
          <w:color w:val="212121"/>
        </w:rPr>
        <w:t>of</w:t>
      </w:r>
      <w:r>
        <w:rPr>
          <w:color w:val="212121"/>
          <w:spacing w:val="-2"/>
        </w:rPr>
        <w:t xml:space="preserve"> </w:t>
      </w:r>
      <w:r>
        <w:rPr>
          <w:color w:val="212121"/>
        </w:rPr>
        <w:t>prestigious</w:t>
      </w:r>
      <w:r>
        <w:rPr>
          <w:color w:val="212121"/>
          <w:spacing w:val="-3"/>
        </w:rPr>
        <w:t xml:space="preserve"> </w:t>
      </w:r>
      <w:r>
        <w:rPr>
          <w:color w:val="212121"/>
        </w:rPr>
        <w:t>listings</w:t>
      </w:r>
      <w:r>
        <w:rPr>
          <w:color w:val="212121"/>
          <w:spacing w:val="-1"/>
        </w:rPr>
        <w:t xml:space="preserve"> </w:t>
      </w:r>
      <w:r>
        <w:rPr>
          <w:color w:val="212121"/>
        </w:rPr>
        <w:t>of</w:t>
      </w:r>
      <w:r>
        <w:rPr>
          <w:color w:val="212121"/>
          <w:spacing w:val="-2"/>
        </w:rPr>
        <w:t xml:space="preserve"> </w:t>
      </w:r>
      <w:r>
        <w:rPr>
          <w:color w:val="212121"/>
        </w:rPr>
        <w:t>colleges.</w:t>
      </w:r>
      <w:r>
        <w:rPr>
          <w:color w:val="212121"/>
          <w:spacing w:val="-4"/>
        </w:rPr>
        <w:t xml:space="preserve"> </w:t>
      </w:r>
      <w:r>
        <w:rPr>
          <w:color w:val="212121"/>
        </w:rPr>
        <w:t>For</w:t>
      </w:r>
      <w:r>
        <w:rPr>
          <w:color w:val="212121"/>
          <w:spacing w:val="-3"/>
        </w:rPr>
        <w:t xml:space="preserve"> </w:t>
      </w:r>
      <w:r>
        <w:rPr>
          <w:color w:val="212121"/>
        </w:rPr>
        <w:t>example,</w:t>
      </w:r>
      <w:r>
        <w:rPr>
          <w:color w:val="212121"/>
          <w:spacing w:val="-4"/>
        </w:rPr>
        <w:t xml:space="preserve"> </w:t>
      </w:r>
      <w:r>
        <w:rPr>
          <w:color w:val="212121"/>
        </w:rPr>
        <w:t>the Princeton Review’s “Best 294 Business Schools” book has ranked the school as an “Outstanding Business School” for seven consecutive years. The Leighton School is also ranked 68</w:t>
      </w:r>
      <w:r>
        <w:rPr>
          <w:rFonts w:ascii="Times New Roman" w:hAnsi="Times New Roman"/>
          <w:color w:val="212121"/>
          <w:position w:val="5"/>
          <w:sz w:val="10"/>
        </w:rPr>
        <w:t>th</w:t>
      </w:r>
      <w:r>
        <w:rPr>
          <w:rFonts w:ascii="Times New Roman" w:hAnsi="Times New Roman"/>
          <w:color w:val="212121"/>
          <w:spacing w:val="40"/>
          <w:position w:val="5"/>
          <w:sz w:val="10"/>
        </w:rPr>
        <w:t xml:space="preserve"> </w:t>
      </w:r>
      <w:r>
        <w:rPr>
          <w:color w:val="212121"/>
        </w:rPr>
        <w:t>best part-time MBA program in the nation and 15</w:t>
      </w:r>
      <w:r>
        <w:rPr>
          <w:rFonts w:ascii="Times New Roman" w:hAnsi="Times New Roman"/>
          <w:color w:val="212121"/>
          <w:position w:val="5"/>
          <w:sz w:val="10"/>
        </w:rPr>
        <w:t>th</w:t>
      </w:r>
      <w:r>
        <w:rPr>
          <w:rFonts w:ascii="Times New Roman" w:hAnsi="Times New Roman"/>
          <w:color w:val="212121"/>
          <w:spacing w:val="40"/>
          <w:position w:val="5"/>
          <w:sz w:val="10"/>
        </w:rPr>
        <w:t xml:space="preserve"> </w:t>
      </w:r>
      <w:r>
        <w:rPr>
          <w:color w:val="212121"/>
        </w:rPr>
        <w:t>best in the Midwest according to rankings by Bloomberg Businessweek. Alumni feedback is a significant part of the measures that feed such rankings.</w:t>
      </w:r>
    </w:p>
    <w:p w14:paraId="569400AA" w14:textId="77777777" w:rsidR="007E196D" w:rsidRDefault="00000000">
      <w:pPr>
        <w:pStyle w:val="BodyText"/>
        <w:spacing w:line="235" w:lineRule="auto"/>
        <w:ind w:right="1192"/>
      </w:pPr>
      <w:r>
        <w:rPr>
          <w:color w:val="212121"/>
        </w:rPr>
        <w:t>The Indiana Department of Education recently released state teacher evaluation data for the first time. First, second, and third-year teachers across the state were given one of four ratings: highly effective, effective, needs improvement, or ineffective. In keeping with new reporting policies, candidates were linked</w:t>
      </w:r>
      <w:r>
        <w:rPr>
          <w:color w:val="212121"/>
          <w:spacing w:val="-5"/>
        </w:rPr>
        <w:t xml:space="preserve"> </w:t>
      </w:r>
      <w:r>
        <w:rPr>
          <w:color w:val="212121"/>
        </w:rPr>
        <w:t>to</w:t>
      </w:r>
      <w:r>
        <w:rPr>
          <w:color w:val="212121"/>
          <w:spacing w:val="-2"/>
        </w:rPr>
        <w:t xml:space="preserve"> </w:t>
      </w:r>
      <w:r>
        <w:rPr>
          <w:color w:val="212121"/>
        </w:rPr>
        <w:t>their</w:t>
      </w:r>
      <w:r>
        <w:rPr>
          <w:color w:val="212121"/>
          <w:spacing w:val="-3"/>
        </w:rPr>
        <w:t xml:space="preserve"> </w:t>
      </w:r>
      <w:r>
        <w:rPr>
          <w:color w:val="212121"/>
        </w:rPr>
        <w:t>teacher</w:t>
      </w:r>
      <w:r>
        <w:rPr>
          <w:color w:val="212121"/>
          <w:spacing w:val="-3"/>
        </w:rPr>
        <w:t xml:space="preserve"> </w:t>
      </w:r>
      <w:r>
        <w:rPr>
          <w:color w:val="212121"/>
        </w:rPr>
        <w:t>education</w:t>
      </w:r>
      <w:r>
        <w:rPr>
          <w:color w:val="212121"/>
          <w:spacing w:val="-4"/>
        </w:rPr>
        <w:t xml:space="preserve"> </w:t>
      </w:r>
      <w:r>
        <w:rPr>
          <w:color w:val="212121"/>
        </w:rPr>
        <w:t>programs</w:t>
      </w:r>
      <w:r>
        <w:rPr>
          <w:color w:val="212121"/>
          <w:spacing w:val="-3"/>
        </w:rPr>
        <w:t xml:space="preserve"> </w:t>
      </w:r>
      <w:r>
        <w:rPr>
          <w:color w:val="212121"/>
        </w:rPr>
        <w:t>of</w:t>
      </w:r>
      <w:r>
        <w:rPr>
          <w:color w:val="212121"/>
          <w:spacing w:val="-2"/>
        </w:rPr>
        <w:t xml:space="preserve"> </w:t>
      </w:r>
      <w:r>
        <w:rPr>
          <w:color w:val="212121"/>
        </w:rPr>
        <w:t>origin.</w:t>
      </w:r>
      <w:r>
        <w:rPr>
          <w:color w:val="212121"/>
          <w:spacing w:val="-4"/>
        </w:rPr>
        <w:t xml:space="preserve"> </w:t>
      </w:r>
      <w:r>
        <w:rPr>
          <w:color w:val="212121"/>
        </w:rPr>
        <w:t>Overall,</w:t>
      </w:r>
      <w:r>
        <w:rPr>
          <w:color w:val="212121"/>
          <w:spacing w:val="-2"/>
        </w:rPr>
        <w:t xml:space="preserve"> </w:t>
      </w:r>
      <w:r>
        <w:rPr>
          <w:color w:val="212121"/>
        </w:rPr>
        <w:t>92%</w:t>
      </w:r>
      <w:r>
        <w:rPr>
          <w:color w:val="212121"/>
          <w:spacing w:val="-1"/>
        </w:rPr>
        <w:t xml:space="preserve"> </w:t>
      </w:r>
      <w:r>
        <w:rPr>
          <w:color w:val="212121"/>
        </w:rPr>
        <w:t>of</w:t>
      </w:r>
      <w:r>
        <w:rPr>
          <w:color w:val="212121"/>
          <w:spacing w:val="-2"/>
        </w:rPr>
        <w:t xml:space="preserve"> </w:t>
      </w:r>
      <w:r>
        <w:rPr>
          <w:color w:val="212121"/>
        </w:rPr>
        <w:t>currently</w:t>
      </w:r>
      <w:r>
        <w:rPr>
          <w:color w:val="212121"/>
          <w:spacing w:val="-7"/>
        </w:rPr>
        <w:t xml:space="preserve"> </w:t>
      </w:r>
      <w:r>
        <w:rPr>
          <w:color w:val="212121"/>
        </w:rPr>
        <w:t>employed</w:t>
      </w:r>
      <w:r>
        <w:rPr>
          <w:color w:val="212121"/>
          <w:spacing w:val="-4"/>
        </w:rPr>
        <w:t xml:space="preserve"> </w:t>
      </w:r>
      <w:r>
        <w:rPr>
          <w:color w:val="212121"/>
        </w:rPr>
        <w:t>teachers</w:t>
      </w:r>
      <w:r>
        <w:rPr>
          <w:color w:val="212121"/>
          <w:spacing w:val="-3"/>
        </w:rPr>
        <w:t xml:space="preserve"> </w:t>
      </w:r>
      <w:r>
        <w:rPr>
          <w:color w:val="212121"/>
        </w:rPr>
        <w:t xml:space="preserve">from IU South Bend’s </w:t>
      </w:r>
      <w:r>
        <w:rPr>
          <w:rFonts w:ascii="Times New Roman" w:hAnsi="Times New Roman"/>
          <w:i/>
          <w:color w:val="212121"/>
        </w:rPr>
        <w:t xml:space="preserve">School of Education </w:t>
      </w:r>
      <w:r>
        <w:rPr>
          <w:color w:val="212121"/>
        </w:rPr>
        <w:t>programs were rated as highly effective or effective.</w:t>
      </w:r>
    </w:p>
    <w:p w14:paraId="06EA7039" w14:textId="77777777" w:rsidR="007E196D" w:rsidRDefault="00000000">
      <w:pPr>
        <w:pStyle w:val="BodyText"/>
        <w:spacing w:line="235" w:lineRule="auto"/>
        <w:ind w:right="1192"/>
      </w:pPr>
      <w:r>
        <w:rPr>
          <w:color w:val="212121"/>
        </w:rPr>
        <w:t xml:space="preserve">The School of Education also maintains its latest </w:t>
      </w:r>
      <w:hyperlink r:id="rId231">
        <w:r>
          <w:rPr>
            <w:rFonts w:ascii="Times New Roman" w:hAnsi="Times New Roman"/>
            <w:color w:val="0F7BB5"/>
            <w:u w:val="single" w:color="0F7BB5"/>
          </w:rPr>
          <w:t>consumer information</w:t>
        </w:r>
      </w:hyperlink>
      <w:r>
        <w:rPr>
          <w:rFonts w:ascii="Times New Roman" w:hAnsi="Times New Roman"/>
          <w:color w:val="0F7BB5"/>
        </w:rPr>
        <w:t xml:space="preserve"> </w:t>
      </w:r>
      <w:r>
        <w:rPr>
          <w:color w:val="212121"/>
        </w:rPr>
        <w:t>on its website. 70 students or 67% of</w:t>
      </w:r>
      <w:r>
        <w:rPr>
          <w:color w:val="212121"/>
          <w:spacing w:val="-1"/>
        </w:rPr>
        <w:t xml:space="preserve"> </w:t>
      </w:r>
      <w:r>
        <w:rPr>
          <w:color w:val="212121"/>
        </w:rPr>
        <w:t>students</w:t>
      </w:r>
      <w:r>
        <w:rPr>
          <w:color w:val="212121"/>
          <w:spacing w:val="-2"/>
        </w:rPr>
        <w:t xml:space="preserve"> </w:t>
      </w:r>
      <w:r>
        <w:rPr>
          <w:color w:val="212121"/>
        </w:rPr>
        <w:t>from 2011</w:t>
      </w:r>
      <w:r>
        <w:rPr>
          <w:color w:val="212121"/>
          <w:spacing w:val="-2"/>
        </w:rPr>
        <w:t xml:space="preserve"> </w:t>
      </w:r>
      <w:r>
        <w:rPr>
          <w:color w:val="212121"/>
        </w:rPr>
        <w:t>–</w:t>
      </w:r>
      <w:r>
        <w:rPr>
          <w:color w:val="212121"/>
          <w:spacing w:val="-3"/>
        </w:rPr>
        <w:t xml:space="preserve"> </w:t>
      </w:r>
      <w:r>
        <w:rPr>
          <w:color w:val="212121"/>
        </w:rPr>
        <w:t>2012</w:t>
      </w:r>
      <w:r>
        <w:rPr>
          <w:color w:val="212121"/>
          <w:spacing w:val="-3"/>
        </w:rPr>
        <w:t xml:space="preserve"> </w:t>
      </w:r>
      <w:r>
        <w:rPr>
          <w:color w:val="212121"/>
        </w:rPr>
        <w:t>program graduates obtained</w:t>
      </w:r>
      <w:r>
        <w:rPr>
          <w:color w:val="212121"/>
          <w:spacing w:val="-3"/>
        </w:rPr>
        <w:t xml:space="preserve"> </w:t>
      </w:r>
      <w:r>
        <w:rPr>
          <w:color w:val="212121"/>
        </w:rPr>
        <w:t>positions</w:t>
      </w:r>
      <w:r>
        <w:rPr>
          <w:color w:val="212121"/>
          <w:spacing w:val="-2"/>
        </w:rPr>
        <w:t xml:space="preserve"> </w:t>
      </w:r>
      <w:r>
        <w:rPr>
          <w:color w:val="212121"/>
        </w:rPr>
        <w:t>as</w:t>
      </w:r>
      <w:r>
        <w:rPr>
          <w:color w:val="212121"/>
          <w:spacing w:val="-2"/>
        </w:rPr>
        <w:t xml:space="preserve"> </w:t>
      </w:r>
      <w:r>
        <w:rPr>
          <w:color w:val="212121"/>
        </w:rPr>
        <w:t>licensed</w:t>
      </w:r>
      <w:r>
        <w:rPr>
          <w:color w:val="212121"/>
          <w:spacing w:val="-3"/>
        </w:rPr>
        <w:t xml:space="preserve"> </w:t>
      </w:r>
      <w:r>
        <w:rPr>
          <w:color w:val="212121"/>
        </w:rPr>
        <w:t>teachers</w:t>
      </w:r>
      <w:r>
        <w:rPr>
          <w:color w:val="212121"/>
          <w:spacing w:val="-2"/>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Michiana area schools (defined as the seven counties in northern Indiana and southern Michigan). The School of Education</w:t>
      </w:r>
      <w:r>
        <w:rPr>
          <w:color w:val="212121"/>
          <w:spacing w:val="-4"/>
        </w:rPr>
        <w:t xml:space="preserve"> </w:t>
      </w:r>
      <w:r>
        <w:rPr>
          <w:color w:val="212121"/>
        </w:rPr>
        <w:t>also</w:t>
      </w:r>
      <w:r>
        <w:rPr>
          <w:color w:val="212121"/>
          <w:spacing w:val="-4"/>
        </w:rPr>
        <w:t xml:space="preserve"> </w:t>
      </w:r>
      <w:r>
        <w:rPr>
          <w:color w:val="212121"/>
        </w:rPr>
        <w:t>conducts</w:t>
      </w:r>
      <w:r>
        <w:rPr>
          <w:color w:val="212121"/>
          <w:spacing w:val="-3"/>
        </w:rPr>
        <w:t xml:space="preserve"> </w:t>
      </w:r>
      <w:r>
        <w:rPr>
          <w:color w:val="212121"/>
        </w:rPr>
        <w:t>detailed</w:t>
      </w:r>
      <w:r>
        <w:rPr>
          <w:color w:val="212121"/>
          <w:spacing w:val="-3"/>
        </w:rPr>
        <w:t xml:space="preserve"> </w:t>
      </w:r>
      <w:r>
        <w:rPr>
          <w:color w:val="212121"/>
        </w:rPr>
        <w:t>alumni</w:t>
      </w:r>
      <w:r>
        <w:rPr>
          <w:color w:val="212121"/>
          <w:spacing w:val="-5"/>
        </w:rPr>
        <w:t xml:space="preserve"> </w:t>
      </w:r>
      <w:r>
        <w:rPr>
          <w:color w:val="212121"/>
        </w:rPr>
        <w:t>satisfaction</w:t>
      </w:r>
      <w:r>
        <w:rPr>
          <w:color w:val="212121"/>
          <w:spacing w:val="-5"/>
        </w:rPr>
        <w:t xml:space="preserve"> </w:t>
      </w:r>
      <w:r>
        <w:rPr>
          <w:color w:val="212121"/>
        </w:rPr>
        <w:t>surveys</w:t>
      </w:r>
      <w:r>
        <w:rPr>
          <w:color w:val="212121"/>
          <w:spacing w:val="-3"/>
        </w:rPr>
        <w:t xml:space="preserve"> </w:t>
      </w:r>
      <w:r>
        <w:rPr>
          <w:color w:val="212121"/>
        </w:rPr>
        <w:t>that</w:t>
      </w:r>
      <w:r>
        <w:rPr>
          <w:color w:val="212121"/>
          <w:spacing w:val="-2"/>
        </w:rPr>
        <w:t xml:space="preserve"> </w:t>
      </w:r>
      <w:r>
        <w:rPr>
          <w:color w:val="212121"/>
        </w:rPr>
        <w:t>allow</w:t>
      </w:r>
      <w:r>
        <w:rPr>
          <w:color w:val="212121"/>
          <w:spacing w:val="-4"/>
        </w:rPr>
        <w:t xml:space="preserve"> </w:t>
      </w:r>
      <w:r>
        <w:rPr>
          <w:color w:val="212121"/>
        </w:rPr>
        <w:t>it</w:t>
      </w:r>
      <w:r>
        <w:rPr>
          <w:color w:val="212121"/>
          <w:spacing w:val="-4"/>
        </w:rPr>
        <w:t xml:space="preserve"> </w:t>
      </w:r>
      <w:r>
        <w:rPr>
          <w:color w:val="212121"/>
        </w:rPr>
        <w:t>to</w:t>
      </w:r>
      <w:r>
        <w:rPr>
          <w:color w:val="212121"/>
          <w:spacing w:val="-4"/>
        </w:rPr>
        <w:t xml:space="preserve"> </w:t>
      </w:r>
      <w:r>
        <w:rPr>
          <w:color w:val="212121"/>
        </w:rPr>
        <w:t>identify</w:t>
      </w:r>
      <w:r>
        <w:rPr>
          <w:color w:val="212121"/>
          <w:spacing w:val="-5"/>
        </w:rPr>
        <w:t xml:space="preserve"> </w:t>
      </w:r>
      <w:r>
        <w:rPr>
          <w:color w:val="212121"/>
        </w:rPr>
        <w:t>areas</w:t>
      </w:r>
      <w:r>
        <w:rPr>
          <w:color w:val="212121"/>
          <w:spacing w:val="-3"/>
        </w:rPr>
        <w:t xml:space="preserve"> </w:t>
      </w:r>
      <w:r>
        <w:rPr>
          <w:color w:val="212121"/>
        </w:rPr>
        <w:t>of</w:t>
      </w:r>
      <w:r>
        <w:rPr>
          <w:color w:val="212121"/>
          <w:spacing w:val="-2"/>
        </w:rPr>
        <w:t xml:space="preserve"> </w:t>
      </w:r>
      <w:r>
        <w:rPr>
          <w:color w:val="212121"/>
        </w:rPr>
        <w:t>improvement and excellence in its educational delivery tools.</w:t>
      </w:r>
    </w:p>
    <w:p w14:paraId="6ADFF4D9" w14:textId="77777777" w:rsidR="007E196D" w:rsidRDefault="00000000">
      <w:pPr>
        <w:spacing w:line="237" w:lineRule="auto"/>
        <w:ind w:left="1180" w:right="1362"/>
        <w:rPr>
          <w:sz w:val="20"/>
        </w:rPr>
      </w:pPr>
      <w:r>
        <w:rPr>
          <w:color w:val="212121"/>
          <w:sz w:val="20"/>
        </w:rPr>
        <w:t xml:space="preserve">For the </w:t>
      </w:r>
      <w:r>
        <w:rPr>
          <w:rFonts w:ascii="Times New Roman"/>
          <w:i/>
          <w:color w:val="212121"/>
          <w:sz w:val="20"/>
        </w:rPr>
        <w:t xml:space="preserve">Vera Z. Dwyer College of Health Sciences, </w:t>
      </w:r>
      <w:r>
        <w:rPr>
          <w:color w:val="212121"/>
          <w:sz w:val="20"/>
        </w:rPr>
        <w:t>employment among graduates of the BSN program in December</w:t>
      </w:r>
      <w:r>
        <w:rPr>
          <w:color w:val="212121"/>
          <w:spacing w:val="-4"/>
          <w:sz w:val="20"/>
        </w:rPr>
        <w:t xml:space="preserve"> </w:t>
      </w:r>
      <w:r>
        <w:rPr>
          <w:color w:val="212121"/>
          <w:sz w:val="20"/>
        </w:rPr>
        <w:t>2015</w:t>
      </w:r>
      <w:r>
        <w:rPr>
          <w:color w:val="212121"/>
          <w:spacing w:val="-3"/>
          <w:sz w:val="20"/>
        </w:rPr>
        <w:t xml:space="preserve"> </w:t>
      </w:r>
      <w:r>
        <w:rPr>
          <w:color w:val="212121"/>
          <w:sz w:val="20"/>
        </w:rPr>
        <w:t>was</w:t>
      </w:r>
      <w:r>
        <w:rPr>
          <w:color w:val="212121"/>
          <w:spacing w:val="-4"/>
          <w:sz w:val="20"/>
        </w:rPr>
        <w:t xml:space="preserve"> </w:t>
      </w:r>
      <w:r>
        <w:rPr>
          <w:color w:val="212121"/>
          <w:sz w:val="20"/>
        </w:rPr>
        <w:t>94%, and</w:t>
      </w:r>
      <w:r>
        <w:rPr>
          <w:color w:val="212121"/>
          <w:spacing w:val="-3"/>
          <w:sz w:val="20"/>
        </w:rPr>
        <w:t xml:space="preserve"> </w:t>
      </w:r>
      <w:r>
        <w:rPr>
          <w:color w:val="212121"/>
          <w:sz w:val="20"/>
        </w:rPr>
        <w:t>board</w:t>
      </w:r>
      <w:r>
        <w:rPr>
          <w:color w:val="212121"/>
          <w:spacing w:val="-2"/>
          <w:sz w:val="20"/>
        </w:rPr>
        <w:t xml:space="preserve"> </w:t>
      </w:r>
      <w:r>
        <w:rPr>
          <w:color w:val="212121"/>
          <w:sz w:val="20"/>
        </w:rPr>
        <w:t>passing</w:t>
      </w:r>
      <w:r>
        <w:rPr>
          <w:color w:val="212121"/>
          <w:spacing w:val="-4"/>
          <w:sz w:val="20"/>
        </w:rPr>
        <w:t xml:space="preserve"> </w:t>
      </w:r>
      <w:r>
        <w:rPr>
          <w:color w:val="212121"/>
          <w:sz w:val="20"/>
        </w:rPr>
        <w:t>rates</w:t>
      </w:r>
      <w:r>
        <w:rPr>
          <w:color w:val="212121"/>
          <w:spacing w:val="-2"/>
          <w:sz w:val="20"/>
        </w:rPr>
        <w:t xml:space="preserve"> </w:t>
      </w:r>
      <w:r>
        <w:rPr>
          <w:color w:val="212121"/>
          <w:sz w:val="20"/>
        </w:rPr>
        <w:t>were</w:t>
      </w:r>
      <w:r>
        <w:rPr>
          <w:color w:val="212121"/>
          <w:spacing w:val="-4"/>
          <w:sz w:val="20"/>
        </w:rPr>
        <w:t xml:space="preserve"> </w:t>
      </w:r>
      <w:r>
        <w:rPr>
          <w:color w:val="212121"/>
          <w:sz w:val="20"/>
        </w:rPr>
        <w:t>100%</w:t>
      </w:r>
      <w:r>
        <w:rPr>
          <w:color w:val="212121"/>
          <w:spacing w:val="-4"/>
          <w:sz w:val="20"/>
        </w:rPr>
        <w:t xml:space="preserve"> </w:t>
      </w:r>
      <w:r>
        <w:rPr>
          <w:color w:val="212121"/>
          <w:sz w:val="20"/>
        </w:rPr>
        <w:t>for</w:t>
      </w:r>
      <w:r>
        <w:rPr>
          <w:color w:val="212121"/>
          <w:spacing w:val="-4"/>
          <w:sz w:val="20"/>
        </w:rPr>
        <w:t xml:space="preserve"> </w:t>
      </w:r>
      <w:r>
        <w:rPr>
          <w:color w:val="212121"/>
          <w:sz w:val="20"/>
        </w:rPr>
        <w:t>first</w:t>
      </w:r>
      <w:r>
        <w:rPr>
          <w:color w:val="212121"/>
          <w:spacing w:val="-4"/>
          <w:sz w:val="20"/>
        </w:rPr>
        <w:t xml:space="preserve"> </w:t>
      </w:r>
      <w:r>
        <w:rPr>
          <w:color w:val="212121"/>
          <w:sz w:val="20"/>
        </w:rPr>
        <w:t>quarter</w:t>
      </w:r>
      <w:r>
        <w:rPr>
          <w:color w:val="212121"/>
          <w:spacing w:val="-4"/>
          <w:sz w:val="20"/>
        </w:rPr>
        <w:t xml:space="preserve"> </w:t>
      </w:r>
      <w:r>
        <w:rPr>
          <w:color w:val="212121"/>
          <w:sz w:val="20"/>
        </w:rPr>
        <w:t>2016</w:t>
      </w:r>
      <w:r>
        <w:rPr>
          <w:color w:val="212121"/>
          <w:spacing w:val="-3"/>
          <w:sz w:val="20"/>
        </w:rPr>
        <w:t xml:space="preserve"> </w:t>
      </w:r>
      <w:r>
        <w:rPr>
          <w:color w:val="212121"/>
          <w:sz w:val="20"/>
        </w:rPr>
        <w:t>and</w:t>
      </w:r>
      <w:r>
        <w:rPr>
          <w:color w:val="212121"/>
          <w:spacing w:val="-3"/>
          <w:sz w:val="20"/>
        </w:rPr>
        <w:t xml:space="preserve"> </w:t>
      </w:r>
      <w:r>
        <w:rPr>
          <w:color w:val="212121"/>
          <w:sz w:val="20"/>
        </w:rPr>
        <w:t>80%</w:t>
      </w:r>
      <w:r>
        <w:rPr>
          <w:color w:val="212121"/>
          <w:spacing w:val="-4"/>
          <w:sz w:val="20"/>
        </w:rPr>
        <w:t xml:space="preserve"> </w:t>
      </w:r>
      <w:r>
        <w:rPr>
          <w:color w:val="212121"/>
          <w:sz w:val="20"/>
        </w:rPr>
        <w:t>second quarter 2016.</w:t>
      </w:r>
    </w:p>
    <w:p w14:paraId="2CC1273D" w14:textId="77777777" w:rsidR="007E196D" w:rsidRDefault="00000000">
      <w:pPr>
        <w:spacing w:line="225" w:lineRule="exact"/>
        <w:ind w:left="1180"/>
        <w:rPr>
          <w:sz w:val="20"/>
        </w:rPr>
      </w:pPr>
      <w:r>
        <w:rPr>
          <w:color w:val="212121"/>
          <w:sz w:val="20"/>
        </w:rPr>
        <w:t>In</w:t>
      </w:r>
      <w:r>
        <w:rPr>
          <w:color w:val="212121"/>
          <w:spacing w:val="-7"/>
          <w:sz w:val="20"/>
        </w:rPr>
        <w:t xml:space="preserve"> </w:t>
      </w:r>
      <w:r>
        <w:rPr>
          <w:color w:val="212121"/>
          <w:sz w:val="20"/>
        </w:rPr>
        <w:t>the</w:t>
      </w:r>
      <w:r>
        <w:rPr>
          <w:color w:val="212121"/>
          <w:spacing w:val="-6"/>
          <w:sz w:val="20"/>
        </w:rPr>
        <w:t xml:space="preserve"> </w:t>
      </w:r>
      <w:r>
        <w:rPr>
          <w:rFonts w:ascii="Times New Roman"/>
          <w:i/>
          <w:color w:val="212121"/>
          <w:sz w:val="20"/>
        </w:rPr>
        <w:t>College</w:t>
      </w:r>
      <w:r>
        <w:rPr>
          <w:rFonts w:ascii="Times New Roman"/>
          <w:i/>
          <w:color w:val="212121"/>
          <w:spacing w:val="-4"/>
          <w:sz w:val="20"/>
        </w:rPr>
        <w:t xml:space="preserve"> </w:t>
      </w:r>
      <w:r>
        <w:rPr>
          <w:rFonts w:ascii="Times New Roman"/>
          <w:i/>
          <w:color w:val="212121"/>
          <w:sz w:val="20"/>
        </w:rPr>
        <w:t>of</w:t>
      </w:r>
      <w:r>
        <w:rPr>
          <w:rFonts w:ascii="Times New Roman"/>
          <w:i/>
          <w:color w:val="212121"/>
          <w:spacing w:val="-5"/>
          <w:sz w:val="20"/>
        </w:rPr>
        <w:t xml:space="preserve"> </w:t>
      </w:r>
      <w:r>
        <w:rPr>
          <w:rFonts w:ascii="Times New Roman"/>
          <w:i/>
          <w:color w:val="212121"/>
          <w:sz w:val="20"/>
        </w:rPr>
        <w:t>Liberal</w:t>
      </w:r>
      <w:r>
        <w:rPr>
          <w:rFonts w:ascii="Times New Roman"/>
          <w:i/>
          <w:color w:val="212121"/>
          <w:spacing w:val="-4"/>
          <w:sz w:val="20"/>
        </w:rPr>
        <w:t xml:space="preserve"> </w:t>
      </w:r>
      <w:r>
        <w:rPr>
          <w:rFonts w:ascii="Times New Roman"/>
          <w:i/>
          <w:color w:val="212121"/>
          <w:sz w:val="20"/>
        </w:rPr>
        <w:t>Arts</w:t>
      </w:r>
      <w:r>
        <w:rPr>
          <w:rFonts w:ascii="Times New Roman"/>
          <w:i/>
          <w:color w:val="212121"/>
          <w:spacing w:val="-5"/>
          <w:sz w:val="20"/>
        </w:rPr>
        <w:t xml:space="preserve"> </w:t>
      </w:r>
      <w:r>
        <w:rPr>
          <w:rFonts w:ascii="Times New Roman"/>
          <w:i/>
          <w:color w:val="212121"/>
          <w:sz w:val="20"/>
        </w:rPr>
        <w:t>and</w:t>
      </w:r>
      <w:r>
        <w:rPr>
          <w:rFonts w:ascii="Times New Roman"/>
          <w:i/>
          <w:color w:val="212121"/>
          <w:spacing w:val="-2"/>
          <w:sz w:val="20"/>
        </w:rPr>
        <w:t xml:space="preserve"> </w:t>
      </w:r>
      <w:r>
        <w:rPr>
          <w:rFonts w:ascii="Times New Roman"/>
          <w:i/>
          <w:color w:val="212121"/>
          <w:sz w:val="20"/>
        </w:rPr>
        <w:t>Sciences,</w:t>
      </w:r>
      <w:r>
        <w:rPr>
          <w:rFonts w:ascii="Times New Roman"/>
          <w:i/>
          <w:color w:val="212121"/>
          <w:spacing w:val="-4"/>
          <w:sz w:val="20"/>
        </w:rPr>
        <w:t xml:space="preserve"> </w:t>
      </w:r>
      <w:r>
        <w:rPr>
          <w:color w:val="212121"/>
          <w:sz w:val="20"/>
        </w:rPr>
        <w:t>remarkable</w:t>
      </w:r>
      <w:r>
        <w:rPr>
          <w:color w:val="212121"/>
          <w:spacing w:val="-6"/>
          <w:sz w:val="20"/>
        </w:rPr>
        <w:t xml:space="preserve"> </w:t>
      </w:r>
      <w:r>
        <w:rPr>
          <w:color w:val="212121"/>
          <w:sz w:val="20"/>
        </w:rPr>
        <w:t>evidence</w:t>
      </w:r>
      <w:r>
        <w:rPr>
          <w:color w:val="212121"/>
          <w:spacing w:val="-4"/>
          <w:sz w:val="20"/>
        </w:rPr>
        <w:t xml:space="preserve"> </w:t>
      </w:r>
      <w:r>
        <w:rPr>
          <w:color w:val="212121"/>
          <w:sz w:val="20"/>
        </w:rPr>
        <w:t>of</w:t>
      </w:r>
      <w:r>
        <w:rPr>
          <w:color w:val="212121"/>
          <w:spacing w:val="-4"/>
          <w:sz w:val="20"/>
        </w:rPr>
        <w:t xml:space="preserve"> </w:t>
      </w:r>
      <w:r>
        <w:rPr>
          <w:color w:val="212121"/>
          <w:sz w:val="20"/>
        </w:rPr>
        <w:t>student</w:t>
      </w:r>
      <w:r>
        <w:rPr>
          <w:color w:val="212121"/>
          <w:spacing w:val="-6"/>
          <w:sz w:val="20"/>
        </w:rPr>
        <w:t xml:space="preserve"> </w:t>
      </w:r>
      <w:r>
        <w:rPr>
          <w:color w:val="212121"/>
          <w:sz w:val="20"/>
        </w:rPr>
        <w:t>success</w:t>
      </w:r>
      <w:r>
        <w:rPr>
          <w:color w:val="212121"/>
          <w:spacing w:val="-5"/>
          <w:sz w:val="20"/>
        </w:rPr>
        <w:t xml:space="preserve"> </w:t>
      </w:r>
      <w:r>
        <w:rPr>
          <w:color w:val="212121"/>
          <w:sz w:val="20"/>
        </w:rPr>
        <w:t>came</w:t>
      </w:r>
      <w:r>
        <w:rPr>
          <w:color w:val="212121"/>
          <w:spacing w:val="-6"/>
          <w:sz w:val="20"/>
        </w:rPr>
        <w:t xml:space="preserve"> </w:t>
      </w:r>
      <w:r>
        <w:rPr>
          <w:color w:val="212121"/>
          <w:sz w:val="20"/>
        </w:rPr>
        <w:t>in</w:t>
      </w:r>
      <w:r>
        <w:rPr>
          <w:color w:val="212121"/>
          <w:spacing w:val="-6"/>
          <w:sz w:val="20"/>
        </w:rPr>
        <w:t xml:space="preserve"> </w:t>
      </w:r>
      <w:r>
        <w:rPr>
          <w:color w:val="212121"/>
          <w:spacing w:val="-4"/>
          <w:sz w:val="20"/>
        </w:rPr>
        <w:t>2014</w:t>
      </w:r>
    </w:p>
    <w:p w14:paraId="090B1320" w14:textId="77777777" w:rsidR="007E196D" w:rsidRDefault="00000000">
      <w:pPr>
        <w:pStyle w:val="BodyText"/>
        <w:spacing w:line="235" w:lineRule="auto"/>
        <w:ind w:right="1192"/>
      </w:pPr>
      <w:r>
        <w:rPr>
          <w:color w:val="212121"/>
        </w:rPr>
        <w:t>when</w:t>
      </w:r>
      <w:r>
        <w:rPr>
          <w:color w:val="212121"/>
          <w:spacing w:val="-2"/>
        </w:rPr>
        <w:t xml:space="preserve"> </w:t>
      </w:r>
      <w:r>
        <w:rPr>
          <w:rFonts w:ascii="Times New Roman"/>
        </w:rPr>
        <w:t>NSF</w:t>
      </w:r>
      <w:r>
        <w:rPr>
          <w:rFonts w:ascii="Times New Roman"/>
          <w:spacing w:val="-1"/>
        </w:rPr>
        <w:t xml:space="preserve"> </w:t>
      </w:r>
      <w:r>
        <w:rPr>
          <w:rFonts w:ascii="Times New Roman"/>
        </w:rPr>
        <w:t xml:space="preserve">grants </w:t>
      </w:r>
      <w:r>
        <w:rPr>
          <w:color w:val="212121"/>
        </w:rPr>
        <w:t>were</w:t>
      </w:r>
      <w:r>
        <w:rPr>
          <w:color w:val="212121"/>
          <w:spacing w:val="-4"/>
        </w:rPr>
        <w:t xml:space="preserve"> </w:t>
      </w:r>
      <w:r>
        <w:rPr>
          <w:color w:val="212121"/>
        </w:rPr>
        <w:t>given</w:t>
      </w:r>
      <w:r>
        <w:rPr>
          <w:color w:val="212121"/>
          <w:spacing w:val="-4"/>
        </w:rPr>
        <w:t xml:space="preserve"> </w:t>
      </w:r>
      <w:r>
        <w:rPr>
          <w:color w:val="212121"/>
        </w:rPr>
        <w:t>to</w:t>
      </w:r>
      <w:r>
        <w:rPr>
          <w:color w:val="212121"/>
          <w:spacing w:val="-4"/>
        </w:rPr>
        <w:t xml:space="preserve"> </w:t>
      </w:r>
      <w:r>
        <w:rPr>
          <w:color w:val="212121"/>
        </w:rPr>
        <w:t>three</w:t>
      </w:r>
      <w:r>
        <w:rPr>
          <w:color w:val="212121"/>
          <w:spacing w:val="-4"/>
        </w:rPr>
        <w:t xml:space="preserve"> </w:t>
      </w:r>
      <w:r>
        <w:rPr>
          <w:color w:val="212121"/>
        </w:rPr>
        <w:t>IU</w:t>
      </w:r>
      <w:r>
        <w:rPr>
          <w:color w:val="212121"/>
          <w:spacing w:val="40"/>
        </w:rPr>
        <w:t xml:space="preserve"> </w:t>
      </w:r>
      <w:r>
        <w:rPr>
          <w:color w:val="212121"/>
        </w:rPr>
        <w:t>South</w:t>
      </w:r>
      <w:r>
        <w:rPr>
          <w:color w:val="212121"/>
          <w:spacing w:val="-4"/>
        </w:rPr>
        <w:t xml:space="preserve"> </w:t>
      </w:r>
      <w:r>
        <w:rPr>
          <w:color w:val="212121"/>
        </w:rPr>
        <w:t>Bend</w:t>
      </w:r>
      <w:r>
        <w:rPr>
          <w:color w:val="212121"/>
          <w:spacing w:val="-4"/>
        </w:rPr>
        <w:t xml:space="preserve"> </w:t>
      </w:r>
      <w:r>
        <w:rPr>
          <w:color w:val="212121"/>
        </w:rPr>
        <w:t>students</w:t>
      </w:r>
      <w:r>
        <w:rPr>
          <w:color w:val="212121"/>
          <w:spacing w:val="-3"/>
        </w:rPr>
        <w:t xml:space="preserve"> </w:t>
      </w:r>
      <w:r>
        <w:rPr>
          <w:color w:val="212121"/>
        </w:rPr>
        <w:t>(one</w:t>
      </w:r>
      <w:r>
        <w:rPr>
          <w:color w:val="212121"/>
          <w:spacing w:val="-2"/>
        </w:rPr>
        <w:t xml:space="preserve"> </w:t>
      </w:r>
      <w:r>
        <w:rPr>
          <w:color w:val="212121"/>
        </w:rPr>
        <w:t>each</w:t>
      </w:r>
      <w:r>
        <w:rPr>
          <w:color w:val="212121"/>
          <w:spacing w:val="-4"/>
        </w:rPr>
        <w:t xml:space="preserve"> </w:t>
      </w:r>
      <w:r>
        <w:rPr>
          <w:color w:val="212121"/>
        </w:rPr>
        <w:t>from Physics,</w:t>
      </w:r>
      <w:r>
        <w:rPr>
          <w:color w:val="212121"/>
          <w:spacing w:val="-4"/>
        </w:rPr>
        <w:t xml:space="preserve"> </w:t>
      </w:r>
      <w:r>
        <w:rPr>
          <w:color w:val="212121"/>
        </w:rPr>
        <w:t>Biochemistry,</w:t>
      </w:r>
      <w:r>
        <w:rPr>
          <w:color w:val="212121"/>
          <w:spacing w:val="-4"/>
        </w:rPr>
        <w:t xml:space="preserve"> </w:t>
      </w:r>
      <w:r>
        <w:rPr>
          <w:color w:val="212121"/>
        </w:rPr>
        <w:t>and Physics &amp; Applied Math) out of the total seven received by Indiana in that year. Departments have collected their own data and have monitored the progress of their alumni. For example</w:t>
      </w:r>
      <w:r>
        <w:rPr>
          <w:b/>
          <w:color w:val="212121"/>
        </w:rPr>
        <w:t xml:space="preserve">, </w:t>
      </w:r>
      <w:r>
        <w:rPr>
          <w:color w:val="212121"/>
        </w:rPr>
        <w:t xml:space="preserve">Ann Grens, professor of Associate Professor of Molecular &amp; Developmental Biology, collected </w:t>
      </w:r>
      <w:r>
        <w:rPr>
          <w:rFonts w:ascii="Times New Roman"/>
        </w:rPr>
        <w:t xml:space="preserve">data </w:t>
      </w:r>
      <w:r>
        <w:rPr>
          <w:color w:val="212121"/>
        </w:rPr>
        <w:t>that shows that</w:t>
      </w:r>
    </w:p>
    <w:p w14:paraId="08E95C70" w14:textId="77777777" w:rsidR="007E196D" w:rsidRDefault="00000000">
      <w:pPr>
        <w:pStyle w:val="BodyText"/>
        <w:spacing w:line="228" w:lineRule="exact"/>
      </w:pPr>
      <w:r>
        <w:rPr>
          <w:color w:val="212121"/>
        </w:rPr>
        <w:t>a</w:t>
      </w:r>
      <w:r>
        <w:rPr>
          <w:color w:val="212121"/>
          <w:spacing w:val="-7"/>
        </w:rPr>
        <w:t xml:space="preserve"> </w:t>
      </w:r>
      <w:r>
        <w:rPr>
          <w:color w:val="212121"/>
        </w:rPr>
        <w:t>majority</w:t>
      </w:r>
      <w:r>
        <w:rPr>
          <w:color w:val="212121"/>
          <w:spacing w:val="-10"/>
        </w:rPr>
        <w:t xml:space="preserve"> </w:t>
      </w:r>
      <w:r>
        <w:rPr>
          <w:color w:val="212121"/>
        </w:rPr>
        <w:t>of</w:t>
      </w:r>
      <w:r>
        <w:rPr>
          <w:color w:val="212121"/>
          <w:spacing w:val="-5"/>
        </w:rPr>
        <w:t xml:space="preserve"> </w:t>
      </w:r>
      <w:r>
        <w:rPr>
          <w:color w:val="212121"/>
        </w:rPr>
        <w:t>their</w:t>
      </w:r>
      <w:r>
        <w:rPr>
          <w:color w:val="212121"/>
          <w:spacing w:val="-4"/>
        </w:rPr>
        <w:t xml:space="preserve"> </w:t>
      </w:r>
      <w:r>
        <w:rPr>
          <w:color w:val="212121"/>
        </w:rPr>
        <w:t>graduates</w:t>
      </w:r>
      <w:r>
        <w:rPr>
          <w:color w:val="212121"/>
          <w:spacing w:val="-6"/>
        </w:rPr>
        <w:t xml:space="preserve"> </w:t>
      </w:r>
      <w:r>
        <w:rPr>
          <w:color w:val="212121"/>
        </w:rPr>
        <w:t>were</w:t>
      </w:r>
      <w:r>
        <w:rPr>
          <w:color w:val="212121"/>
          <w:spacing w:val="-4"/>
        </w:rPr>
        <w:t xml:space="preserve"> </w:t>
      </w:r>
      <w:r>
        <w:rPr>
          <w:color w:val="212121"/>
        </w:rPr>
        <w:t>employed</w:t>
      </w:r>
      <w:r>
        <w:rPr>
          <w:color w:val="212121"/>
          <w:spacing w:val="-5"/>
        </w:rPr>
        <w:t xml:space="preserve"> </w:t>
      </w:r>
      <w:r>
        <w:rPr>
          <w:color w:val="212121"/>
        </w:rPr>
        <w:t>in</w:t>
      </w:r>
      <w:r>
        <w:rPr>
          <w:color w:val="212121"/>
          <w:spacing w:val="-6"/>
        </w:rPr>
        <w:t xml:space="preserve"> </w:t>
      </w:r>
      <w:r>
        <w:rPr>
          <w:color w:val="212121"/>
        </w:rPr>
        <w:t>an</w:t>
      </w:r>
      <w:r>
        <w:rPr>
          <w:color w:val="212121"/>
          <w:spacing w:val="-7"/>
        </w:rPr>
        <w:t xml:space="preserve"> </w:t>
      </w:r>
      <w:r>
        <w:rPr>
          <w:color w:val="212121"/>
        </w:rPr>
        <w:t>area</w:t>
      </w:r>
      <w:r>
        <w:rPr>
          <w:color w:val="212121"/>
          <w:spacing w:val="-7"/>
        </w:rPr>
        <w:t xml:space="preserve"> </w:t>
      </w:r>
      <w:r>
        <w:rPr>
          <w:color w:val="212121"/>
        </w:rPr>
        <w:t>relevant</w:t>
      </w:r>
      <w:r>
        <w:rPr>
          <w:color w:val="212121"/>
          <w:spacing w:val="-6"/>
        </w:rPr>
        <w:t xml:space="preserve"> </w:t>
      </w:r>
      <w:r>
        <w:rPr>
          <w:color w:val="212121"/>
        </w:rPr>
        <w:t>to</w:t>
      </w:r>
      <w:r>
        <w:rPr>
          <w:color w:val="212121"/>
          <w:spacing w:val="-7"/>
        </w:rPr>
        <w:t xml:space="preserve"> </w:t>
      </w:r>
      <w:r>
        <w:rPr>
          <w:color w:val="212121"/>
        </w:rPr>
        <w:t>their</w:t>
      </w:r>
      <w:r>
        <w:rPr>
          <w:color w:val="212121"/>
          <w:spacing w:val="-6"/>
        </w:rPr>
        <w:t xml:space="preserve"> </w:t>
      </w:r>
      <w:r>
        <w:rPr>
          <w:color w:val="212121"/>
          <w:spacing w:val="-2"/>
        </w:rPr>
        <w:t>degree.</w:t>
      </w:r>
    </w:p>
    <w:p w14:paraId="7B8BF5CC" w14:textId="77777777" w:rsidR="007E196D" w:rsidRDefault="00000000">
      <w:pPr>
        <w:pStyle w:val="BodyText"/>
        <w:spacing w:line="235" w:lineRule="auto"/>
        <w:ind w:right="1309"/>
      </w:pPr>
      <w:r>
        <w:rPr>
          <w:color w:val="212121"/>
        </w:rPr>
        <w:t>Many IU South Bend programs have recently increased their interactions with the Office of Institutional Research to track the success of their students. For example, data has been sought by the business school on the comparative performance of their majors in terms of enrollments and graduation rates. Other data</w:t>
      </w:r>
      <w:r>
        <w:rPr>
          <w:color w:val="212121"/>
          <w:spacing w:val="-1"/>
        </w:rPr>
        <w:t xml:space="preserve"> </w:t>
      </w:r>
      <w:r>
        <w:rPr>
          <w:color w:val="212121"/>
        </w:rPr>
        <w:t>analyzed</w:t>
      </w:r>
      <w:r>
        <w:rPr>
          <w:color w:val="212121"/>
          <w:spacing w:val="-1"/>
        </w:rPr>
        <w:t xml:space="preserve"> </w:t>
      </w:r>
      <w:r>
        <w:rPr>
          <w:color w:val="212121"/>
        </w:rPr>
        <w:t>includes the</w:t>
      </w:r>
      <w:r>
        <w:rPr>
          <w:color w:val="212121"/>
          <w:spacing w:val="-1"/>
        </w:rPr>
        <w:t xml:space="preserve"> </w:t>
      </w:r>
      <w:r>
        <w:rPr>
          <w:color w:val="212121"/>
        </w:rPr>
        <w:t>DFW rates of online and</w:t>
      </w:r>
      <w:r>
        <w:rPr>
          <w:color w:val="212121"/>
          <w:spacing w:val="-1"/>
        </w:rPr>
        <w:t xml:space="preserve"> </w:t>
      </w:r>
      <w:r>
        <w:rPr>
          <w:color w:val="212121"/>
        </w:rPr>
        <w:t>face-to-face</w:t>
      </w:r>
      <w:r>
        <w:rPr>
          <w:color w:val="212121"/>
          <w:spacing w:val="-1"/>
        </w:rPr>
        <w:t xml:space="preserve"> </w:t>
      </w:r>
      <w:r>
        <w:rPr>
          <w:color w:val="212121"/>
        </w:rPr>
        <w:t>classes.</w:t>
      </w:r>
      <w:r>
        <w:rPr>
          <w:color w:val="212121"/>
          <w:spacing w:val="-1"/>
        </w:rPr>
        <w:t xml:space="preserve"> </w:t>
      </w:r>
      <w:r>
        <w:rPr>
          <w:color w:val="212121"/>
        </w:rPr>
        <w:t>Given</w:t>
      </w:r>
      <w:r>
        <w:rPr>
          <w:color w:val="212121"/>
          <w:spacing w:val="-2"/>
        </w:rPr>
        <w:t xml:space="preserve"> </w:t>
      </w:r>
      <w:r>
        <w:rPr>
          <w:color w:val="212121"/>
        </w:rPr>
        <w:t>the</w:t>
      </w:r>
      <w:r>
        <w:rPr>
          <w:color w:val="212121"/>
          <w:spacing w:val="-2"/>
        </w:rPr>
        <w:t xml:space="preserve"> </w:t>
      </w:r>
      <w:r>
        <w:rPr>
          <w:color w:val="212121"/>
        </w:rPr>
        <w:t>current focus on</w:t>
      </w:r>
      <w:r>
        <w:rPr>
          <w:color w:val="212121"/>
          <w:spacing w:val="-5"/>
        </w:rPr>
        <w:t xml:space="preserve"> </w:t>
      </w:r>
      <w:r>
        <w:rPr>
          <w:color w:val="212121"/>
        </w:rPr>
        <w:t>4</w:t>
      </w:r>
      <w:r>
        <w:rPr>
          <w:color w:val="212121"/>
          <w:spacing w:val="-2"/>
        </w:rPr>
        <w:t xml:space="preserve"> </w:t>
      </w:r>
      <w:r>
        <w:rPr>
          <w:color w:val="212121"/>
        </w:rPr>
        <w:t>and</w:t>
      </w:r>
      <w:r>
        <w:rPr>
          <w:color w:val="212121"/>
          <w:spacing w:val="-2"/>
        </w:rPr>
        <w:t xml:space="preserve"> </w:t>
      </w:r>
      <w:r>
        <w:rPr>
          <w:color w:val="212121"/>
        </w:rPr>
        <w:t>6-year</w:t>
      </w:r>
      <w:r>
        <w:rPr>
          <w:color w:val="212121"/>
          <w:spacing w:val="-4"/>
        </w:rPr>
        <w:t xml:space="preserve"> </w:t>
      </w:r>
      <w:r>
        <w:rPr>
          <w:color w:val="212121"/>
        </w:rPr>
        <w:t>graduation</w:t>
      </w:r>
      <w:r>
        <w:rPr>
          <w:color w:val="212121"/>
          <w:spacing w:val="-2"/>
        </w:rPr>
        <w:t xml:space="preserve"> </w:t>
      </w:r>
      <w:r>
        <w:rPr>
          <w:color w:val="212121"/>
        </w:rPr>
        <w:t>rates</w:t>
      </w:r>
      <w:r>
        <w:rPr>
          <w:color w:val="212121"/>
          <w:spacing w:val="-3"/>
        </w:rPr>
        <w:t xml:space="preserve"> </w:t>
      </w:r>
      <w:r>
        <w:rPr>
          <w:color w:val="212121"/>
        </w:rPr>
        <w:t>and</w:t>
      </w:r>
      <w:r>
        <w:rPr>
          <w:color w:val="212121"/>
          <w:spacing w:val="-4"/>
        </w:rPr>
        <w:t xml:space="preserve"> </w:t>
      </w:r>
      <w:r>
        <w:rPr>
          <w:color w:val="212121"/>
        </w:rPr>
        <w:t>first-year</w:t>
      </w:r>
      <w:r>
        <w:rPr>
          <w:color w:val="212121"/>
          <w:spacing w:val="-3"/>
        </w:rPr>
        <w:t xml:space="preserve"> </w:t>
      </w:r>
      <w:r>
        <w:rPr>
          <w:color w:val="212121"/>
        </w:rPr>
        <w:t>retention,</w:t>
      </w:r>
      <w:r>
        <w:rPr>
          <w:color w:val="212121"/>
          <w:spacing w:val="-4"/>
        </w:rPr>
        <w:t xml:space="preserve"> </w:t>
      </w:r>
      <w:r>
        <w:rPr>
          <w:color w:val="212121"/>
        </w:rPr>
        <w:t>these</w:t>
      </w:r>
      <w:r>
        <w:rPr>
          <w:color w:val="212121"/>
          <w:spacing w:val="-4"/>
        </w:rPr>
        <w:t xml:space="preserve"> </w:t>
      </w:r>
      <w:r>
        <w:rPr>
          <w:color w:val="212121"/>
        </w:rPr>
        <w:t>reports</w:t>
      </w:r>
      <w:r>
        <w:rPr>
          <w:color w:val="212121"/>
          <w:spacing w:val="-1"/>
        </w:rPr>
        <w:t xml:space="preserve"> </w:t>
      </w:r>
      <w:r>
        <w:rPr>
          <w:color w:val="212121"/>
        </w:rPr>
        <w:t>provide</w:t>
      </w:r>
      <w:r>
        <w:rPr>
          <w:color w:val="212121"/>
          <w:spacing w:val="-4"/>
        </w:rPr>
        <w:t xml:space="preserve"> </w:t>
      </w:r>
      <w:r>
        <w:rPr>
          <w:color w:val="212121"/>
        </w:rPr>
        <w:t>additional</w:t>
      </w:r>
      <w:r>
        <w:rPr>
          <w:color w:val="212121"/>
          <w:spacing w:val="-3"/>
        </w:rPr>
        <w:t xml:space="preserve"> </w:t>
      </w:r>
      <w:r>
        <w:rPr>
          <w:color w:val="212121"/>
        </w:rPr>
        <w:t>insight</w:t>
      </w:r>
      <w:r>
        <w:rPr>
          <w:color w:val="212121"/>
          <w:spacing w:val="-2"/>
        </w:rPr>
        <w:t xml:space="preserve"> </w:t>
      </w:r>
      <w:r>
        <w:rPr>
          <w:color w:val="212121"/>
        </w:rPr>
        <w:t>into</w:t>
      </w:r>
      <w:r>
        <w:rPr>
          <w:color w:val="212121"/>
          <w:spacing w:val="-4"/>
        </w:rPr>
        <w:t xml:space="preserve"> </w:t>
      </w:r>
      <w:r>
        <w:rPr>
          <w:color w:val="212121"/>
        </w:rPr>
        <w:t>the success of our institution’s strategies. Institutional research has also created and hired a full time research analyst to tackle this increasing workload who began in May 2016.</w:t>
      </w:r>
    </w:p>
    <w:p w14:paraId="43618D64" w14:textId="77777777" w:rsidR="007E196D" w:rsidRDefault="007E196D">
      <w:pPr>
        <w:pStyle w:val="BodyText"/>
        <w:spacing w:before="9"/>
        <w:ind w:left="0"/>
        <w:rPr>
          <w:sz w:val="29"/>
        </w:rPr>
      </w:pPr>
    </w:p>
    <w:p w14:paraId="107A1FF4" w14:textId="77777777" w:rsidR="007E196D" w:rsidRDefault="00000000">
      <w:pPr>
        <w:pStyle w:val="BodyText"/>
      </w:pPr>
      <w:r>
        <w:rPr>
          <w:color w:val="212121"/>
          <w:spacing w:val="-5"/>
        </w:rPr>
        <w:t>4B</w:t>
      </w:r>
    </w:p>
    <w:p w14:paraId="38289953" w14:textId="77777777" w:rsidR="007E196D" w:rsidRDefault="007E196D">
      <w:pPr>
        <w:pStyle w:val="BodyText"/>
        <w:spacing w:before="10"/>
        <w:ind w:left="0"/>
        <w:rPr>
          <w:sz w:val="29"/>
        </w:rPr>
      </w:pPr>
    </w:p>
    <w:p w14:paraId="088EDC26" w14:textId="77777777" w:rsidR="007E196D" w:rsidRDefault="00000000">
      <w:pPr>
        <w:pStyle w:val="ListParagraph"/>
        <w:numPr>
          <w:ilvl w:val="2"/>
          <w:numId w:val="5"/>
        </w:numPr>
        <w:tabs>
          <w:tab w:val="left" w:pos="1767"/>
        </w:tabs>
        <w:ind w:left="1767" w:hanging="587"/>
        <w:rPr>
          <w:rFonts w:ascii="Helvetica"/>
          <w:sz w:val="20"/>
        </w:rPr>
      </w:pPr>
      <w:r>
        <w:rPr>
          <w:rFonts w:ascii="Helvetica"/>
          <w:color w:val="212121"/>
          <w:sz w:val="20"/>
        </w:rPr>
        <w:t>Learning</w:t>
      </w:r>
      <w:r>
        <w:rPr>
          <w:rFonts w:ascii="Helvetica"/>
          <w:color w:val="212121"/>
          <w:spacing w:val="-10"/>
          <w:sz w:val="20"/>
        </w:rPr>
        <w:t xml:space="preserve"> </w:t>
      </w:r>
      <w:r>
        <w:rPr>
          <w:rFonts w:ascii="Helvetica"/>
          <w:color w:val="212121"/>
          <w:sz w:val="20"/>
        </w:rPr>
        <w:t>goals</w:t>
      </w:r>
      <w:r>
        <w:rPr>
          <w:rFonts w:ascii="Helvetica"/>
          <w:color w:val="212121"/>
          <w:spacing w:val="-8"/>
          <w:sz w:val="20"/>
        </w:rPr>
        <w:t xml:space="preserve"> </w:t>
      </w:r>
      <w:r>
        <w:rPr>
          <w:rFonts w:ascii="Helvetica"/>
          <w:color w:val="212121"/>
          <w:sz w:val="20"/>
        </w:rPr>
        <w:t>and</w:t>
      </w:r>
      <w:r>
        <w:rPr>
          <w:rFonts w:ascii="Helvetica"/>
          <w:color w:val="212121"/>
          <w:spacing w:val="-5"/>
          <w:sz w:val="20"/>
        </w:rPr>
        <w:t xml:space="preserve"> </w:t>
      </w:r>
      <w:r>
        <w:rPr>
          <w:rFonts w:ascii="Helvetica"/>
          <w:color w:val="212121"/>
          <w:sz w:val="20"/>
        </w:rPr>
        <w:t>assessment</w:t>
      </w:r>
      <w:r>
        <w:rPr>
          <w:rFonts w:ascii="Helvetica"/>
          <w:color w:val="212121"/>
          <w:spacing w:val="-9"/>
          <w:sz w:val="20"/>
        </w:rPr>
        <w:t xml:space="preserve"> </w:t>
      </w:r>
      <w:r>
        <w:rPr>
          <w:rFonts w:ascii="Helvetica"/>
          <w:color w:val="212121"/>
          <w:spacing w:val="-2"/>
          <w:sz w:val="20"/>
        </w:rPr>
        <w:t>processes</w:t>
      </w:r>
    </w:p>
    <w:p w14:paraId="6BA04CDB" w14:textId="77777777" w:rsidR="007E196D" w:rsidRDefault="007E196D">
      <w:pPr>
        <w:pStyle w:val="BodyText"/>
        <w:spacing w:before="5"/>
        <w:ind w:left="0"/>
        <w:rPr>
          <w:sz w:val="30"/>
        </w:rPr>
      </w:pPr>
    </w:p>
    <w:p w14:paraId="7FB17074" w14:textId="77777777" w:rsidR="007E196D" w:rsidRDefault="00000000">
      <w:pPr>
        <w:pStyle w:val="BodyText"/>
        <w:spacing w:line="235" w:lineRule="auto"/>
        <w:ind w:right="1192"/>
      </w:pPr>
      <w:r>
        <w:rPr>
          <w:color w:val="212121"/>
        </w:rPr>
        <w:t>IU South Bend campus uses the General Education Learning Outcomes for assessment of student learning, and the IU South Bend assessment committee oversees this process. Charged with “promoting and supporting the continuing development of assessment efforts at IU South Bend,” the committee was established in 1995 as a faculty Senate committee with appointees from both Academic Affairs and Academic Senate. The campus assessment coordinator is also a member of this committee. The assessment committee members advise the Executive Vice-Chancellor for Academic Affairs, who maintains primary administrative responsibility for IU South Bend assessment efforts. The committee members assist individual departments in establishing learning goals, student learning outcomes, and assessment measurements. Members also oversee and coordinate assessment activities by collecting annual</w:t>
      </w:r>
      <w:r>
        <w:rPr>
          <w:color w:val="212121"/>
          <w:spacing w:val="-4"/>
        </w:rPr>
        <w:t xml:space="preserve"> </w:t>
      </w:r>
      <w:r>
        <w:rPr>
          <w:color w:val="212121"/>
        </w:rPr>
        <w:t>assessment</w:t>
      </w:r>
      <w:r>
        <w:rPr>
          <w:color w:val="212121"/>
          <w:spacing w:val="-5"/>
        </w:rPr>
        <w:t xml:space="preserve"> </w:t>
      </w:r>
      <w:r>
        <w:rPr>
          <w:color w:val="212121"/>
        </w:rPr>
        <w:t>data</w:t>
      </w:r>
      <w:r>
        <w:rPr>
          <w:color w:val="212121"/>
          <w:spacing w:val="-3"/>
        </w:rPr>
        <w:t xml:space="preserve"> </w:t>
      </w:r>
      <w:r>
        <w:rPr>
          <w:color w:val="212121"/>
        </w:rPr>
        <w:t>from</w:t>
      </w:r>
      <w:r>
        <w:rPr>
          <w:color w:val="212121"/>
          <w:spacing w:val="-2"/>
        </w:rPr>
        <w:t xml:space="preserve"> </w:t>
      </w:r>
      <w:r>
        <w:rPr>
          <w:color w:val="212121"/>
        </w:rPr>
        <w:t>individual</w:t>
      </w:r>
      <w:r>
        <w:rPr>
          <w:color w:val="212121"/>
          <w:spacing w:val="-4"/>
        </w:rPr>
        <w:t xml:space="preserve"> </w:t>
      </w:r>
      <w:r>
        <w:rPr>
          <w:color w:val="212121"/>
        </w:rPr>
        <w:t>units</w:t>
      </w:r>
      <w:r>
        <w:rPr>
          <w:color w:val="212121"/>
          <w:spacing w:val="-4"/>
        </w:rPr>
        <w:t xml:space="preserve"> </w:t>
      </w:r>
      <w:r>
        <w:rPr>
          <w:color w:val="212121"/>
        </w:rPr>
        <w:t>and</w:t>
      </w:r>
      <w:r>
        <w:rPr>
          <w:color w:val="212121"/>
          <w:spacing w:val="-5"/>
        </w:rPr>
        <w:t xml:space="preserve"> </w:t>
      </w:r>
      <w:r>
        <w:rPr>
          <w:color w:val="212121"/>
        </w:rPr>
        <w:t>conducting</w:t>
      </w:r>
      <w:r>
        <w:rPr>
          <w:color w:val="212121"/>
          <w:spacing w:val="-5"/>
        </w:rPr>
        <w:t xml:space="preserve"> </w:t>
      </w:r>
      <w:r>
        <w:rPr>
          <w:color w:val="212121"/>
        </w:rPr>
        <w:t>periodic</w:t>
      </w:r>
      <w:r>
        <w:rPr>
          <w:color w:val="212121"/>
          <w:spacing w:val="-4"/>
        </w:rPr>
        <w:t xml:space="preserve"> </w:t>
      </w:r>
      <w:r>
        <w:rPr>
          <w:color w:val="212121"/>
        </w:rPr>
        <w:t>assessment</w:t>
      </w:r>
      <w:r>
        <w:rPr>
          <w:color w:val="212121"/>
          <w:spacing w:val="-5"/>
        </w:rPr>
        <w:t xml:space="preserve"> </w:t>
      </w:r>
      <w:r>
        <w:rPr>
          <w:color w:val="212121"/>
        </w:rPr>
        <w:t>reviews</w:t>
      </w:r>
      <w:r>
        <w:rPr>
          <w:color w:val="212121"/>
          <w:spacing w:val="-3"/>
        </w:rPr>
        <w:t xml:space="preserve"> </w:t>
      </w:r>
      <w:r>
        <w:rPr>
          <w:color w:val="212121"/>
        </w:rPr>
        <w:t>of</w:t>
      </w:r>
      <w:r>
        <w:rPr>
          <w:color w:val="212121"/>
          <w:spacing w:val="-3"/>
        </w:rPr>
        <w:t xml:space="preserve"> </w:t>
      </w:r>
      <w:r>
        <w:rPr>
          <w:color w:val="212121"/>
        </w:rPr>
        <w:t>units</w:t>
      </w:r>
      <w:r>
        <w:rPr>
          <w:color w:val="212121"/>
          <w:spacing w:val="-3"/>
        </w:rPr>
        <w:t xml:space="preserve"> </w:t>
      </w:r>
      <w:r>
        <w:rPr>
          <w:color w:val="212121"/>
        </w:rPr>
        <w:t>and</w:t>
      </w:r>
      <w:r>
        <w:rPr>
          <w:color w:val="212121"/>
          <w:spacing w:val="-3"/>
        </w:rPr>
        <w:t xml:space="preserve"> </w:t>
      </w:r>
      <w:r>
        <w:rPr>
          <w:color w:val="212121"/>
        </w:rPr>
        <w:t>of general education. In addition, the assessment committee members oversee assessment grants and opportunity for professional development through conferences, speaker series, workshops, and collaboration with UCET.</w:t>
      </w:r>
    </w:p>
    <w:p w14:paraId="55341EEE" w14:textId="77777777" w:rsidR="007E196D" w:rsidRDefault="007E196D">
      <w:pPr>
        <w:pStyle w:val="BodyText"/>
        <w:spacing w:before="6"/>
        <w:ind w:left="0"/>
        <w:rPr>
          <w:sz w:val="30"/>
        </w:rPr>
      </w:pPr>
    </w:p>
    <w:p w14:paraId="4B9375FD" w14:textId="77777777" w:rsidR="007E196D" w:rsidRDefault="00000000">
      <w:pPr>
        <w:pStyle w:val="BodyText"/>
        <w:spacing w:line="232" w:lineRule="auto"/>
        <w:ind w:right="1569"/>
        <w:rPr>
          <w:rFonts w:ascii="Times New Roman"/>
        </w:rPr>
      </w:pPr>
      <w:r>
        <w:rPr>
          <w:color w:val="212121"/>
        </w:rPr>
        <w:t>Each unit has an assessment plan that includes goals, outcomes, action plans, and findings.(Examples:</w:t>
      </w:r>
      <w:r>
        <w:rPr>
          <w:color w:val="212121"/>
          <w:spacing w:val="-7"/>
        </w:rPr>
        <w:t xml:space="preserve"> </w:t>
      </w:r>
      <w:r>
        <w:rPr>
          <w:rFonts w:ascii="Times New Roman"/>
        </w:rPr>
        <w:t>Political</w:t>
      </w:r>
      <w:r>
        <w:rPr>
          <w:rFonts w:ascii="Times New Roman"/>
          <w:spacing w:val="-2"/>
        </w:rPr>
        <w:t xml:space="preserve"> </w:t>
      </w:r>
      <w:r>
        <w:rPr>
          <w:rFonts w:ascii="Times New Roman"/>
        </w:rPr>
        <w:t xml:space="preserve">Science </w:t>
      </w:r>
      <w:r>
        <w:rPr>
          <w:color w:val="212121"/>
        </w:rPr>
        <w:t>,</w:t>
      </w:r>
      <w:r>
        <w:rPr>
          <w:color w:val="212121"/>
          <w:spacing w:val="-2"/>
        </w:rPr>
        <w:t xml:space="preserve"> </w:t>
      </w:r>
      <w:r>
        <w:rPr>
          <w:rFonts w:ascii="Times New Roman"/>
        </w:rPr>
        <w:t>Psychology</w:t>
      </w:r>
      <w:r>
        <w:rPr>
          <w:rFonts w:ascii="Times New Roman"/>
          <w:spacing w:val="-3"/>
        </w:rPr>
        <w:t xml:space="preserve"> </w:t>
      </w:r>
      <w:r>
        <w:rPr>
          <w:color w:val="212121"/>
        </w:rPr>
        <w:t>,</w:t>
      </w:r>
      <w:r>
        <w:rPr>
          <w:color w:val="212121"/>
          <w:spacing w:val="-4"/>
        </w:rPr>
        <w:t xml:space="preserve"> </w:t>
      </w:r>
      <w:r>
        <w:rPr>
          <w:rFonts w:ascii="Times New Roman"/>
        </w:rPr>
        <w:t>Mathematics</w:t>
      </w:r>
      <w:r>
        <w:rPr>
          <w:color w:val="212121"/>
        </w:rPr>
        <w:t>,</w:t>
      </w:r>
      <w:r>
        <w:rPr>
          <w:color w:val="212121"/>
          <w:spacing w:val="80"/>
        </w:rPr>
        <w:t xml:space="preserve"> </w:t>
      </w:r>
      <w:r>
        <w:rPr>
          <w:rFonts w:ascii="Times New Roman"/>
        </w:rPr>
        <w:t xml:space="preserve">English </w:t>
      </w:r>
      <w:r>
        <w:rPr>
          <w:color w:val="212121"/>
        </w:rPr>
        <w:t>and</w:t>
      </w:r>
      <w:r>
        <w:rPr>
          <w:color w:val="212121"/>
          <w:spacing w:val="40"/>
        </w:rPr>
        <w:t xml:space="preserve"> </w:t>
      </w:r>
      <w:r>
        <w:rPr>
          <w:rFonts w:ascii="Times New Roman"/>
        </w:rPr>
        <w:t>Disability</w:t>
      </w:r>
    </w:p>
    <w:p w14:paraId="73224978" w14:textId="77777777" w:rsidR="007E196D" w:rsidRDefault="00000000">
      <w:pPr>
        <w:pStyle w:val="BodyText"/>
        <w:spacing w:line="232" w:lineRule="auto"/>
        <w:ind w:right="1192"/>
      </w:pPr>
      <w:r>
        <w:rPr>
          <w:rFonts w:ascii="Times New Roman"/>
        </w:rPr>
        <w:t>Services</w:t>
      </w:r>
      <w:r>
        <w:rPr>
          <w:color w:val="212121"/>
        </w:rPr>
        <w:t>)</w:t>
      </w:r>
      <w:r>
        <w:rPr>
          <w:b/>
          <w:color w:val="212121"/>
        </w:rPr>
        <w:t>.</w:t>
      </w:r>
      <w:r>
        <w:rPr>
          <w:b/>
          <w:color w:val="212121"/>
          <w:spacing w:val="-2"/>
        </w:rPr>
        <w:t xml:space="preserve"> </w:t>
      </w:r>
      <w:r>
        <w:rPr>
          <w:color w:val="212121"/>
        </w:rPr>
        <w:t>Commitment</w:t>
      </w:r>
      <w:r>
        <w:rPr>
          <w:color w:val="212121"/>
          <w:spacing w:val="-4"/>
        </w:rPr>
        <w:t xml:space="preserve"> </w:t>
      </w:r>
      <w:r>
        <w:rPr>
          <w:color w:val="212121"/>
        </w:rPr>
        <w:t>to</w:t>
      </w:r>
      <w:r>
        <w:rPr>
          <w:color w:val="212121"/>
          <w:spacing w:val="-5"/>
        </w:rPr>
        <w:t xml:space="preserve"> </w:t>
      </w:r>
      <w:r>
        <w:rPr>
          <w:color w:val="212121"/>
        </w:rPr>
        <w:t>the</w:t>
      </w:r>
      <w:r>
        <w:rPr>
          <w:color w:val="212121"/>
          <w:spacing w:val="-4"/>
        </w:rPr>
        <w:t xml:space="preserve"> </w:t>
      </w:r>
      <w:r>
        <w:rPr>
          <w:color w:val="212121"/>
        </w:rPr>
        <w:t>assessment</w:t>
      </w:r>
      <w:r>
        <w:rPr>
          <w:color w:val="212121"/>
          <w:spacing w:val="-4"/>
        </w:rPr>
        <w:t xml:space="preserve"> </w:t>
      </w:r>
      <w:r>
        <w:rPr>
          <w:color w:val="212121"/>
        </w:rPr>
        <w:t>process</w:t>
      </w:r>
      <w:r>
        <w:rPr>
          <w:color w:val="212121"/>
          <w:spacing w:val="-3"/>
        </w:rPr>
        <w:t xml:space="preserve"> </w:t>
      </w:r>
      <w:r>
        <w:rPr>
          <w:color w:val="212121"/>
        </w:rPr>
        <w:t>is</w:t>
      </w:r>
      <w:r>
        <w:rPr>
          <w:color w:val="212121"/>
          <w:spacing w:val="-3"/>
        </w:rPr>
        <w:t xml:space="preserve"> </w:t>
      </w:r>
      <w:r>
        <w:rPr>
          <w:color w:val="212121"/>
        </w:rPr>
        <w:t>outlined</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Assessment</w:t>
      </w:r>
      <w:r>
        <w:rPr>
          <w:color w:val="212121"/>
          <w:spacing w:val="-4"/>
        </w:rPr>
        <w:t xml:space="preserve"> </w:t>
      </w:r>
      <w:r>
        <w:rPr>
          <w:color w:val="212121"/>
        </w:rPr>
        <w:t>Committee</w:t>
      </w:r>
      <w:r>
        <w:rPr>
          <w:color w:val="212121"/>
          <w:spacing w:val="-4"/>
        </w:rPr>
        <w:t xml:space="preserve"> </w:t>
      </w:r>
      <w:r>
        <w:rPr>
          <w:color w:val="212121"/>
        </w:rPr>
        <w:t>Plan</w:t>
      </w:r>
      <w:r>
        <w:rPr>
          <w:color w:val="212121"/>
          <w:spacing w:val="-5"/>
        </w:rPr>
        <w:t xml:space="preserve"> </w:t>
      </w:r>
      <w:r>
        <w:rPr>
          <w:color w:val="212121"/>
        </w:rPr>
        <w:t xml:space="preserve">adopted in 2013 and revised in </w:t>
      </w:r>
      <w:r>
        <w:rPr>
          <w:rFonts w:ascii="Times New Roman"/>
        </w:rPr>
        <w:t>Fall 2016</w:t>
      </w:r>
      <w:r>
        <w:rPr>
          <w:color w:val="212121"/>
        </w:rPr>
        <w:t>.</w:t>
      </w:r>
    </w:p>
    <w:p w14:paraId="05696347" w14:textId="77777777" w:rsidR="007E196D" w:rsidRDefault="007E196D">
      <w:pPr>
        <w:spacing w:line="232" w:lineRule="auto"/>
        <w:sectPr w:rsidR="007E196D">
          <w:pgSz w:w="12240" w:h="15840"/>
          <w:pgMar w:top="1360" w:right="260" w:bottom="280" w:left="260" w:header="720" w:footer="720" w:gutter="0"/>
          <w:cols w:space="720"/>
        </w:sectPr>
      </w:pPr>
    </w:p>
    <w:p w14:paraId="371256D0" w14:textId="77777777" w:rsidR="007E196D" w:rsidRDefault="00000000">
      <w:pPr>
        <w:pStyle w:val="BodyText"/>
        <w:spacing w:before="74" w:line="232" w:lineRule="exact"/>
      </w:pPr>
      <w:r>
        <w:rPr>
          <w:color w:val="212121"/>
        </w:rPr>
        <w:t>Administrators</w:t>
      </w:r>
      <w:r>
        <w:rPr>
          <w:color w:val="212121"/>
          <w:spacing w:val="-8"/>
        </w:rPr>
        <w:t xml:space="preserve"> </w:t>
      </w:r>
      <w:r>
        <w:rPr>
          <w:color w:val="212121"/>
        </w:rPr>
        <w:t>and</w:t>
      </w:r>
      <w:r>
        <w:rPr>
          <w:color w:val="212121"/>
          <w:spacing w:val="-8"/>
        </w:rPr>
        <w:t xml:space="preserve"> </w:t>
      </w:r>
      <w:r>
        <w:rPr>
          <w:color w:val="212121"/>
        </w:rPr>
        <w:t>faculty</w:t>
      </w:r>
      <w:r>
        <w:rPr>
          <w:color w:val="212121"/>
          <w:spacing w:val="-10"/>
        </w:rPr>
        <w:t xml:space="preserve"> </w:t>
      </w:r>
      <w:r>
        <w:rPr>
          <w:color w:val="212121"/>
        </w:rPr>
        <w:t>members</w:t>
      </w:r>
      <w:r>
        <w:rPr>
          <w:color w:val="212121"/>
          <w:spacing w:val="-7"/>
        </w:rPr>
        <w:t xml:space="preserve"> </w:t>
      </w:r>
      <w:r>
        <w:rPr>
          <w:color w:val="212121"/>
        </w:rPr>
        <w:t>continue</w:t>
      </w:r>
      <w:r>
        <w:rPr>
          <w:color w:val="212121"/>
          <w:spacing w:val="-9"/>
        </w:rPr>
        <w:t xml:space="preserve"> </w:t>
      </w:r>
      <w:r>
        <w:rPr>
          <w:color w:val="212121"/>
        </w:rPr>
        <w:t>to</w:t>
      </w:r>
      <w:r>
        <w:rPr>
          <w:color w:val="212121"/>
          <w:spacing w:val="-6"/>
        </w:rPr>
        <w:t xml:space="preserve"> </w:t>
      </w:r>
      <w:r>
        <w:rPr>
          <w:color w:val="212121"/>
        </w:rPr>
        <w:t>develop</w:t>
      </w:r>
      <w:r>
        <w:rPr>
          <w:color w:val="212121"/>
          <w:spacing w:val="-10"/>
        </w:rPr>
        <w:t xml:space="preserve"> </w:t>
      </w:r>
      <w:r>
        <w:rPr>
          <w:color w:val="212121"/>
        </w:rPr>
        <w:t>their</w:t>
      </w:r>
      <w:r>
        <w:rPr>
          <w:color w:val="212121"/>
          <w:spacing w:val="-2"/>
        </w:rPr>
        <w:t xml:space="preserve"> </w:t>
      </w:r>
      <w:r>
        <w:rPr>
          <w:color w:val="212121"/>
        </w:rPr>
        <w:t>commitment</w:t>
      </w:r>
      <w:r>
        <w:rPr>
          <w:color w:val="212121"/>
          <w:spacing w:val="-8"/>
        </w:rPr>
        <w:t xml:space="preserve"> </w:t>
      </w:r>
      <w:r>
        <w:rPr>
          <w:color w:val="212121"/>
        </w:rPr>
        <w:t>to</w:t>
      </w:r>
      <w:r>
        <w:rPr>
          <w:color w:val="212121"/>
          <w:spacing w:val="-10"/>
        </w:rPr>
        <w:t xml:space="preserve"> </w:t>
      </w:r>
      <w:r>
        <w:rPr>
          <w:color w:val="212121"/>
        </w:rPr>
        <w:t>assessment</w:t>
      </w:r>
      <w:r>
        <w:rPr>
          <w:color w:val="212121"/>
          <w:spacing w:val="-8"/>
        </w:rPr>
        <w:t xml:space="preserve"> </w:t>
      </w:r>
      <w:r>
        <w:rPr>
          <w:color w:val="212121"/>
          <w:spacing w:val="-2"/>
        </w:rPr>
        <w:t>using</w:t>
      </w:r>
    </w:p>
    <w:p w14:paraId="55992FFE" w14:textId="77777777" w:rsidR="007E196D" w:rsidRDefault="00000000">
      <w:pPr>
        <w:pStyle w:val="BodyText"/>
        <w:spacing w:line="237" w:lineRule="auto"/>
        <w:ind w:right="1192"/>
      </w:pPr>
      <w:r>
        <w:rPr>
          <w:color w:val="212121"/>
        </w:rPr>
        <w:t xml:space="preserve">the </w:t>
      </w:r>
      <w:hyperlink r:id="rId232">
        <w:r>
          <w:rPr>
            <w:rFonts w:ascii="Times New Roman"/>
            <w:color w:val="0F7BB5"/>
            <w:u w:val="single" w:color="0F7BB5"/>
          </w:rPr>
          <w:t>general education goals</w:t>
        </w:r>
      </w:hyperlink>
      <w:r>
        <w:rPr>
          <w:rFonts w:ascii="Times New Roman"/>
          <w:color w:val="0F7BB5"/>
        </w:rPr>
        <w:t xml:space="preserve"> </w:t>
      </w:r>
      <w:r>
        <w:rPr>
          <w:color w:val="212121"/>
        </w:rPr>
        <w:t>and outcomes as the foundation for campus-wide assessment. As a result of assessment</w:t>
      </w:r>
      <w:r>
        <w:rPr>
          <w:color w:val="212121"/>
          <w:spacing w:val="-5"/>
        </w:rPr>
        <w:t xml:space="preserve"> </w:t>
      </w:r>
      <w:r>
        <w:rPr>
          <w:color w:val="212121"/>
        </w:rPr>
        <w:t>findings,</w:t>
      </w:r>
      <w:r>
        <w:rPr>
          <w:color w:val="212121"/>
          <w:spacing w:val="-5"/>
        </w:rPr>
        <w:t xml:space="preserve"> </w:t>
      </w:r>
      <w:r>
        <w:rPr>
          <w:color w:val="212121"/>
        </w:rPr>
        <w:t>faculty</w:t>
      </w:r>
      <w:r>
        <w:rPr>
          <w:color w:val="212121"/>
          <w:spacing w:val="-3"/>
        </w:rPr>
        <w:t xml:space="preserve"> </w:t>
      </w:r>
      <w:r>
        <w:rPr>
          <w:color w:val="212121"/>
        </w:rPr>
        <w:t>initiate</w:t>
      </w:r>
      <w:r>
        <w:rPr>
          <w:color w:val="212121"/>
          <w:spacing w:val="-5"/>
        </w:rPr>
        <w:t xml:space="preserve"> </w:t>
      </w:r>
      <w:r>
        <w:rPr>
          <w:color w:val="212121"/>
        </w:rPr>
        <w:t>new</w:t>
      </w:r>
      <w:r>
        <w:rPr>
          <w:color w:val="212121"/>
          <w:spacing w:val="-6"/>
        </w:rPr>
        <w:t xml:space="preserve"> </w:t>
      </w:r>
      <w:r>
        <w:rPr>
          <w:rFonts w:ascii="Times New Roman"/>
        </w:rPr>
        <w:t>course-related</w:t>
      </w:r>
      <w:r>
        <w:rPr>
          <w:rFonts w:ascii="Times New Roman"/>
          <w:spacing w:val="-1"/>
        </w:rPr>
        <w:t xml:space="preserve"> </w:t>
      </w:r>
      <w:r>
        <w:rPr>
          <w:rFonts w:ascii="Times New Roman"/>
        </w:rPr>
        <w:t xml:space="preserve">improvements </w:t>
      </w:r>
      <w:r>
        <w:rPr>
          <w:color w:val="212121"/>
        </w:rPr>
        <w:t>and</w:t>
      </w:r>
      <w:r>
        <w:rPr>
          <w:color w:val="212121"/>
          <w:spacing w:val="-6"/>
        </w:rPr>
        <w:t xml:space="preserve"> </w:t>
      </w:r>
      <w:r>
        <w:rPr>
          <w:color w:val="212121"/>
        </w:rPr>
        <w:t>revise</w:t>
      </w:r>
      <w:r>
        <w:rPr>
          <w:color w:val="212121"/>
          <w:spacing w:val="-3"/>
        </w:rPr>
        <w:t xml:space="preserve"> </w:t>
      </w:r>
      <w:r>
        <w:rPr>
          <w:color w:val="212121"/>
        </w:rPr>
        <w:t>departmental</w:t>
      </w:r>
      <w:r>
        <w:rPr>
          <w:color w:val="212121"/>
          <w:spacing w:val="-6"/>
        </w:rPr>
        <w:t xml:space="preserve"> </w:t>
      </w:r>
      <w:r>
        <w:rPr>
          <w:color w:val="212121"/>
        </w:rPr>
        <w:t>offerings</w:t>
      </w:r>
      <w:r>
        <w:rPr>
          <w:color w:val="212121"/>
          <w:spacing w:val="-4"/>
        </w:rPr>
        <w:t xml:space="preserve"> </w:t>
      </w:r>
      <w:r>
        <w:rPr>
          <w:color w:val="212121"/>
        </w:rPr>
        <w:t xml:space="preserve">and </w:t>
      </w:r>
      <w:r>
        <w:rPr>
          <w:color w:val="212121"/>
          <w:spacing w:val="-2"/>
        </w:rPr>
        <w:t>courses.</w:t>
      </w:r>
    </w:p>
    <w:p w14:paraId="70D31995" w14:textId="77777777" w:rsidR="007E196D" w:rsidRDefault="00000000">
      <w:pPr>
        <w:pStyle w:val="BodyText"/>
        <w:spacing w:line="235" w:lineRule="auto"/>
        <w:ind w:right="1235"/>
      </w:pPr>
      <w:r>
        <w:rPr>
          <w:color w:val="212121"/>
        </w:rPr>
        <w:t>From 2007-2011,</w:t>
      </w:r>
      <w:r>
        <w:rPr>
          <w:color w:val="212121"/>
          <w:spacing w:val="-3"/>
        </w:rPr>
        <w:t xml:space="preserve"> </w:t>
      </w:r>
      <w:r>
        <w:rPr>
          <w:color w:val="212121"/>
        </w:rPr>
        <w:t>program</w:t>
      </w:r>
      <w:r>
        <w:rPr>
          <w:color w:val="212121"/>
          <w:spacing w:val="-1"/>
        </w:rPr>
        <w:t xml:space="preserve"> </w:t>
      </w:r>
      <w:r>
        <w:rPr>
          <w:color w:val="212121"/>
        </w:rPr>
        <w:t>reports</w:t>
      </w:r>
      <w:r>
        <w:rPr>
          <w:color w:val="212121"/>
          <w:spacing w:val="-3"/>
        </w:rPr>
        <w:t xml:space="preserve"> </w:t>
      </w:r>
      <w:r>
        <w:rPr>
          <w:color w:val="212121"/>
        </w:rPr>
        <w:t>and</w:t>
      </w:r>
      <w:r>
        <w:rPr>
          <w:color w:val="212121"/>
          <w:spacing w:val="-5"/>
        </w:rPr>
        <w:t xml:space="preserve"> </w:t>
      </w:r>
      <w:r>
        <w:rPr>
          <w:color w:val="212121"/>
        </w:rPr>
        <w:t>reviews</w:t>
      </w:r>
      <w:r>
        <w:rPr>
          <w:color w:val="212121"/>
          <w:spacing w:val="-2"/>
        </w:rPr>
        <w:t xml:space="preserve"> </w:t>
      </w:r>
      <w:r>
        <w:rPr>
          <w:color w:val="212121"/>
        </w:rPr>
        <w:t>were</w:t>
      </w:r>
      <w:r>
        <w:rPr>
          <w:color w:val="212121"/>
          <w:spacing w:val="-5"/>
        </w:rPr>
        <w:t xml:space="preserve"> </w:t>
      </w:r>
      <w:r>
        <w:rPr>
          <w:color w:val="212121"/>
        </w:rPr>
        <w:t>submitted</w:t>
      </w:r>
      <w:r>
        <w:rPr>
          <w:color w:val="212121"/>
          <w:spacing w:val="-5"/>
        </w:rPr>
        <w:t xml:space="preserve"> </w:t>
      </w:r>
      <w:r>
        <w:rPr>
          <w:color w:val="212121"/>
        </w:rPr>
        <w:t>annually</w:t>
      </w:r>
      <w:r>
        <w:rPr>
          <w:color w:val="212121"/>
          <w:spacing w:val="-6"/>
        </w:rPr>
        <w:t xml:space="preserve"> </w:t>
      </w:r>
      <w:r>
        <w:rPr>
          <w:color w:val="212121"/>
        </w:rPr>
        <w:t>in</w:t>
      </w:r>
      <w:r>
        <w:rPr>
          <w:color w:val="212121"/>
          <w:spacing w:val="-3"/>
        </w:rPr>
        <w:t xml:space="preserve"> </w:t>
      </w:r>
      <w:r>
        <w:rPr>
          <w:color w:val="212121"/>
        </w:rPr>
        <w:t>a</w:t>
      </w:r>
      <w:r>
        <w:rPr>
          <w:color w:val="212121"/>
          <w:spacing w:val="-5"/>
        </w:rPr>
        <w:t xml:space="preserve"> </w:t>
      </w:r>
      <w:r>
        <w:rPr>
          <w:color w:val="212121"/>
        </w:rPr>
        <w:t>template</w:t>
      </w:r>
      <w:r>
        <w:rPr>
          <w:color w:val="212121"/>
          <w:spacing w:val="-3"/>
        </w:rPr>
        <w:t xml:space="preserve"> </w:t>
      </w:r>
      <w:r>
        <w:rPr>
          <w:color w:val="212121"/>
        </w:rPr>
        <w:t>format</w:t>
      </w:r>
      <w:r>
        <w:rPr>
          <w:color w:val="212121"/>
          <w:spacing w:val="-5"/>
        </w:rPr>
        <w:t xml:space="preserve"> </w:t>
      </w:r>
      <w:r>
        <w:rPr>
          <w:color w:val="212121"/>
        </w:rPr>
        <w:t>designed</w:t>
      </w:r>
      <w:r>
        <w:rPr>
          <w:color w:val="212121"/>
          <w:spacing w:val="-4"/>
        </w:rPr>
        <w:t xml:space="preserve"> </w:t>
      </w:r>
      <w:r>
        <w:rPr>
          <w:color w:val="212121"/>
        </w:rPr>
        <w:t xml:space="preserve">by the assessment committee and submitted to them in paper copy. Assessment committee members conducted formal reviews every three years. At this time the university began assessing co-curricular units in compliance with HLC guidelines. Although submission rates of annual reports prior to 2012 ranged from 55% to 70% the </w:t>
      </w:r>
      <w:r>
        <w:rPr>
          <w:rFonts w:ascii="Times New Roman"/>
        </w:rPr>
        <w:t xml:space="preserve">participation rate </w:t>
      </w:r>
      <w:r>
        <w:rPr>
          <w:color w:val="212121"/>
        </w:rPr>
        <w:t>for third year reviews was 100%.</w:t>
      </w:r>
    </w:p>
    <w:p w14:paraId="6D896210" w14:textId="77777777" w:rsidR="007E196D" w:rsidRDefault="00000000">
      <w:pPr>
        <w:pStyle w:val="BodyText"/>
        <w:spacing w:line="235" w:lineRule="auto"/>
        <w:ind w:right="1198"/>
      </w:pPr>
      <w:r>
        <w:rPr>
          <w:color w:val="212121"/>
        </w:rPr>
        <w:t>In an effort to institutionalize assessment in the 2012/2013 academic year, IU South Bend implemented the</w:t>
      </w:r>
      <w:r>
        <w:rPr>
          <w:color w:val="212121"/>
          <w:spacing w:val="-2"/>
        </w:rPr>
        <w:t xml:space="preserve"> </w:t>
      </w:r>
      <w:r>
        <w:rPr>
          <w:color w:val="212121"/>
        </w:rPr>
        <w:t>use of</w:t>
      </w:r>
      <w:r>
        <w:rPr>
          <w:color w:val="212121"/>
          <w:spacing w:val="-4"/>
        </w:rPr>
        <w:t xml:space="preserve"> </w:t>
      </w:r>
      <w:r>
        <w:rPr>
          <w:color w:val="212121"/>
        </w:rPr>
        <w:t>WEAVE evaluation</w:t>
      </w:r>
      <w:r>
        <w:rPr>
          <w:color w:val="212121"/>
          <w:spacing w:val="-2"/>
        </w:rPr>
        <w:t xml:space="preserve"> </w:t>
      </w:r>
      <w:r>
        <w:rPr>
          <w:color w:val="212121"/>
        </w:rPr>
        <w:t>system to</w:t>
      </w:r>
      <w:r>
        <w:rPr>
          <w:color w:val="212121"/>
          <w:spacing w:val="-2"/>
        </w:rPr>
        <w:t xml:space="preserve"> </w:t>
      </w:r>
      <w:r>
        <w:rPr>
          <w:color w:val="212121"/>
        </w:rPr>
        <w:t>consolidate and</w:t>
      </w:r>
      <w:r>
        <w:rPr>
          <w:color w:val="212121"/>
          <w:spacing w:val="-2"/>
        </w:rPr>
        <w:t xml:space="preserve"> </w:t>
      </w:r>
      <w:r>
        <w:rPr>
          <w:color w:val="212121"/>
        </w:rPr>
        <w:t>evaluate</w:t>
      </w:r>
      <w:r>
        <w:rPr>
          <w:color w:val="212121"/>
          <w:spacing w:val="-2"/>
        </w:rPr>
        <w:t xml:space="preserve"> </w:t>
      </w:r>
      <w:r>
        <w:rPr>
          <w:color w:val="212121"/>
        </w:rPr>
        <w:t>program assessment.</w:t>
      </w:r>
      <w:r>
        <w:rPr>
          <w:color w:val="212121"/>
          <w:spacing w:val="-1"/>
        </w:rPr>
        <w:t xml:space="preserve"> </w:t>
      </w:r>
      <w:r>
        <w:rPr>
          <w:color w:val="212121"/>
        </w:rPr>
        <w:t>The</w:t>
      </w:r>
      <w:r>
        <w:rPr>
          <w:color w:val="212121"/>
          <w:spacing w:val="-2"/>
        </w:rPr>
        <w:t xml:space="preserve"> </w:t>
      </w:r>
      <w:r>
        <w:rPr>
          <w:color w:val="212121"/>
        </w:rPr>
        <w:t>assessment committee members were trained in WEAVE and worked with the faculty. It became apparent early on that a number of faculty members found the system difficult to use. For example, the WEAVE system did not allow features such as mapping to goals outside of the department. In addition, the resources for assessment did not meet the requirements for implementation. During the first year, 2012-13 participants were asked to provide only mission, goals, and outcomes. The first-year participation rates were low with only</w:t>
      </w:r>
      <w:r>
        <w:rPr>
          <w:color w:val="212121"/>
          <w:spacing w:val="-2"/>
        </w:rPr>
        <w:t xml:space="preserve"> </w:t>
      </w:r>
      <w:r>
        <w:rPr>
          <w:color w:val="212121"/>
        </w:rPr>
        <w:t>a few programs submitting the requested components. In response, the assessment committee held study halls and worked with individual programs. The following year measures, targets, findings, and action plans were also included. While results from the second year showed improvement, participation was</w:t>
      </w:r>
      <w:r>
        <w:rPr>
          <w:color w:val="212121"/>
          <w:spacing w:val="-3"/>
        </w:rPr>
        <w:t xml:space="preserve"> </w:t>
      </w:r>
      <w:r>
        <w:rPr>
          <w:color w:val="212121"/>
        </w:rPr>
        <w:t>still</w:t>
      </w:r>
      <w:r>
        <w:rPr>
          <w:color w:val="212121"/>
          <w:spacing w:val="-5"/>
        </w:rPr>
        <w:t xml:space="preserve"> </w:t>
      </w:r>
      <w:r>
        <w:rPr>
          <w:color w:val="212121"/>
        </w:rPr>
        <w:t>a</w:t>
      </w:r>
      <w:r>
        <w:rPr>
          <w:color w:val="212121"/>
          <w:spacing w:val="-2"/>
        </w:rPr>
        <w:t xml:space="preserve"> </w:t>
      </w:r>
      <w:r>
        <w:rPr>
          <w:color w:val="212121"/>
        </w:rPr>
        <w:t>primary</w:t>
      </w:r>
      <w:r>
        <w:rPr>
          <w:color w:val="212121"/>
          <w:spacing w:val="-9"/>
        </w:rPr>
        <w:t xml:space="preserve"> </w:t>
      </w:r>
      <w:r>
        <w:rPr>
          <w:color w:val="212121"/>
        </w:rPr>
        <w:t>concern.</w:t>
      </w:r>
      <w:r>
        <w:rPr>
          <w:color w:val="212121"/>
          <w:spacing w:val="-1"/>
        </w:rPr>
        <w:t xml:space="preserve"> </w:t>
      </w:r>
      <w:r>
        <w:rPr>
          <w:color w:val="212121"/>
        </w:rPr>
        <w:t>In</w:t>
      </w:r>
      <w:r>
        <w:rPr>
          <w:color w:val="212121"/>
          <w:spacing w:val="-5"/>
        </w:rPr>
        <w:t xml:space="preserve"> </w:t>
      </w:r>
      <w:r>
        <w:rPr>
          <w:color w:val="212121"/>
        </w:rPr>
        <w:t>2012/13</w:t>
      </w:r>
      <w:r>
        <w:rPr>
          <w:color w:val="212121"/>
          <w:spacing w:val="-4"/>
        </w:rPr>
        <w:t xml:space="preserve"> </w:t>
      </w:r>
      <w:r>
        <w:rPr>
          <w:color w:val="212121"/>
        </w:rPr>
        <w:t>just</w:t>
      </w:r>
      <w:r>
        <w:rPr>
          <w:color w:val="212121"/>
          <w:spacing w:val="-4"/>
        </w:rPr>
        <w:t xml:space="preserve"> </w:t>
      </w:r>
      <w:r>
        <w:rPr>
          <w:color w:val="212121"/>
        </w:rPr>
        <w:t>under</w:t>
      </w:r>
      <w:r>
        <w:rPr>
          <w:color w:val="212121"/>
          <w:spacing w:val="-1"/>
        </w:rPr>
        <w:t xml:space="preserve"> </w:t>
      </w:r>
      <w:r>
        <w:rPr>
          <w:color w:val="212121"/>
        </w:rPr>
        <w:t>30%</w:t>
      </w:r>
      <w:r>
        <w:rPr>
          <w:color w:val="212121"/>
          <w:spacing w:val="-1"/>
        </w:rPr>
        <w:t xml:space="preserve"> </w:t>
      </w:r>
      <w:r>
        <w:rPr>
          <w:color w:val="212121"/>
        </w:rPr>
        <w:t>of</w:t>
      </w:r>
      <w:r>
        <w:rPr>
          <w:color w:val="212121"/>
          <w:spacing w:val="-2"/>
        </w:rPr>
        <w:t xml:space="preserve"> </w:t>
      </w:r>
      <w:r>
        <w:rPr>
          <w:color w:val="212121"/>
        </w:rPr>
        <w:t>programs</w:t>
      </w:r>
      <w:r>
        <w:rPr>
          <w:color w:val="212121"/>
          <w:spacing w:val="-5"/>
        </w:rPr>
        <w:t xml:space="preserve"> </w:t>
      </w:r>
      <w:r>
        <w:rPr>
          <w:color w:val="212121"/>
        </w:rPr>
        <w:t>submitted</w:t>
      </w:r>
      <w:r>
        <w:rPr>
          <w:color w:val="212121"/>
          <w:spacing w:val="-4"/>
        </w:rPr>
        <w:t xml:space="preserve"> </w:t>
      </w:r>
      <w:r>
        <w:rPr>
          <w:color w:val="212121"/>
        </w:rPr>
        <w:t>data</w:t>
      </w:r>
      <w:r>
        <w:rPr>
          <w:color w:val="212121"/>
          <w:spacing w:val="-2"/>
        </w:rPr>
        <w:t xml:space="preserve"> </w:t>
      </w:r>
      <w:r>
        <w:rPr>
          <w:color w:val="212121"/>
        </w:rPr>
        <w:t>for</w:t>
      </w:r>
      <w:r>
        <w:rPr>
          <w:color w:val="212121"/>
          <w:spacing w:val="-5"/>
        </w:rPr>
        <w:t xml:space="preserve"> </w:t>
      </w:r>
      <w:r>
        <w:rPr>
          <w:color w:val="212121"/>
        </w:rPr>
        <w:t>mission,</w:t>
      </w:r>
      <w:r>
        <w:rPr>
          <w:color w:val="212121"/>
          <w:spacing w:val="-4"/>
        </w:rPr>
        <w:t xml:space="preserve"> </w:t>
      </w:r>
      <w:r>
        <w:rPr>
          <w:color w:val="212121"/>
        </w:rPr>
        <w:t>goals,</w:t>
      </w:r>
      <w:r>
        <w:rPr>
          <w:color w:val="212121"/>
          <w:spacing w:val="-4"/>
        </w:rPr>
        <w:t xml:space="preserve"> </w:t>
      </w:r>
      <w:r>
        <w:rPr>
          <w:color w:val="212121"/>
        </w:rPr>
        <w:t xml:space="preserve">and outcomes, but these participation rates increased to over 60% for the </w:t>
      </w:r>
      <w:r>
        <w:rPr>
          <w:rFonts w:ascii="Times New Roman"/>
        </w:rPr>
        <w:t xml:space="preserve">2013/2014 </w:t>
      </w:r>
      <w:r>
        <w:rPr>
          <w:color w:val="212121"/>
        </w:rPr>
        <w:t>year.</w:t>
      </w:r>
    </w:p>
    <w:p w14:paraId="4A83E03F" w14:textId="77777777" w:rsidR="007E196D" w:rsidRDefault="00000000">
      <w:pPr>
        <w:pStyle w:val="BodyText"/>
        <w:spacing w:line="235" w:lineRule="auto"/>
        <w:ind w:right="1192"/>
      </w:pPr>
      <w:r>
        <w:rPr>
          <w:color w:val="212121"/>
        </w:rPr>
        <w:t>In Spring 2015, IU South Bend leaders decided to transfer assessment data from WEAVE to a new assessment system, Taskstream. WEAVE depended on a complicated cloud based system, and it became apparent that the WEAVE evaluation</w:t>
      </w:r>
      <w:r>
        <w:rPr>
          <w:color w:val="212121"/>
          <w:spacing w:val="-1"/>
        </w:rPr>
        <w:t xml:space="preserve"> </w:t>
      </w:r>
      <w:r>
        <w:rPr>
          <w:color w:val="212121"/>
        </w:rPr>
        <w:t>system no</w:t>
      </w:r>
      <w:r>
        <w:rPr>
          <w:color w:val="212121"/>
          <w:spacing w:val="-1"/>
        </w:rPr>
        <w:t xml:space="preserve"> </w:t>
      </w:r>
      <w:r>
        <w:rPr>
          <w:color w:val="212121"/>
        </w:rPr>
        <w:t>longer fit the assessment processes at IU South Bend. Training in the Taskstream system began in the Fall of 2015 with the new assessment coordinator working with</w:t>
      </w:r>
      <w:r>
        <w:rPr>
          <w:color w:val="212121"/>
          <w:spacing w:val="-1"/>
        </w:rPr>
        <w:t xml:space="preserve"> </w:t>
      </w:r>
      <w:r>
        <w:rPr>
          <w:color w:val="212121"/>
        </w:rPr>
        <w:t>Taskstream to</w:t>
      </w:r>
      <w:r>
        <w:rPr>
          <w:color w:val="212121"/>
          <w:spacing w:val="-2"/>
        </w:rPr>
        <w:t xml:space="preserve"> </w:t>
      </w:r>
      <w:r>
        <w:rPr>
          <w:color w:val="212121"/>
        </w:rPr>
        <w:t>input information</w:t>
      </w:r>
      <w:r>
        <w:rPr>
          <w:color w:val="212121"/>
          <w:spacing w:val="-2"/>
        </w:rPr>
        <w:t xml:space="preserve"> </w:t>
      </w:r>
      <w:r>
        <w:rPr>
          <w:color w:val="212121"/>
        </w:rPr>
        <w:t>from the</w:t>
      </w:r>
      <w:r>
        <w:rPr>
          <w:color w:val="212121"/>
          <w:spacing w:val="-1"/>
        </w:rPr>
        <w:t xml:space="preserve"> </w:t>
      </w:r>
      <w:r>
        <w:rPr>
          <w:color w:val="212121"/>
        </w:rPr>
        <w:t>2012/2014</w:t>
      </w:r>
      <w:r>
        <w:rPr>
          <w:color w:val="212121"/>
          <w:spacing w:val="-4"/>
        </w:rPr>
        <w:t xml:space="preserve"> </w:t>
      </w:r>
      <w:r>
        <w:rPr>
          <w:color w:val="212121"/>
        </w:rPr>
        <w:t>WEAVE documents and</w:t>
      </w:r>
      <w:r>
        <w:rPr>
          <w:color w:val="212121"/>
          <w:spacing w:val="-1"/>
        </w:rPr>
        <w:t xml:space="preserve"> </w:t>
      </w:r>
      <w:r>
        <w:rPr>
          <w:color w:val="212121"/>
        </w:rPr>
        <w:t>closing out the cycle.</w:t>
      </w:r>
      <w:r>
        <w:rPr>
          <w:color w:val="212121"/>
          <w:spacing w:val="-3"/>
        </w:rPr>
        <w:t xml:space="preserve"> </w:t>
      </w:r>
      <w:r>
        <w:rPr>
          <w:color w:val="212121"/>
        </w:rPr>
        <w:t>Program</w:t>
      </w:r>
      <w:r>
        <w:rPr>
          <w:color w:val="212121"/>
          <w:spacing w:val="-1"/>
        </w:rPr>
        <w:t xml:space="preserve"> </w:t>
      </w:r>
      <w:r>
        <w:rPr>
          <w:color w:val="212121"/>
        </w:rPr>
        <w:t>assessment</w:t>
      </w:r>
      <w:r>
        <w:rPr>
          <w:color w:val="212121"/>
          <w:spacing w:val="-5"/>
        </w:rPr>
        <w:t xml:space="preserve"> </w:t>
      </w:r>
      <w:r>
        <w:rPr>
          <w:color w:val="212121"/>
        </w:rPr>
        <w:t>coordinators</w:t>
      </w:r>
      <w:r>
        <w:rPr>
          <w:color w:val="212121"/>
          <w:spacing w:val="-1"/>
        </w:rPr>
        <w:t xml:space="preserve"> </w:t>
      </w:r>
      <w:r>
        <w:rPr>
          <w:color w:val="212121"/>
        </w:rPr>
        <w:t>were</w:t>
      </w:r>
      <w:r>
        <w:rPr>
          <w:color w:val="212121"/>
          <w:spacing w:val="-5"/>
        </w:rPr>
        <w:t xml:space="preserve"> </w:t>
      </w:r>
      <w:r>
        <w:rPr>
          <w:color w:val="212121"/>
        </w:rPr>
        <w:t>trained</w:t>
      </w:r>
      <w:r>
        <w:rPr>
          <w:color w:val="212121"/>
          <w:spacing w:val="-3"/>
        </w:rPr>
        <w:t xml:space="preserve"> </w:t>
      </w:r>
      <w:r>
        <w:rPr>
          <w:color w:val="212121"/>
        </w:rPr>
        <w:t>in</w:t>
      </w:r>
      <w:r>
        <w:rPr>
          <w:color w:val="212121"/>
          <w:spacing w:val="-5"/>
        </w:rPr>
        <w:t xml:space="preserve"> </w:t>
      </w:r>
      <w:r>
        <w:rPr>
          <w:color w:val="212121"/>
        </w:rPr>
        <w:t>Taskstream,</w:t>
      </w:r>
      <w:r>
        <w:rPr>
          <w:color w:val="212121"/>
          <w:spacing w:val="-5"/>
        </w:rPr>
        <w:t xml:space="preserve"> </w:t>
      </w:r>
      <w:r>
        <w:rPr>
          <w:color w:val="212121"/>
        </w:rPr>
        <w:t>and</w:t>
      </w:r>
      <w:r>
        <w:rPr>
          <w:color w:val="212121"/>
          <w:spacing w:val="-6"/>
        </w:rPr>
        <w:t xml:space="preserve"> </w:t>
      </w:r>
      <w:r>
        <w:rPr>
          <w:color w:val="212121"/>
        </w:rPr>
        <w:t>the</w:t>
      </w:r>
      <w:r>
        <w:rPr>
          <w:color w:val="212121"/>
          <w:spacing w:val="-5"/>
        </w:rPr>
        <w:t xml:space="preserve"> </w:t>
      </w:r>
      <w:r>
        <w:rPr>
          <w:color w:val="212121"/>
        </w:rPr>
        <w:t>participation</w:t>
      </w:r>
      <w:r>
        <w:rPr>
          <w:color w:val="212121"/>
          <w:spacing w:val="-5"/>
        </w:rPr>
        <w:t xml:space="preserve"> </w:t>
      </w:r>
      <w:r>
        <w:rPr>
          <w:color w:val="212121"/>
        </w:rPr>
        <w:t>rate</w:t>
      </w:r>
      <w:r>
        <w:rPr>
          <w:color w:val="212121"/>
          <w:spacing w:val="-5"/>
        </w:rPr>
        <w:t xml:space="preserve"> </w:t>
      </w:r>
      <w:r>
        <w:rPr>
          <w:color w:val="212121"/>
        </w:rPr>
        <w:t>more</w:t>
      </w:r>
      <w:r>
        <w:rPr>
          <w:color w:val="212121"/>
          <w:spacing w:val="-5"/>
        </w:rPr>
        <w:t xml:space="preserve"> </w:t>
      </w:r>
      <w:r>
        <w:rPr>
          <w:color w:val="212121"/>
        </w:rPr>
        <w:t>than doubled. Faculty</w:t>
      </w:r>
      <w:r>
        <w:rPr>
          <w:color w:val="212121"/>
          <w:spacing w:val="-1"/>
        </w:rPr>
        <w:t xml:space="preserve"> </w:t>
      </w:r>
      <w:r>
        <w:rPr>
          <w:color w:val="212121"/>
        </w:rPr>
        <w:t>and administrators soon could see that the Taskstream system assisted in the full-scale implementation of assessment.</w:t>
      </w:r>
    </w:p>
    <w:p w14:paraId="403EA209" w14:textId="77777777" w:rsidR="007E196D" w:rsidRDefault="007E196D">
      <w:pPr>
        <w:pStyle w:val="BodyText"/>
        <w:spacing w:before="3"/>
        <w:ind w:left="0"/>
        <w:rPr>
          <w:sz w:val="29"/>
        </w:rPr>
      </w:pPr>
    </w:p>
    <w:p w14:paraId="3DDB023F" w14:textId="77777777" w:rsidR="007E196D" w:rsidRDefault="00000000">
      <w:pPr>
        <w:pStyle w:val="BodyText"/>
        <w:rPr>
          <w:rFonts w:ascii="Times New Roman"/>
        </w:rPr>
      </w:pPr>
      <w:r>
        <w:rPr>
          <w:rFonts w:ascii="Times New Roman"/>
        </w:rPr>
        <w:t>Overall</w:t>
      </w:r>
      <w:r>
        <w:rPr>
          <w:rFonts w:ascii="Times New Roman"/>
          <w:spacing w:val="-6"/>
        </w:rPr>
        <w:t xml:space="preserve"> </w:t>
      </w:r>
      <w:r>
        <w:rPr>
          <w:rFonts w:ascii="Times New Roman"/>
          <w:spacing w:val="-2"/>
        </w:rPr>
        <w:t>Statistics</w:t>
      </w:r>
    </w:p>
    <w:p w14:paraId="15F1EF99" w14:textId="77777777" w:rsidR="007E196D" w:rsidRDefault="00000000">
      <w:pPr>
        <w:pStyle w:val="BodyText"/>
        <w:spacing w:before="2"/>
      </w:pPr>
      <w:r>
        <w:rPr>
          <w:color w:val="212121"/>
          <w:spacing w:val="-2"/>
        </w:rPr>
        <w:t>2014-</w:t>
      </w:r>
      <w:r>
        <w:rPr>
          <w:color w:val="212121"/>
          <w:spacing w:val="-5"/>
        </w:rPr>
        <w:t>15</w:t>
      </w:r>
    </w:p>
    <w:p w14:paraId="7D8189B5" w14:textId="77777777" w:rsidR="007E196D" w:rsidRDefault="007E196D">
      <w:pPr>
        <w:pStyle w:val="BodyText"/>
        <w:spacing w:before="3"/>
        <w:ind w:left="0"/>
        <w:rPr>
          <w:sz w:val="31"/>
        </w:rPr>
      </w:pPr>
    </w:p>
    <w:p w14:paraId="6D8CEFBE" w14:textId="77777777" w:rsidR="007E196D" w:rsidRDefault="00000000">
      <w:pPr>
        <w:pStyle w:val="ListParagraph"/>
        <w:numPr>
          <w:ilvl w:val="0"/>
          <w:numId w:val="4"/>
        </w:numPr>
        <w:tabs>
          <w:tab w:val="left" w:pos="1180"/>
        </w:tabs>
        <w:ind w:hanging="360"/>
        <w:rPr>
          <w:sz w:val="20"/>
        </w:rPr>
      </w:pPr>
      <w:r>
        <w:rPr>
          <w:b/>
          <w:color w:val="212121"/>
          <w:sz w:val="20"/>
        </w:rPr>
        <w:t>87%</w:t>
      </w:r>
      <w:r>
        <w:rPr>
          <w:b/>
          <w:color w:val="212121"/>
          <w:spacing w:val="-7"/>
          <w:sz w:val="20"/>
        </w:rPr>
        <w:t xml:space="preserve"> </w:t>
      </w:r>
      <w:r>
        <w:rPr>
          <w:color w:val="212121"/>
          <w:sz w:val="20"/>
        </w:rPr>
        <w:t>(377/435)</w:t>
      </w:r>
      <w:r>
        <w:rPr>
          <w:color w:val="212121"/>
          <w:spacing w:val="-7"/>
          <w:sz w:val="20"/>
        </w:rPr>
        <w:t xml:space="preserve"> </w:t>
      </w:r>
      <w:r>
        <w:rPr>
          <w:color w:val="212121"/>
          <w:sz w:val="20"/>
        </w:rPr>
        <w:t>outcomes</w:t>
      </w:r>
      <w:r>
        <w:rPr>
          <w:color w:val="212121"/>
          <w:spacing w:val="-4"/>
          <w:sz w:val="20"/>
        </w:rPr>
        <w:t xml:space="preserve"> </w:t>
      </w:r>
      <w:r>
        <w:rPr>
          <w:color w:val="212121"/>
          <w:sz w:val="20"/>
        </w:rPr>
        <w:t>were</w:t>
      </w:r>
      <w:r>
        <w:rPr>
          <w:color w:val="212121"/>
          <w:spacing w:val="-7"/>
          <w:sz w:val="20"/>
        </w:rPr>
        <w:t xml:space="preserve"> </w:t>
      </w:r>
      <w:r>
        <w:rPr>
          <w:color w:val="212121"/>
          <w:spacing w:val="-2"/>
          <w:sz w:val="20"/>
        </w:rPr>
        <w:t>included</w:t>
      </w:r>
    </w:p>
    <w:p w14:paraId="52D64A20" w14:textId="77777777" w:rsidR="007E196D" w:rsidRDefault="00000000">
      <w:pPr>
        <w:pStyle w:val="ListParagraph"/>
        <w:numPr>
          <w:ilvl w:val="0"/>
          <w:numId w:val="4"/>
        </w:numPr>
        <w:tabs>
          <w:tab w:val="left" w:pos="1180"/>
        </w:tabs>
        <w:spacing w:before="134"/>
        <w:ind w:hanging="360"/>
        <w:rPr>
          <w:sz w:val="20"/>
        </w:rPr>
      </w:pPr>
      <w:r>
        <w:rPr>
          <w:b/>
          <w:color w:val="212121"/>
          <w:sz w:val="20"/>
        </w:rPr>
        <w:t>93%</w:t>
      </w:r>
      <w:r>
        <w:rPr>
          <w:b/>
          <w:color w:val="212121"/>
          <w:spacing w:val="-6"/>
          <w:sz w:val="20"/>
        </w:rPr>
        <w:t xml:space="preserve"> </w:t>
      </w:r>
      <w:r>
        <w:rPr>
          <w:color w:val="212121"/>
          <w:sz w:val="20"/>
        </w:rPr>
        <w:t>(350/377)</w:t>
      </w:r>
      <w:r>
        <w:rPr>
          <w:color w:val="212121"/>
          <w:spacing w:val="-5"/>
          <w:sz w:val="20"/>
        </w:rPr>
        <w:t xml:space="preserve"> </w:t>
      </w:r>
      <w:r>
        <w:rPr>
          <w:color w:val="212121"/>
          <w:sz w:val="20"/>
        </w:rPr>
        <w:t>of</w:t>
      </w:r>
      <w:r>
        <w:rPr>
          <w:color w:val="212121"/>
          <w:spacing w:val="-7"/>
          <w:sz w:val="20"/>
        </w:rPr>
        <w:t xml:space="preserve"> </w:t>
      </w:r>
      <w:r>
        <w:rPr>
          <w:color w:val="212121"/>
          <w:sz w:val="20"/>
        </w:rPr>
        <w:t>outcomes</w:t>
      </w:r>
      <w:r>
        <w:rPr>
          <w:color w:val="212121"/>
          <w:spacing w:val="-6"/>
          <w:sz w:val="20"/>
        </w:rPr>
        <w:t xml:space="preserve"> </w:t>
      </w:r>
      <w:r>
        <w:rPr>
          <w:color w:val="212121"/>
          <w:sz w:val="20"/>
        </w:rPr>
        <w:t>included</w:t>
      </w:r>
      <w:r>
        <w:rPr>
          <w:color w:val="212121"/>
          <w:spacing w:val="-5"/>
          <w:sz w:val="20"/>
        </w:rPr>
        <w:t xml:space="preserve"> </w:t>
      </w:r>
      <w:r>
        <w:rPr>
          <w:color w:val="212121"/>
          <w:sz w:val="20"/>
        </w:rPr>
        <w:t>have</w:t>
      </w:r>
      <w:r>
        <w:rPr>
          <w:color w:val="212121"/>
          <w:spacing w:val="-5"/>
          <w:sz w:val="20"/>
        </w:rPr>
        <w:t xml:space="preserve"> </w:t>
      </w:r>
      <w:r>
        <w:rPr>
          <w:color w:val="212121"/>
          <w:sz w:val="20"/>
        </w:rPr>
        <w:t>at</w:t>
      </w:r>
      <w:r>
        <w:rPr>
          <w:color w:val="212121"/>
          <w:spacing w:val="-5"/>
          <w:sz w:val="20"/>
        </w:rPr>
        <w:t xml:space="preserve"> </w:t>
      </w:r>
      <w:r>
        <w:rPr>
          <w:color w:val="212121"/>
          <w:sz w:val="20"/>
        </w:rPr>
        <w:t>least</w:t>
      </w:r>
      <w:r>
        <w:rPr>
          <w:color w:val="212121"/>
          <w:spacing w:val="-6"/>
          <w:sz w:val="20"/>
        </w:rPr>
        <w:t xml:space="preserve"> </w:t>
      </w:r>
      <w:r>
        <w:rPr>
          <w:color w:val="212121"/>
          <w:sz w:val="20"/>
        </w:rPr>
        <w:t>one</w:t>
      </w:r>
      <w:r>
        <w:rPr>
          <w:color w:val="212121"/>
          <w:spacing w:val="-4"/>
          <w:sz w:val="20"/>
        </w:rPr>
        <w:t xml:space="preserve"> </w:t>
      </w:r>
      <w:r>
        <w:rPr>
          <w:color w:val="212121"/>
          <w:sz w:val="20"/>
        </w:rPr>
        <w:t>measure</w:t>
      </w:r>
      <w:r>
        <w:rPr>
          <w:color w:val="212121"/>
          <w:spacing w:val="-5"/>
          <w:sz w:val="20"/>
        </w:rPr>
        <w:t xml:space="preserve"> </w:t>
      </w:r>
      <w:r>
        <w:rPr>
          <w:color w:val="212121"/>
          <w:spacing w:val="-2"/>
          <w:sz w:val="20"/>
        </w:rPr>
        <w:t>specified</w:t>
      </w:r>
    </w:p>
    <w:p w14:paraId="01E6A271" w14:textId="77777777" w:rsidR="007E196D" w:rsidRDefault="00000000">
      <w:pPr>
        <w:pStyle w:val="ListParagraph"/>
        <w:numPr>
          <w:ilvl w:val="0"/>
          <w:numId w:val="4"/>
        </w:numPr>
        <w:tabs>
          <w:tab w:val="left" w:pos="1180"/>
        </w:tabs>
        <w:spacing w:before="134"/>
        <w:ind w:hanging="360"/>
        <w:rPr>
          <w:sz w:val="20"/>
        </w:rPr>
      </w:pPr>
      <w:r>
        <w:rPr>
          <w:b/>
          <w:color w:val="212121"/>
          <w:sz w:val="20"/>
        </w:rPr>
        <w:t>72%</w:t>
      </w:r>
      <w:r>
        <w:rPr>
          <w:b/>
          <w:color w:val="212121"/>
          <w:spacing w:val="-7"/>
          <w:sz w:val="20"/>
        </w:rPr>
        <w:t xml:space="preserve"> </w:t>
      </w:r>
      <w:r>
        <w:rPr>
          <w:color w:val="212121"/>
          <w:sz w:val="20"/>
        </w:rPr>
        <w:t>(270/377)</w:t>
      </w:r>
      <w:r>
        <w:rPr>
          <w:color w:val="212121"/>
          <w:spacing w:val="-6"/>
          <w:sz w:val="20"/>
        </w:rPr>
        <w:t xml:space="preserve"> </w:t>
      </w:r>
      <w:r>
        <w:rPr>
          <w:color w:val="212121"/>
          <w:sz w:val="20"/>
        </w:rPr>
        <w:t>of</w:t>
      </w:r>
      <w:r>
        <w:rPr>
          <w:color w:val="212121"/>
          <w:spacing w:val="-8"/>
          <w:sz w:val="20"/>
        </w:rPr>
        <w:t xml:space="preserve"> </w:t>
      </w:r>
      <w:r>
        <w:rPr>
          <w:color w:val="212121"/>
          <w:sz w:val="20"/>
        </w:rPr>
        <w:t>outcomes</w:t>
      </w:r>
      <w:r>
        <w:rPr>
          <w:color w:val="212121"/>
          <w:spacing w:val="-7"/>
          <w:sz w:val="20"/>
        </w:rPr>
        <w:t xml:space="preserve"> </w:t>
      </w:r>
      <w:r>
        <w:rPr>
          <w:color w:val="212121"/>
          <w:sz w:val="20"/>
        </w:rPr>
        <w:t>included</w:t>
      </w:r>
      <w:r>
        <w:rPr>
          <w:color w:val="212121"/>
          <w:spacing w:val="-6"/>
          <w:sz w:val="20"/>
        </w:rPr>
        <w:t xml:space="preserve"> </w:t>
      </w:r>
      <w:r>
        <w:rPr>
          <w:color w:val="212121"/>
          <w:sz w:val="20"/>
        </w:rPr>
        <w:t>have</w:t>
      </w:r>
      <w:r>
        <w:rPr>
          <w:color w:val="212121"/>
          <w:spacing w:val="-5"/>
          <w:sz w:val="20"/>
        </w:rPr>
        <w:t xml:space="preserve"> </w:t>
      </w:r>
      <w:r>
        <w:rPr>
          <w:color w:val="212121"/>
          <w:sz w:val="20"/>
        </w:rPr>
        <w:t>measures</w:t>
      </w:r>
      <w:r>
        <w:rPr>
          <w:color w:val="212121"/>
          <w:spacing w:val="-4"/>
          <w:sz w:val="20"/>
        </w:rPr>
        <w:t xml:space="preserve"> </w:t>
      </w:r>
      <w:r>
        <w:rPr>
          <w:color w:val="212121"/>
          <w:sz w:val="20"/>
        </w:rPr>
        <w:t>with</w:t>
      </w:r>
      <w:r>
        <w:rPr>
          <w:color w:val="212121"/>
          <w:spacing w:val="-7"/>
          <w:sz w:val="20"/>
        </w:rPr>
        <w:t xml:space="preserve"> </w:t>
      </w:r>
      <w:r>
        <w:rPr>
          <w:color w:val="212121"/>
          <w:sz w:val="20"/>
        </w:rPr>
        <w:t>findings</w:t>
      </w:r>
      <w:r>
        <w:rPr>
          <w:color w:val="212121"/>
          <w:spacing w:val="-5"/>
          <w:sz w:val="20"/>
        </w:rPr>
        <w:t xml:space="preserve"> </w:t>
      </w:r>
      <w:r>
        <w:rPr>
          <w:color w:val="212121"/>
          <w:spacing w:val="-2"/>
          <w:sz w:val="20"/>
        </w:rPr>
        <w:t>specified</w:t>
      </w:r>
    </w:p>
    <w:p w14:paraId="07F28359" w14:textId="77777777" w:rsidR="007E196D" w:rsidRDefault="00000000">
      <w:pPr>
        <w:pStyle w:val="ListParagraph"/>
        <w:numPr>
          <w:ilvl w:val="0"/>
          <w:numId w:val="4"/>
        </w:numPr>
        <w:tabs>
          <w:tab w:val="left" w:pos="1180"/>
        </w:tabs>
        <w:spacing w:before="131"/>
        <w:ind w:hanging="360"/>
        <w:rPr>
          <w:sz w:val="20"/>
        </w:rPr>
      </w:pPr>
      <w:r>
        <w:rPr>
          <w:b/>
          <w:color w:val="212121"/>
          <w:sz w:val="20"/>
        </w:rPr>
        <w:t>53%</w:t>
      </w:r>
      <w:r>
        <w:rPr>
          <w:b/>
          <w:color w:val="212121"/>
          <w:spacing w:val="-6"/>
          <w:sz w:val="20"/>
        </w:rPr>
        <w:t xml:space="preserve"> </w:t>
      </w:r>
      <w:r>
        <w:rPr>
          <w:color w:val="212121"/>
          <w:sz w:val="20"/>
        </w:rPr>
        <w:t>(192/365)</w:t>
      </w:r>
      <w:r>
        <w:rPr>
          <w:color w:val="212121"/>
          <w:spacing w:val="-6"/>
          <w:sz w:val="20"/>
        </w:rPr>
        <w:t xml:space="preserve"> </w:t>
      </w:r>
      <w:r>
        <w:rPr>
          <w:color w:val="212121"/>
          <w:sz w:val="20"/>
        </w:rPr>
        <w:t>goals</w:t>
      </w:r>
      <w:r>
        <w:rPr>
          <w:color w:val="212121"/>
          <w:spacing w:val="-5"/>
          <w:sz w:val="20"/>
        </w:rPr>
        <w:t xml:space="preserve"> </w:t>
      </w:r>
      <w:r>
        <w:rPr>
          <w:color w:val="212121"/>
          <w:sz w:val="20"/>
        </w:rPr>
        <w:t>were</w:t>
      </w:r>
      <w:r>
        <w:rPr>
          <w:color w:val="212121"/>
          <w:spacing w:val="-5"/>
          <w:sz w:val="20"/>
        </w:rPr>
        <w:t xml:space="preserve"> </w:t>
      </w:r>
      <w:r>
        <w:rPr>
          <w:color w:val="212121"/>
          <w:spacing w:val="-2"/>
          <w:sz w:val="20"/>
        </w:rPr>
        <w:t>included</w:t>
      </w:r>
    </w:p>
    <w:p w14:paraId="7DA5ACF2" w14:textId="77777777" w:rsidR="007E196D" w:rsidRDefault="00000000">
      <w:pPr>
        <w:pStyle w:val="ListParagraph"/>
        <w:numPr>
          <w:ilvl w:val="0"/>
          <w:numId w:val="4"/>
        </w:numPr>
        <w:tabs>
          <w:tab w:val="left" w:pos="1180"/>
        </w:tabs>
        <w:spacing w:before="134"/>
        <w:ind w:hanging="360"/>
        <w:rPr>
          <w:sz w:val="20"/>
        </w:rPr>
      </w:pPr>
      <w:r>
        <w:rPr>
          <w:b/>
          <w:color w:val="212121"/>
          <w:sz w:val="20"/>
        </w:rPr>
        <w:t>78%</w:t>
      </w:r>
      <w:r>
        <w:rPr>
          <w:b/>
          <w:color w:val="212121"/>
          <w:spacing w:val="-5"/>
          <w:sz w:val="20"/>
        </w:rPr>
        <w:t xml:space="preserve"> </w:t>
      </w:r>
      <w:r>
        <w:rPr>
          <w:color w:val="212121"/>
          <w:sz w:val="20"/>
        </w:rPr>
        <w:t>(150/192)</w:t>
      </w:r>
      <w:r>
        <w:rPr>
          <w:color w:val="212121"/>
          <w:spacing w:val="-4"/>
          <w:sz w:val="20"/>
        </w:rPr>
        <w:t xml:space="preserve"> </w:t>
      </w:r>
      <w:r>
        <w:rPr>
          <w:color w:val="212121"/>
          <w:sz w:val="20"/>
        </w:rPr>
        <w:t>of</w:t>
      </w:r>
      <w:r>
        <w:rPr>
          <w:color w:val="212121"/>
          <w:spacing w:val="-6"/>
          <w:sz w:val="20"/>
        </w:rPr>
        <w:t xml:space="preserve"> </w:t>
      </w:r>
      <w:r>
        <w:rPr>
          <w:color w:val="212121"/>
          <w:sz w:val="20"/>
        </w:rPr>
        <w:t>goals</w:t>
      </w:r>
      <w:r>
        <w:rPr>
          <w:color w:val="212121"/>
          <w:spacing w:val="-5"/>
          <w:sz w:val="20"/>
        </w:rPr>
        <w:t xml:space="preserve"> </w:t>
      </w:r>
      <w:r>
        <w:rPr>
          <w:color w:val="212121"/>
          <w:sz w:val="20"/>
        </w:rPr>
        <w:t>included</w:t>
      </w:r>
      <w:r>
        <w:rPr>
          <w:color w:val="212121"/>
          <w:spacing w:val="-3"/>
          <w:sz w:val="20"/>
        </w:rPr>
        <w:t xml:space="preserve"> </w:t>
      </w:r>
      <w:r>
        <w:rPr>
          <w:color w:val="212121"/>
          <w:sz w:val="20"/>
        </w:rPr>
        <w:t>have</w:t>
      </w:r>
      <w:r>
        <w:rPr>
          <w:color w:val="212121"/>
          <w:spacing w:val="-4"/>
          <w:sz w:val="20"/>
        </w:rPr>
        <w:t xml:space="preserve"> </w:t>
      </w:r>
      <w:r>
        <w:rPr>
          <w:color w:val="212121"/>
          <w:sz w:val="20"/>
        </w:rPr>
        <w:t>at</w:t>
      </w:r>
      <w:r>
        <w:rPr>
          <w:color w:val="212121"/>
          <w:spacing w:val="-4"/>
          <w:sz w:val="20"/>
        </w:rPr>
        <w:t xml:space="preserve"> </w:t>
      </w:r>
      <w:r>
        <w:rPr>
          <w:color w:val="212121"/>
          <w:sz w:val="20"/>
        </w:rPr>
        <w:t>least</w:t>
      </w:r>
      <w:r>
        <w:rPr>
          <w:color w:val="212121"/>
          <w:spacing w:val="-5"/>
          <w:sz w:val="20"/>
        </w:rPr>
        <w:t xml:space="preserve"> </w:t>
      </w:r>
      <w:r>
        <w:rPr>
          <w:color w:val="212121"/>
          <w:sz w:val="20"/>
        </w:rPr>
        <w:t>one</w:t>
      </w:r>
      <w:r>
        <w:rPr>
          <w:color w:val="212121"/>
          <w:spacing w:val="-4"/>
          <w:sz w:val="20"/>
        </w:rPr>
        <w:t xml:space="preserve"> </w:t>
      </w:r>
      <w:r>
        <w:rPr>
          <w:color w:val="212121"/>
          <w:sz w:val="20"/>
        </w:rPr>
        <w:t>action</w:t>
      </w:r>
      <w:r>
        <w:rPr>
          <w:color w:val="212121"/>
          <w:spacing w:val="-5"/>
          <w:sz w:val="20"/>
        </w:rPr>
        <w:t xml:space="preserve"> </w:t>
      </w:r>
      <w:r>
        <w:rPr>
          <w:color w:val="212121"/>
          <w:spacing w:val="-2"/>
          <w:sz w:val="20"/>
        </w:rPr>
        <w:t>specified</w:t>
      </w:r>
    </w:p>
    <w:p w14:paraId="57E8B8EA" w14:textId="77777777" w:rsidR="007E196D" w:rsidRDefault="00000000">
      <w:pPr>
        <w:pStyle w:val="BodyText"/>
        <w:spacing w:before="122"/>
      </w:pPr>
      <w:r>
        <w:rPr>
          <w:color w:val="212121"/>
          <w:spacing w:val="-2"/>
        </w:rPr>
        <w:t>2015-</w:t>
      </w:r>
      <w:r>
        <w:rPr>
          <w:color w:val="212121"/>
          <w:spacing w:val="-5"/>
        </w:rPr>
        <w:t>16</w:t>
      </w:r>
    </w:p>
    <w:p w14:paraId="160AC10D" w14:textId="77777777" w:rsidR="007E196D" w:rsidRDefault="007E196D">
      <w:pPr>
        <w:pStyle w:val="BodyText"/>
        <w:spacing w:before="3"/>
        <w:ind w:left="0"/>
        <w:rPr>
          <w:sz w:val="31"/>
        </w:rPr>
      </w:pPr>
    </w:p>
    <w:p w14:paraId="359CD39C" w14:textId="77777777" w:rsidR="007E196D" w:rsidRDefault="00000000">
      <w:pPr>
        <w:pStyle w:val="ListParagraph"/>
        <w:numPr>
          <w:ilvl w:val="0"/>
          <w:numId w:val="4"/>
        </w:numPr>
        <w:tabs>
          <w:tab w:val="left" w:pos="1180"/>
        </w:tabs>
        <w:ind w:hanging="360"/>
        <w:rPr>
          <w:sz w:val="20"/>
        </w:rPr>
      </w:pPr>
      <w:r>
        <w:rPr>
          <w:b/>
          <w:color w:val="212121"/>
          <w:sz w:val="20"/>
        </w:rPr>
        <w:t>82%</w:t>
      </w:r>
      <w:r>
        <w:rPr>
          <w:b/>
          <w:color w:val="212121"/>
          <w:spacing w:val="-7"/>
          <w:sz w:val="20"/>
        </w:rPr>
        <w:t xml:space="preserve"> </w:t>
      </w:r>
      <w:r>
        <w:rPr>
          <w:color w:val="212121"/>
          <w:sz w:val="20"/>
        </w:rPr>
        <w:t>(375/456)</w:t>
      </w:r>
      <w:r>
        <w:rPr>
          <w:color w:val="212121"/>
          <w:spacing w:val="-7"/>
          <w:sz w:val="20"/>
        </w:rPr>
        <w:t xml:space="preserve"> </w:t>
      </w:r>
      <w:r>
        <w:rPr>
          <w:color w:val="212121"/>
          <w:sz w:val="20"/>
        </w:rPr>
        <w:t>outcomes</w:t>
      </w:r>
      <w:r>
        <w:rPr>
          <w:color w:val="212121"/>
          <w:spacing w:val="-4"/>
          <w:sz w:val="20"/>
        </w:rPr>
        <w:t xml:space="preserve"> </w:t>
      </w:r>
      <w:r>
        <w:rPr>
          <w:color w:val="212121"/>
          <w:sz w:val="20"/>
        </w:rPr>
        <w:t>were</w:t>
      </w:r>
      <w:r>
        <w:rPr>
          <w:color w:val="212121"/>
          <w:spacing w:val="-7"/>
          <w:sz w:val="20"/>
        </w:rPr>
        <w:t xml:space="preserve"> </w:t>
      </w:r>
      <w:r>
        <w:rPr>
          <w:color w:val="212121"/>
          <w:spacing w:val="-2"/>
          <w:sz w:val="20"/>
        </w:rPr>
        <w:t>included</w:t>
      </w:r>
    </w:p>
    <w:p w14:paraId="5C6ED0E0" w14:textId="77777777" w:rsidR="007E196D" w:rsidRDefault="00000000">
      <w:pPr>
        <w:pStyle w:val="ListParagraph"/>
        <w:numPr>
          <w:ilvl w:val="0"/>
          <w:numId w:val="4"/>
        </w:numPr>
        <w:tabs>
          <w:tab w:val="left" w:pos="1180"/>
        </w:tabs>
        <w:spacing w:before="135"/>
        <w:ind w:hanging="360"/>
        <w:rPr>
          <w:sz w:val="20"/>
        </w:rPr>
      </w:pPr>
      <w:r>
        <w:rPr>
          <w:b/>
          <w:color w:val="212121"/>
          <w:sz w:val="20"/>
        </w:rPr>
        <w:t>87%</w:t>
      </w:r>
      <w:r>
        <w:rPr>
          <w:b/>
          <w:color w:val="212121"/>
          <w:spacing w:val="-6"/>
          <w:sz w:val="20"/>
        </w:rPr>
        <w:t xml:space="preserve"> </w:t>
      </w:r>
      <w:r>
        <w:rPr>
          <w:color w:val="212121"/>
          <w:sz w:val="20"/>
        </w:rPr>
        <w:t>(327/375)</w:t>
      </w:r>
      <w:r>
        <w:rPr>
          <w:color w:val="212121"/>
          <w:spacing w:val="-5"/>
          <w:sz w:val="20"/>
        </w:rPr>
        <w:t xml:space="preserve"> </w:t>
      </w:r>
      <w:r>
        <w:rPr>
          <w:color w:val="212121"/>
          <w:sz w:val="20"/>
        </w:rPr>
        <w:t>of</w:t>
      </w:r>
      <w:r>
        <w:rPr>
          <w:color w:val="212121"/>
          <w:spacing w:val="-7"/>
          <w:sz w:val="20"/>
        </w:rPr>
        <w:t xml:space="preserve"> </w:t>
      </w:r>
      <w:r>
        <w:rPr>
          <w:color w:val="212121"/>
          <w:sz w:val="20"/>
        </w:rPr>
        <w:t>outcomes</w:t>
      </w:r>
      <w:r>
        <w:rPr>
          <w:color w:val="212121"/>
          <w:spacing w:val="-6"/>
          <w:sz w:val="20"/>
        </w:rPr>
        <w:t xml:space="preserve"> </w:t>
      </w:r>
      <w:r>
        <w:rPr>
          <w:color w:val="212121"/>
          <w:sz w:val="20"/>
        </w:rPr>
        <w:t>included</w:t>
      </w:r>
      <w:r>
        <w:rPr>
          <w:color w:val="212121"/>
          <w:spacing w:val="-5"/>
          <w:sz w:val="20"/>
        </w:rPr>
        <w:t xml:space="preserve"> </w:t>
      </w:r>
      <w:r>
        <w:rPr>
          <w:color w:val="212121"/>
          <w:sz w:val="20"/>
        </w:rPr>
        <w:t>have</w:t>
      </w:r>
      <w:r>
        <w:rPr>
          <w:color w:val="212121"/>
          <w:spacing w:val="-5"/>
          <w:sz w:val="20"/>
        </w:rPr>
        <w:t xml:space="preserve"> </w:t>
      </w:r>
      <w:r>
        <w:rPr>
          <w:color w:val="212121"/>
          <w:sz w:val="20"/>
        </w:rPr>
        <w:t>at</w:t>
      </w:r>
      <w:r>
        <w:rPr>
          <w:color w:val="212121"/>
          <w:spacing w:val="-5"/>
          <w:sz w:val="20"/>
        </w:rPr>
        <w:t xml:space="preserve"> </w:t>
      </w:r>
      <w:r>
        <w:rPr>
          <w:color w:val="212121"/>
          <w:sz w:val="20"/>
        </w:rPr>
        <w:t>least</w:t>
      </w:r>
      <w:r>
        <w:rPr>
          <w:color w:val="212121"/>
          <w:spacing w:val="-6"/>
          <w:sz w:val="20"/>
        </w:rPr>
        <w:t xml:space="preserve"> </w:t>
      </w:r>
      <w:r>
        <w:rPr>
          <w:color w:val="212121"/>
          <w:sz w:val="20"/>
        </w:rPr>
        <w:t>one</w:t>
      </w:r>
      <w:r>
        <w:rPr>
          <w:color w:val="212121"/>
          <w:spacing w:val="-4"/>
          <w:sz w:val="20"/>
        </w:rPr>
        <w:t xml:space="preserve"> </w:t>
      </w:r>
      <w:r>
        <w:rPr>
          <w:color w:val="212121"/>
          <w:sz w:val="20"/>
        </w:rPr>
        <w:t>measure</w:t>
      </w:r>
      <w:r>
        <w:rPr>
          <w:color w:val="212121"/>
          <w:spacing w:val="-5"/>
          <w:sz w:val="20"/>
        </w:rPr>
        <w:t xml:space="preserve"> </w:t>
      </w:r>
      <w:r>
        <w:rPr>
          <w:color w:val="212121"/>
          <w:spacing w:val="-2"/>
          <w:sz w:val="20"/>
        </w:rPr>
        <w:t>specified</w:t>
      </w:r>
    </w:p>
    <w:p w14:paraId="22500CF9" w14:textId="77777777" w:rsidR="007E196D" w:rsidRDefault="00000000">
      <w:pPr>
        <w:pStyle w:val="ListParagraph"/>
        <w:numPr>
          <w:ilvl w:val="0"/>
          <w:numId w:val="4"/>
        </w:numPr>
        <w:tabs>
          <w:tab w:val="left" w:pos="1180"/>
        </w:tabs>
        <w:spacing w:before="133"/>
        <w:ind w:hanging="360"/>
        <w:rPr>
          <w:sz w:val="20"/>
        </w:rPr>
      </w:pPr>
      <w:r>
        <w:rPr>
          <w:b/>
          <w:color w:val="212121"/>
          <w:sz w:val="20"/>
        </w:rPr>
        <w:t>73%</w:t>
      </w:r>
      <w:r>
        <w:rPr>
          <w:b/>
          <w:color w:val="212121"/>
          <w:spacing w:val="-7"/>
          <w:sz w:val="20"/>
        </w:rPr>
        <w:t xml:space="preserve"> </w:t>
      </w:r>
      <w:r>
        <w:rPr>
          <w:color w:val="212121"/>
          <w:sz w:val="20"/>
        </w:rPr>
        <w:t>(275/375)</w:t>
      </w:r>
      <w:r>
        <w:rPr>
          <w:color w:val="212121"/>
          <w:spacing w:val="-6"/>
          <w:sz w:val="20"/>
        </w:rPr>
        <w:t xml:space="preserve"> </w:t>
      </w:r>
      <w:r>
        <w:rPr>
          <w:color w:val="212121"/>
          <w:sz w:val="20"/>
        </w:rPr>
        <w:t>of</w:t>
      </w:r>
      <w:r>
        <w:rPr>
          <w:color w:val="212121"/>
          <w:spacing w:val="-8"/>
          <w:sz w:val="20"/>
        </w:rPr>
        <w:t xml:space="preserve"> </w:t>
      </w:r>
      <w:r>
        <w:rPr>
          <w:color w:val="212121"/>
          <w:sz w:val="20"/>
        </w:rPr>
        <w:t>outcomes</w:t>
      </w:r>
      <w:r>
        <w:rPr>
          <w:color w:val="212121"/>
          <w:spacing w:val="-7"/>
          <w:sz w:val="20"/>
        </w:rPr>
        <w:t xml:space="preserve"> </w:t>
      </w:r>
      <w:r>
        <w:rPr>
          <w:color w:val="212121"/>
          <w:sz w:val="20"/>
        </w:rPr>
        <w:t>included</w:t>
      </w:r>
      <w:r>
        <w:rPr>
          <w:color w:val="212121"/>
          <w:spacing w:val="-6"/>
          <w:sz w:val="20"/>
        </w:rPr>
        <w:t xml:space="preserve"> </w:t>
      </w:r>
      <w:r>
        <w:rPr>
          <w:color w:val="212121"/>
          <w:sz w:val="20"/>
        </w:rPr>
        <w:t>have</w:t>
      </w:r>
      <w:r>
        <w:rPr>
          <w:color w:val="212121"/>
          <w:spacing w:val="-5"/>
          <w:sz w:val="20"/>
        </w:rPr>
        <w:t xml:space="preserve"> </w:t>
      </w:r>
      <w:r>
        <w:rPr>
          <w:color w:val="212121"/>
          <w:sz w:val="20"/>
        </w:rPr>
        <w:t>measures</w:t>
      </w:r>
      <w:r>
        <w:rPr>
          <w:color w:val="212121"/>
          <w:spacing w:val="-4"/>
          <w:sz w:val="20"/>
        </w:rPr>
        <w:t xml:space="preserve"> </w:t>
      </w:r>
      <w:r>
        <w:rPr>
          <w:color w:val="212121"/>
          <w:sz w:val="20"/>
        </w:rPr>
        <w:t>with</w:t>
      </w:r>
      <w:r>
        <w:rPr>
          <w:color w:val="212121"/>
          <w:spacing w:val="-7"/>
          <w:sz w:val="20"/>
        </w:rPr>
        <w:t xml:space="preserve"> </w:t>
      </w:r>
      <w:r>
        <w:rPr>
          <w:color w:val="212121"/>
          <w:sz w:val="20"/>
        </w:rPr>
        <w:t>findings</w:t>
      </w:r>
      <w:r>
        <w:rPr>
          <w:color w:val="212121"/>
          <w:spacing w:val="-5"/>
          <w:sz w:val="20"/>
        </w:rPr>
        <w:t xml:space="preserve"> </w:t>
      </w:r>
      <w:r>
        <w:rPr>
          <w:color w:val="212121"/>
          <w:spacing w:val="-2"/>
          <w:sz w:val="20"/>
        </w:rPr>
        <w:t>specified</w:t>
      </w:r>
    </w:p>
    <w:p w14:paraId="740E8000" w14:textId="77777777" w:rsidR="007E196D" w:rsidRDefault="00000000">
      <w:pPr>
        <w:pStyle w:val="ListParagraph"/>
        <w:numPr>
          <w:ilvl w:val="0"/>
          <w:numId w:val="4"/>
        </w:numPr>
        <w:tabs>
          <w:tab w:val="left" w:pos="1180"/>
        </w:tabs>
        <w:spacing w:before="132"/>
        <w:ind w:hanging="360"/>
        <w:rPr>
          <w:sz w:val="20"/>
        </w:rPr>
      </w:pPr>
      <w:r>
        <w:rPr>
          <w:b/>
          <w:color w:val="212121"/>
          <w:sz w:val="20"/>
        </w:rPr>
        <w:t>68%</w:t>
      </w:r>
      <w:r>
        <w:rPr>
          <w:b/>
          <w:color w:val="212121"/>
          <w:spacing w:val="-6"/>
          <w:sz w:val="20"/>
        </w:rPr>
        <w:t xml:space="preserve"> </w:t>
      </w:r>
      <w:r>
        <w:rPr>
          <w:color w:val="212121"/>
          <w:sz w:val="20"/>
        </w:rPr>
        <w:t>(258/379)</w:t>
      </w:r>
      <w:r>
        <w:rPr>
          <w:color w:val="212121"/>
          <w:spacing w:val="-6"/>
          <w:sz w:val="20"/>
        </w:rPr>
        <w:t xml:space="preserve"> </w:t>
      </w:r>
      <w:r>
        <w:rPr>
          <w:color w:val="212121"/>
          <w:sz w:val="20"/>
        </w:rPr>
        <w:t>goals</w:t>
      </w:r>
      <w:r>
        <w:rPr>
          <w:color w:val="212121"/>
          <w:spacing w:val="-5"/>
          <w:sz w:val="20"/>
        </w:rPr>
        <w:t xml:space="preserve"> </w:t>
      </w:r>
      <w:r>
        <w:rPr>
          <w:color w:val="212121"/>
          <w:sz w:val="20"/>
        </w:rPr>
        <w:t>were</w:t>
      </w:r>
      <w:r>
        <w:rPr>
          <w:color w:val="212121"/>
          <w:spacing w:val="-5"/>
          <w:sz w:val="20"/>
        </w:rPr>
        <w:t xml:space="preserve"> </w:t>
      </w:r>
      <w:r>
        <w:rPr>
          <w:color w:val="212121"/>
          <w:spacing w:val="-2"/>
          <w:sz w:val="20"/>
        </w:rPr>
        <w:t>included</w:t>
      </w:r>
    </w:p>
    <w:p w14:paraId="6B516E24" w14:textId="77777777" w:rsidR="007E196D" w:rsidRDefault="00000000">
      <w:pPr>
        <w:pStyle w:val="ListParagraph"/>
        <w:numPr>
          <w:ilvl w:val="0"/>
          <w:numId w:val="4"/>
        </w:numPr>
        <w:tabs>
          <w:tab w:val="left" w:pos="1180"/>
        </w:tabs>
        <w:spacing w:before="134"/>
        <w:ind w:hanging="360"/>
        <w:rPr>
          <w:sz w:val="20"/>
        </w:rPr>
      </w:pPr>
      <w:r>
        <w:rPr>
          <w:b/>
          <w:color w:val="212121"/>
          <w:sz w:val="20"/>
        </w:rPr>
        <w:t>80%</w:t>
      </w:r>
      <w:r>
        <w:rPr>
          <w:b/>
          <w:color w:val="212121"/>
          <w:spacing w:val="-4"/>
          <w:sz w:val="20"/>
        </w:rPr>
        <w:t xml:space="preserve"> </w:t>
      </w:r>
      <w:r>
        <w:rPr>
          <w:color w:val="212121"/>
          <w:sz w:val="20"/>
        </w:rPr>
        <w:t>(206/258)</w:t>
      </w:r>
      <w:r>
        <w:rPr>
          <w:color w:val="212121"/>
          <w:spacing w:val="-4"/>
          <w:sz w:val="20"/>
        </w:rPr>
        <w:t xml:space="preserve"> </w:t>
      </w:r>
      <w:r>
        <w:rPr>
          <w:color w:val="212121"/>
          <w:sz w:val="20"/>
        </w:rPr>
        <w:t>of</w:t>
      </w:r>
      <w:r>
        <w:rPr>
          <w:color w:val="212121"/>
          <w:spacing w:val="-5"/>
          <w:sz w:val="20"/>
        </w:rPr>
        <w:t xml:space="preserve"> </w:t>
      </w:r>
      <w:r>
        <w:rPr>
          <w:color w:val="212121"/>
          <w:sz w:val="20"/>
        </w:rPr>
        <w:t>goals</w:t>
      </w:r>
      <w:r>
        <w:rPr>
          <w:color w:val="212121"/>
          <w:spacing w:val="-5"/>
          <w:sz w:val="20"/>
        </w:rPr>
        <w:t xml:space="preserve"> </w:t>
      </w:r>
      <w:r>
        <w:rPr>
          <w:color w:val="212121"/>
          <w:sz w:val="20"/>
        </w:rPr>
        <w:t>included</w:t>
      </w:r>
      <w:r>
        <w:rPr>
          <w:color w:val="212121"/>
          <w:spacing w:val="-3"/>
          <w:sz w:val="20"/>
        </w:rPr>
        <w:t xml:space="preserve"> </w:t>
      </w:r>
      <w:r>
        <w:rPr>
          <w:color w:val="212121"/>
          <w:sz w:val="20"/>
        </w:rPr>
        <w:t>have</w:t>
      </w:r>
      <w:r>
        <w:rPr>
          <w:color w:val="212121"/>
          <w:spacing w:val="-3"/>
          <w:sz w:val="20"/>
        </w:rPr>
        <w:t xml:space="preserve"> </w:t>
      </w:r>
      <w:r>
        <w:rPr>
          <w:color w:val="212121"/>
          <w:sz w:val="20"/>
        </w:rPr>
        <w:t>at</w:t>
      </w:r>
      <w:r>
        <w:rPr>
          <w:color w:val="212121"/>
          <w:spacing w:val="-4"/>
          <w:sz w:val="20"/>
        </w:rPr>
        <w:t xml:space="preserve"> </w:t>
      </w:r>
      <w:r>
        <w:rPr>
          <w:color w:val="212121"/>
          <w:sz w:val="20"/>
        </w:rPr>
        <w:t>least</w:t>
      </w:r>
      <w:r>
        <w:rPr>
          <w:color w:val="212121"/>
          <w:spacing w:val="-5"/>
          <w:sz w:val="20"/>
        </w:rPr>
        <w:t xml:space="preserve"> </w:t>
      </w:r>
      <w:r>
        <w:rPr>
          <w:color w:val="212121"/>
          <w:sz w:val="20"/>
        </w:rPr>
        <w:t>one</w:t>
      </w:r>
      <w:r>
        <w:rPr>
          <w:color w:val="212121"/>
          <w:spacing w:val="-3"/>
          <w:sz w:val="20"/>
        </w:rPr>
        <w:t xml:space="preserve"> </w:t>
      </w:r>
      <w:r>
        <w:rPr>
          <w:color w:val="212121"/>
          <w:sz w:val="20"/>
        </w:rPr>
        <w:t>action</w:t>
      </w:r>
      <w:r>
        <w:rPr>
          <w:color w:val="212121"/>
          <w:spacing w:val="-5"/>
          <w:sz w:val="20"/>
        </w:rPr>
        <w:t xml:space="preserve"> </w:t>
      </w:r>
      <w:r>
        <w:rPr>
          <w:color w:val="212121"/>
          <w:spacing w:val="-2"/>
          <w:sz w:val="20"/>
        </w:rPr>
        <w:t>specified</w:t>
      </w:r>
    </w:p>
    <w:p w14:paraId="2DFB5BE2" w14:textId="77777777" w:rsidR="007E196D" w:rsidRDefault="00000000">
      <w:pPr>
        <w:pStyle w:val="BodyText"/>
        <w:spacing w:before="122"/>
      </w:pPr>
      <w:r>
        <w:rPr>
          <w:color w:val="212121"/>
          <w:spacing w:val="-2"/>
        </w:rPr>
        <w:t>2016-</w:t>
      </w:r>
      <w:r>
        <w:rPr>
          <w:color w:val="212121"/>
          <w:spacing w:val="-5"/>
        </w:rPr>
        <w:t>17</w:t>
      </w:r>
    </w:p>
    <w:p w14:paraId="1F00A9DF" w14:textId="77777777" w:rsidR="007E196D" w:rsidRDefault="007E196D">
      <w:pPr>
        <w:pStyle w:val="BodyText"/>
        <w:spacing w:before="3"/>
        <w:ind w:left="0"/>
        <w:rPr>
          <w:sz w:val="31"/>
        </w:rPr>
      </w:pPr>
    </w:p>
    <w:p w14:paraId="77818F66" w14:textId="77777777" w:rsidR="007E196D" w:rsidRDefault="00000000">
      <w:pPr>
        <w:pStyle w:val="ListParagraph"/>
        <w:numPr>
          <w:ilvl w:val="0"/>
          <w:numId w:val="4"/>
        </w:numPr>
        <w:tabs>
          <w:tab w:val="left" w:pos="1180"/>
        </w:tabs>
        <w:ind w:hanging="360"/>
        <w:rPr>
          <w:sz w:val="20"/>
        </w:rPr>
      </w:pPr>
      <w:r>
        <w:rPr>
          <w:b/>
          <w:color w:val="212121"/>
          <w:sz w:val="20"/>
        </w:rPr>
        <w:t>79%</w:t>
      </w:r>
      <w:r>
        <w:rPr>
          <w:b/>
          <w:color w:val="212121"/>
          <w:spacing w:val="-7"/>
          <w:sz w:val="20"/>
        </w:rPr>
        <w:t xml:space="preserve"> </w:t>
      </w:r>
      <w:r>
        <w:rPr>
          <w:color w:val="212121"/>
          <w:sz w:val="20"/>
        </w:rPr>
        <w:t>(430/545)</w:t>
      </w:r>
      <w:r>
        <w:rPr>
          <w:color w:val="212121"/>
          <w:spacing w:val="-7"/>
          <w:sz w:val="20"/>
        </w:rPr>
        <w:t xml:space="preserve"> </w:t>
      </w:r>
      <w:r>
        <w:rPr>
          <w:color w:val="212121"/>
          <w:sz w:val="20"/>
        </w:rPr>
        <w:t>outcomes</w:t>
      </w:r>
      <w:r>
        <w:rPr>
          <w:color w:val="212121"/>
          <w:spacing w:val="-4"/>
          <w:sz w:val="20"/>
        </w:rPr>
        <w:t xml:space="preserve"> </w:t>
      </w:r>
      <w:r>
        <w:rPr>
          <w:color w:val="212121"/>
          <w:sz w:val="20"/>
        </w:rPr>
        <w:t>were</w:t>
      </w:r>
      <w:r>
        <w:rPr>
          <w:color w:val="212121"/>
          <w:spacing w:val="-7"/>
          <w:sz w:val="20"/>
        </w:rPr>
        <w:t xml:space="preserve"> </w:t>
      </w:r>
      <w:r>
        <w:rPr>
          <w:color w:val="212121"/>
          <w:spacing w:val="-2"/>
          <w:sz w:val="20"/>
        </w:rPr>
        <w:t>included</w:t>
      </w:r>
    </w:p>
    <w:p w14:paraId="40672F85" w14:textId="77777777" w:rsidR="007E196D" w:rsidRDefault="007E196D">
      <w:pPr>
        <w:rPr>
          <w:sz w:val="20"/>
        </w:rPr>
        <w:sectPr w:rsidR="007E196D">
          <w:pgSz w:w="12240" w:h="15840"/>
          <w:pgMar w:top="1360" w:right="260" w:bottom="280" w:left="260" w:header="720" w:footer="720" w:gutter="0"/>
          <w:cols w:space="720"/>
        </w:sectPr>
      </w:pPr>
    </w:p>
    <w:p w14:paraId="5196D7B5" w14:textId="77777777" w:rsidR="007E196D" w:rsidRDefault="00000000">
      <w:pPr>
        <w:pStyle w:val="ListParagraph"/>
        <w:numPr>
          <w:ilvl w:val="0"/>
          <w:numId w:val="4"/>
        </w:numPr>
        <w:tabs>
          <w:tab w:val="left" w:pos="1180"/>
        </w:tabs>
        <w:spacing w:before="87"/>
        <w:ind w:hanging="360"/>
        <w:rPr>
          <w:sz w:val="20"/>
        </w:rPr>
      </w:pPr>
      <w:r>
        <w:rPr>
          <w:b/>
          <w:color w:val="212121"/>
          <w:sz w:val="20"/>
        </w:rPr>
        <w:t>93%</w:t>
      </w:r>
      <w:r>
        <w:rPr>
          <w:b/>
          <w:color w:val="212121"/>
          <w:spacing w:val="-6"/>
          <w:sz w:val="20"/>
        </w:rPr>
        <w:t xml:space="preserve"> </w:t>
      </w:r>
      <w:r>
        <w:rPr>
          <w:color w:val="212121"/>
          <w:sz w:val="20"/>
        </w:rPr>
        <w:t>(400/430)</w:t>
      </w:r>
      <w:r>
        <w:rPr>
          <w:color w:val="212121"/>
          <w:spacing w:val="-5"/>
          <w:sz w:val="20"/>
        </w:rPr>
        <w:t xml:space="preserve"> </w:t>
      </w:r>
      <w:r>
        <w:rPr>
          <w:color w:val="212121"/>
          <w:sz w:val="20"/>
        </w:rPr>
        <w:t>of</w:t>
      </w:r>
      <w:r>
        <w:rPr>
          <w:color w:val="212121"/>
          <w:spacing w:val="-7"/>
          <w:sz w:val="20"/>
        </w:rPr>
        <w:t xml:space="preserve"> </w:t>
      </w:r>
      <w:r>
        <w:rPr>
          <w:color w:val="212121"/>
          <w:sz w:val="20"/>
        </w:rPr>
        <w:t>outcomes</w:t>
      </w:r>
      <w:r>
        <w:rPr>
          <w:color w:val="212121"/>
          <w:spacing w:val="-6"/>
          <w:sz w:val="20"/>
        </w:rPr>
        <w:t xml:space="preserve"> </w:t>
      </w:r>
      <w:r>
        <w:rPr>
          <w:color w:val="212121"/>
          <w:sz w:val="20"/>
        </w:rPr>
        <w:t>included</w:t>
      </w:r>
      <w:r>
        <w:rPr>
          <w:color w:val="212121"/>
          <w:spacing w:val="-5"/>
          <w:sz w:val="20"/>
        </w:rPr>
        <w:t xml:space="preserve"> </w:t>
      </w:r>
      <w:r>
        <w:rPr>
          <w:color w:val="212121"/>
          <w:sz w:val="20"/>
        </w:rPr>
        <w:t>have</w:t>
      </w:r>
      <w:r>
        <w:rPr>
          <w:color w:val="212121"/>
          <w:spacing w:val="-5"/>
          <w:sz w:val="20"/>
        </w:rPr>
        <w:t xml:space="preserve"> </w:t>
      </w:r>
      <w:r>
        <w:rPr>
          <w:color w:val="212121"/>
          <w:sz w:val="20"/>
        </w:rPr>
        <w:t>at</w:t>
      </w:r>
      <w:r>
        <w:rPr>
          <w:color w:val="212121"/>
          <w:spacing w:val="-5"/>
          <w:sz w:val="20"/>
        </w:rPr>
        <w:t xml:space="preserve"> </w:t>
      </w:r>
      <w:r>
        <w:rPr>
          <w:color w:val="212121"/>
          <w:sz w:val="20"/>
        </w:rPr>
        <w:t>least</w:t>
      </w:r>
      <w:r>
        <w:rPr>
          <w:color w:val="212121"/>
          <w:spacing w:val="-6"/>
          <w:sz w:val="20"/>
        </w:rPr>
        <w:t xml:space="preserve"> </w:t>
      </w:r>
      <w:r>
        <w:rPr>
          <w:color w:val="212121"/>
          <w:sz w:val="20"/>
        </w:rPr>
        <w:t>one</w:t>
      </w:r>
      <w:r>
        <w:rPr>
          <w:color w:val="212121"/>
          <w:spacing w:val="-4"/>
          <w:sz w:val="20"/>
        </w:rPr>
        <w:t xml:space="preserve"> </w:t>
      </w:r>
      <w:r>
        <w:rPr>
          <w:color w:val="212121"/>
          <w:sz w:val="20"/>
        </w:rPr>
        <w:t>measure</w:t>
      </w:r>
      <w:r>
        <w:rPr>
          <w:color w:val="212121"/>
          <w:spacing w:val="-5"/>
          <w:sz w:val="20"/>
        </w:rPr>
        <w:t xml:space="preserve"> </w:t>
      </w:r>
      <w:r>
        <w:rPr>
          <w:color w:val="212121"/>
          <w:spacing w:val="-2"/>
          <w:sz w:val="20"/>
        </w:rPr>
        <w:t>specified</w:t>
      </w:r>
    </w:p>
    <w:p w14:paraId="22DE2527" w14:textId="77777777" w:rsidR="007E196D" w:rsidRDefault="00000000">
      <w:pPr>
        <w:pStyle w:val="ListParagraph"/>
        <w:numPr>
          <w:ilvl w:val="0"/>
          <w:numId w:val="4"/>
        </w:numPr>
        <w:tabs>
          <w:tab w:val="left" w:pos="1180"/>
        </w:tabs>
        <w:spacing w:before="134"/>
        <w:ind w:hanging="360"/>
        <w:rPr>
          <w:sz w:val="20"/>
        </w:rPr>
      </w:pPr>
      <w:r>
        <w:rPr>
          <w:b/>
          <w:color w:val="212121"/>
          <w:sz w:val="20"/>
        </w:rPr>
        <w:t>69%</w:t>
      </w:r>
      <w:r>
        <w:rPr>
          <w:b/>
          <w:color w:val="212121"/>
          <w:spacing w:val="-7"/>
          <w:sz w:val="20"/>
        </w:rPr>
        <w:t xml:space="preserve"> </w:t>
      </w:r>
      <w:r>
        <w:rPr>
          <w:color w:val="212121"/>
          <w:sz w:val="20"/>
        </w:rPr>
        <w:t>(297/430)</w:t>
      </w:r>
      <w:r>
        <w:rPr>
          <w:color w:val="212121"/>
          <w:spacing w:val="-6"/>
          <w:sz w:val="20"/>
        </w:rPr>
        <w:t xml:space="preserve"> </w:t>
      </w:r>
      <w:r>
        <w:rPr>
          <w:color w:val="212121"/>
          <w:sz w:val="20"/>
        </w:rPr>
        <w:t>of</w:t>
      </w:r>
      <w:r>
        <w:rPr>
          <w:color w:val="212121"/>
          <w:spacing w:val="-8"/>
          <w:sz w:val="20"/>
        </w:rPr>
        <w:t xml:space="preserve"> </w:t>
      </w:r>
      <w:r>
        <w:rPr>
          <w:color w:val="212121"/>
          <w:sz w:val="20"/>
        </w:rPr>
        <w:t>outcomes</w:t>
      </w:r>
      <w:r>
        <w:rPr>
          <w:color w:val="212121"/>
          <w:spacing w:val="-7"/>
          <w:sz w:val="20"/>
        </w:rPr>
        <w:t xml:space="preserve"> </w:t>
      </w:r>
      <w:r>
        <w:rPr>
          <w:color w:val="212121"/>
          <w:sz w:val="20"/>
        </w:rPr>
        <w:t>included</w:t>
      </w:r>
      <w:r>
        <w:rPr>
          <w:color w:val="212121"/>
          <w:spacing w:val="-6"/>
          <w:sz w:val="20"/>
        </w:rPr>
        <w:t xml:space="preserve"> </w:t>
      </w:r>
      <w:r>
        <w:rPr>
          <w:color w:val="212121"/>
          <w:sz w:val="20"/>
        </w:rPr>
        <w:t>have</w:t>
      </w:r>
      <w:r>
        <w:rPr>
          <w:color w:val="212121"/>
          <w:spacing w:val="-5"/>
          <w:sz w:val="20"/>
        </w:rPr>
        <w:t xml:space="preserve"> </w:t>
      </w:r>
      <w:r>
        <w:rPr>
          <w:color w:val="212121"/>
          <w:sz w:val="20"/>
        </w:rPr>
        <w:t>measures</w:t>
      </w:r>
      <w:r>
        <w:rPr>
          <w:color w:val="212121"/>
          <w:spacing w:val="-4"/>
          <w:sz w:val="20"/>
        </w:rPr>
        <w:t xml:space="preserve"> </w:t>
      </w:r>
      <w:r>
        <w:rPr>
          <w:color w:val="212121"/>
          <w:sz w:val="20"/>
        </w:rPr>
        <w:t>with</w:t>
      </w:r>
      <w:r>
        <w:rPr>
          <w:color w:val="212121"/>
          <w:spacing w:val="-7"/>
          <w:sz w:val="20"/>
        </w:rPr>
        <w:t xml:space="preserve"> </w:t>
      </w:r>
      <w:r>
        <w:rPr>
          <w:color w:val="212121"/>
          <w:sz w:val="20"/>
        </w:rPr>
        <w:t>findings</w:t>
      </w:r>
      <w:r>
        <w:rPr>
          <w:color w:val="212121"/>
          <w:spacing w:val="-5"/>
          <w:sz w:val="20"/>
        </w:rPr>
        <w:t xml:space="preserve"> </w:t>
      </w:r>
      <w:r>
        <w:rPr>
          <w:color w:val="212121"/>
          <w:spacing w:val="-2"/>
          <w:sz w:val="20"/>
        </w:rPr>
        <w:t>specified</w:t>
      </w:r>
    </w:p>
    <w:p w14:paraId="3F44204F" w14:textId="77777777" w:rsidR="007E196D" w:rsidRDefault="00000000">
      <w:pPr>
        <w:pStyle w:val="ListParagraph"/>
        <w:numPr>
          <w:ilvl w:val="0"/>
          <w:numId w:val="4"/>
        </w:numPr>
        <w:tabs>
          <w:tab w:val="left" w:pos="1180"/>
        </w:tabs>
        <w:spacing w:before="134"/>
        <w:ind w:hanging="360"/>
        <w:rPr>
          <w:sz w:val="20"/>
        </w:rPr>
      </w:pPr>
      <w:r>
        <w:rPr>
          <w:b/>
          <w:color w:val="212121"/>
          <w:sz w:val="20"/>
        </w:rPr>
        <w:t>55%</w:t>
      </w:r>
      <w:r>
        <w:rPr>
          <w:b/>
          <w:color w:val="212121"/>
          <w:spacing w:val="-6"/>
          <w:sz w:val="20"/>
        </w:rPr>
        <w:t xml:space="preserve"> </w:t>
      </w:r>
      <w:r>
        <w:rPr>
          <w:color w:val="212121"/>
          <w:sz w:val="20"/>
        </w:rPr>
        <w:t>(262/473)</w:t>
      </w:r>
      <w:r>
        <w:rPr>
          <w:color w:val="212121"/>
          <w:spacing w:val="-6"/>
          <w:sz w:val="20"/>
        </w:rPr>
        <w:t xml:space="preserve"> </w:t>
      </w:r>
      <w:r>
        <w:rPr>
          <w:color w:val="212121"/>
          <w:sz w:val="20"/>
        </w:rPr>
        <w:t>goals</w:t>
      </w:r>
      <w:r>
        <w:rPr>
          <w:color w:val="212121"/>
          <w:spacing w:val="-5"/>
          <w:sz w:val="20"/>
        </w:rPr>
        <w:t xml:space="preserve"> </w:t>
      </w:r>
      <w:r>
        <w:rPr>
          <w:color w:val="212121"/>
          <w:sz w:val="20"/>
        </w:rPr>
        <w:t>were</w:t>
      </w:r>
      <w:r>
        <w:rPr>
          <w:color w:val="212121"/>
          <w:spacing w:val="-5"/>
          <w:sz w:val="20"/>
        </w:rPr>
        <w:t xml:space="preserve"> </w:t>
      </w:r>
      <w:r>
        <w:rPr>
          <w:color w:val="212121"/>
          <w:spacing w:val="-2"/>
          <w:sz w:val="20"/>
        </w:rPr>
        <w:t>included</w:t>
      </w:r>
    </w:p>
    <w:p w14:paraId="33985A0E" w14:textId="77777777" w:rsidR="007E196D" w:rsidRDefault="00000000">
      <w:pPr>
        <w:pStyle w:val="ListParagraph"/>
        <w:numPr>
          <w:ilvl w:val="0"/>
          <w:numId w:val="4"/>
        </w:numPr>
        <w:tabs>
          <w:tab w:val="left" w:pos="1180"/>
        </w:tabs>
        <w:spacing w:before="131"/>
        <w:ind w:hanging="360"/>
        <w:rPr>
          <w:sz w:val="20"/>
        </w:rPr>
      </w:pPr>
      <w:r>
        <w:rPr>
          <w:b/>
          <w:color w:val="212121"/>
          <w:sz w:val="20"/>
        </w:rPr>
        <w:t>88%</w:t>
      </w:r>
      <w:r>
        <w:rPr>
          <w:b/>
          <w:color w:val="212121"/>
          <w:spacing w:val="-5"/>
          <w:sz w:val="20"/>
        </w:rPr>
        <w:t xml:space="preserve"> </w:t>
      </w:r>
      <w:r>
        <w:rPr>
          <w:color w:val="212121"/>
          <w:sz w:val="20"/>
        </w:rPr>
        <w:t>(231/262)</w:t>
      </w:r>
      <w:r>
        <w:rPr>
          <w:color w:val="212121"/>
          <w:spacing w:val="-4"/>
          <w:sz w:val="20"/>
        </w:rPr>
        <w:t xml:space="preserve"> </w:t>
      </w:r>
      <w:r>
        <w:rPr>
          <w:color w:val="212121"/>
          <w:sz w:val="20"/>
        </w:rPr>
        <w:t>of</w:t>
      </w:r>
      <w:r>
        <w:rPr>
          <w:color w:val="212121"/>
          <w:spacing w:val="-6"/>
          <w:sz w:val="20"/>
        </w:rPr>
        <w:t xml:space="preserve"> </w:t>
      </w:r>
      <w:r>
        <w:rPr>
          <w:color w:val="212121"/>
          <w:sz w:val="20"/>
        </w:rPr>
        <w:t>goals</w:t>
      </w:r>
      <w:r>
        <w:rPr>
          <w:color w:val="212121"/>
          <w:spacing w:val="-5"/>
          <w:sz w:val="20"/>
        </w:rPr>
        <w:t xml:space="preserve"> </w:t>
      </w:r>
      <w:r>
        <w:rPr>
          <w:color w:val="212121"/>
          <w:sz w:val="20"/>
        </w:rPr>
        <w:t>included</w:t>
      </w:r>
      <w:r>
        <w:rPr>
          <w:color w:val="212121"/>
          <w:spacing w:val="-3"/>
          <w:sz w:val="20"/>
        </w:rPr>
        <w:t xml:space="preserve"> </w:t>
      </w:r>
      <w:r>
        <w:rPr>
          <w:color w:val="212121"/>
          <w:sz w:val="20"/>
        </w:rPr>
        <w:t>have</w:t>
      </w:r>
      <w:r>
        <w:rPr>
          <w:color w:val="212121"/>
          <w:spacing w:val="-4"/>
          <w:sz w:val="20"/>
        </w:rPr>
        <w:t xml:space="preserve"> </w:t>
      </w:r>
      <w:r>
        <w:rPr>
          <w:color w:val="212121"/>
          <w:sz w:val="20"/>
        </w:rPr>
        <w:t>at</w:t>
      </w:r>
      <w:r>
        <w:rPr>
          <w:color w:val="212121"/>
          <w:spacing w:val="-4"/>
          <w:sz w:val="20"/>
        </w:rPr>
        <w:t xml:space="preserve"> </w:t>
      </w:r>
      <w:r>
        <w:rPr>
          <w:color w:val="212121"/>
          <w:sz w:val="20"/>
        </w:rPr>
        <w:t>least</w:t>
      </w:r>
      <w:r>
        <w:rPr>
          <w:color w:val="212121"/>
          <w:spacing w:val="-5"/>
          <w:sz w:val="20"/>
        </w:rPr>
        <w:t xml:space="preserve"> </w:t>
      </w:r>
      <w:r>
        <w:rPr>
          <w:color w:val="212121"/>
          <w:sz w:val="20"/>
        </w:rPr>
        <w:t>one</w:t>
      </w:r>
      <w:r>
        <w:rPr>
          <w:color w:val="212121"/>
          <w:spacing w:val="-4"/>
          <w:sz w:val="20"/>
        </w:rPr>
        <w:t xml:space="preserve"> </w:t>
      </w:r>
      <w:r>
        <w:rPr>
          <w:color w:val="212121"/>
          <w:sz w:val="20"/>
        </w:rPr>
        <w:t>action</w:t>
      </w:r>
      <w:r>
        <w:rPr>
          <w:color w:val="212121"/>
          <w:spacing w:val="-5"/>
          <w:sz w:val="20"/>
        </w:rPr>
        <w:t xml:space="preserve"> </w:t>
      </w:r>
      <w:r>
        <w:rPr>
          <w:color w:val="212121"/>
          <w:spacing w:val="-2"/>
          <w:sz w:val="20"/>
        </w:rPr>
        <w:t>specified</w:t>
      </w:r>
    </w:p>
    <w:p w14:paraId="76C39F61" w14:textId="77777777" w:rsidR="007E196D" w:rsidRDefault="00000000">
      <w:pPr>
        <w:pStyle w:val="BodyText"/>
        <w:spacing w:before="126" w:line="235" w:lineRule="auto"/>
        <w:ind w:right="1204"/>
      </w:pPr>
      <w:r>
        <w:rPr>
          <w:color w:val="212121"/>
        </w:rPr>
        <w:t>Some of the less intuitive parts of Taskstream such as the mapping features were not initially implemented by the units, but the assessment coordinator is working with unit members to develop their technical</w:t>
      </w:r>
      <w:r>
        <w:rPr>
          <w:color w:val="212121"/>
          <w:spacing w:val="-5"/>
        </w:rPr>
        <w:t xml:space="preserve"> </w:t>
      </w:r>
      <w:r>
        <w:rPr>
          <w:color w:val="212121"/>
        </w:rPr>
        <w:t>skills.</w:t>
      </w:r>
      <w:r>
        <w:rPr>
          <w:color w:val="212121"/>
          <w:spacing w:val="-4"/>
        </w:rPr>
        <w:t xml:space="preserve"> </w:t>
      </w:r>
      <w:r>
        <w:rPr>
          <w:color w:val="212121"/>
        </w:rPr>
        <w:t>The</w:t>
      </w:r>
      <w:r>
        <w:rPr>
          <w:color w:val="212121"/>
          <w:spacing w:val="-3"/>
        </w:rPr>
        <w:t xml:space="preserve"> </w:t>
      </w:r>
      <w:r>
        <w:rPr>
          <w:rFonts w:ascii="Times New Roman"/>
        </w:rPr>
        <w:t>16/17</w:t>
      </w:r>
      <w:r>
        <w:rPr>
          <w:rFonts w:ascii="Times New Roman"/>
          <w:spacing w:val="-1"/>
        </w:rPr>
        <w:t xml:space="preserve"> </w:t>
      </w:r>
      <w:r>
        <w:rPr>
          <w:color w:val="212121"/>
        </w:rPr>
        <w:t>cycle</w:t>
      </w:r>
      <w:r>
        <w:rPr>
          <w:color w:val="212121"/>
          <w:spacing w:val="-4"/>
        </w:rPr>
        <w:t xml:space="preserve"> </w:t>
      </w:r>
      <w:r>
        <w:rPr>
          <w:color w:val="212121"/>
        </w:rPr>
        <w:t>showed</w:t>
      </w:r>
      <w:r>
        <w:rPr>
          <w:color w:val="212121"/>
          <w:spacing w:val="-4"/>
        </w:rPr>
        <w:t xml:space="preserve"> </w:t>
      </w:r>
      <w:r>
        <w:rPr>
          <w:color w:val="212121"/>
        </w:rPr>
        <w:t>marked</w:t>
      </w:r>
      <w:r>
        <w:rPr>
          <w:color w:val="212121"/>
          <w:spacing w:val="-5"/>
        </w:rPr>
        <w:t xml:space="preserve"> </w:t>
      </w:r>
      <w:r>
        <w:rPr>
          <w:color w:val="212121"/>
        </w:rPr>
        <w:t>improvement</w:t>
      </w:r>
      <w:r>
        <w:rPr>
          <w:color w:val="212121"/>
          <w:spacing w:val="-4"/>
        </w:rPr>
        <w:t xml:space="preserve"> </w:t>
      </w:r>
      <w:r>
        <w:rPr>
          <w:color w:val="212121"/>
        </w:rPr>
        <w:t>in</w:t>
      </w:r>
      <w:r>
        <w:rPr>
          <w:color w:val="212121"/>
          <w:spacing w:val="-4"/>
        </w:rPr>
        <w:t xml:space="preserve"> </w:t>
      </w:r>
      <w:r>
        <w:rPr>
          <w:color w:val="212121"/>
        </w:rPr>
        <w:t>mapping</w:t>
      </w:r>
      <w:r>
        <w:rPr>
          <w:color w:val="212121"/>
          <w:spacing w:val="-3"/>
        </w:rPr>
        <w:t xml:space="preserve"> </w:t>
      </w:r>
      <w:r>
        <w:rPr>
          <w:color w:val="212121"/>
        </w:rPr>
        <w:t>outcomes</w:t>
      </w:r>
      <w:r>
        <w:rPr>
          <w:color w:val="212121"/>
          <w:spacing w:val="-3"/>
        </w:rPr>
        <w:t xml:space="preserve"> </w:t>
      </w:r>
      <w:r>
        <w:rPr>
          <w:color w:val="212121"/>
        </w:rPr>
        <w:t>to</w:t>
      </w:r>
      <w:r>
        <w:rPr>
          <w:color w:val="212121"/>
          <w:spacing w:val="-5"/>
        </w:rPr>
        <w:t xml:space="preserve"> </w:t>
      </w:r>
      <w:r>
        <w:rPr>
          <w:color w:val="212121"/>
        </w:rPr>
        <w:t>goals,</w:t>
      </w:r>
      <w:r>
        <w:rPr>
          <w:color w:val="212121"/>
          <w:spacing w:val="-2"/>
        </w:rPr>
        <w:t xml:space="preserve"> </w:t>
      </w:r>
      <w:r>
        <w:rPr>
          <w:color w:val="212121"/>
        </w:rPr>
        <w:t>and</w:t>
      </w:r>
      <w:r>
        <w:rPr>
          <w:color w:val="212121"/>
          <w:spacing w:val="-2"/>
        </w:rPr>
        <w:t xml:space="preserve"> </w:t>
      </w:r>
      <w:r>
        <w:rPr>
          <w:color w:val="212121"/>
        </w:rPr>
        <w:t>goals</w:t>
      </w:r>
      <w:r>
        <w:rPr>
          <w:color w:val="212121"/>
          <w:spacing w:val="-3"/>
        </w:rPr>
        <w:t xml:space="preserve"> </w:t>
      </w:r>
      <w:r>
        <w:rPr>
          <w:color w:val="212121"/>
        </w:rPr>
        <w:t>to institutional outcomes and/or the strategic plan.</w:t>
      </w:r>
    </w:p>
    <w:p w14:paraId="49C63357" w14:textId="77777777" w:rsidR="007E196D" w:rsidRDefault="00000000">
      <w:pPr>
        <w:pStyle w:val="BodyText"/>
        <w:spacing w:line="235" w:lineRule="auto"/>
        <w:ind w:right="1192"/>
      </w:pPr>
      <w:r>
        <w:rPr>
          <w:color w:val="212121"/>
        </w:rPr>
        <w:t>As</w:t>
      </w:r>
      <w:r>
        <w:rPr>
          <w:color w:val="212121"/>
          <w:spacing w:val="-2"/>
        </w:rPr>
        <w:t xml:space="preserve"> </w:t>
      </w:r>
      <w:r>
        <w:rPr>
          <w:color w:val="212121"/>
        </w:rPr>
        <w:t>new</w:t>
      </w:r>
      <w:r>
        <w:rPr>
          <w:color w:val="212121"/>
          <w:spacing w:val="-3"/>
        </w:rPr>
        <w:t xml:space="preserve"> </w:t>
      </w:r>
      <w:r>
        <w:rPr>
          <w:color w:val="212121"/>
        </w:rPr>
        <w:t>programs</w:t>
      </w:r>
      <w:r>
        <w:rPr>
          <w:color w:val="212121"/>
          <w:spacing w:val="-2"/>
        </w:rPr>
        <w:t xml:space="preserve"> </w:t>
      </w:r>
      <w:r>
        <w:rPr>
          <w:color w:val="212121"/>
        </w:rPr>
        <w:t>are</w:t>
      </w:r>
      <w:r>
        <w:rPr>
          <w:color w:val="212121"/>
          <w:spacing w:val="-3"/>
        </w:rPr>
        <w:t xml:space="preserve"> </w:t>
      </w:r>
      <w:r>
        <w:rPr>
          <w:color w:val="212121"/>
        </w:rPr>
        <w:t>approved</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curriculum process</w:t>
      </w:r>
      <w:r>
        <w:rPr>
          <w:color w:val="212121"/>
          <w:spacing w:val="-2"/>
        </w:rPr>
        <w:t xml:space="preserve"> </w:t>
      </w:r>
      <w:r>
        <w:rPr>
          <w:color w:val="212121"/>
        </w:rPr>
        <w:t>and</w:t>
      </w:r>
      <w:r>
        <w:rPr>
          <w:color w:val="212121"/>
          <w:spacing w:val="-3"/>
        </w:rPr>
        <w:t xml:space="preserve"> </w:t>
      </w:r>
      <w:r>
        <w:rPr>
          <w:color w:val="212121"/>
        </w:rPr>
        <w:t>ultimately</w:t>
      </w:r>
      <w:r>
        <w:rPr>
          <w:color w:val="212121"/>
          <w:spacing w:val="-4"/>
        </w:rPr>
        <w:t xml:space="preserve"> </w:t>
      </w:r>
      <w:r>
        <w:rPr>
          <w:color w:val="212121"/>
        </w:rPr>
        <w:t>at</w:t>
      </w:r>
      <w:r>
        <w:rPr>
          <w:color w:val="212121"/>
          <w:spacing w:val="-3"/>
        </w:rPr>
        <w:t xml:space="preserve"> </w:t>
      </w:r>
      <w:r>
        <w:rPr>
          <w:color w:val="212121"/>
        </w:rPr>
        <w:t>the</w:t>
      </w:r>
      <w:r>
        <w:rPr>
          <w:color w:val="212121"/>
          <w:spacing w:val="-3"/>
        </w:rPr>
        <w:t xml:space="preserve"> </w:t>
      </w:r>
      <w:r>
        <w:rPr>
          <w:color w:val="212121"/>
        </w:rPr>
        <w:t>state</w:t>
      </w:r>
      <w:r>
        <w:rPr>
          <w:color w:val="212121"/>
          <w:spacing w:val="-2"/>
        </w:rPr>
        <w:t xml:space="preserve"> </w:t>
      </w:r>
      <w:r>
        <w:rPr>
          <w:color w:val="212121"/>
        </w:rPr>
        <w:t>level,</w:t>
      </w:r>
      <w:r>
        <w:rPr>
          <w:color w:val="212121"/>
          <w:spacing w:val="-3"/>
        </w:rPr>
        <w:t xml:space="preserve"> </w:t>
      </w:r>
      <w:r>
        <w:rPr>
          <w:color w:val="212121"/>
        </w:rPr>
        <w:t>it</w:t>
      </w:r>
      <w:r>
        <w:rPr>
          <w:color w:val="212121"/>
          <w:spacing w:val="-1"/>
        </w:rPr>
        <w:t xml:space="preserve"> </w:t>
      </w:r>
      <w:r>
        <w:rPr>
          <w:color w:val="212121"/>
        </w:rPr>
        <w:t>is</w:t>
      </w:r>
      <w:r>
        <w:rPr>
          <w:color w:val="212121"/>
          <w:spacing w:val="-2"/>
        </w:rPr>
        <w:t xml:space="preserve"> </w:t>
      </w:r>
      <w:r>
        <w:rPr>
          <w:color w:val="212121"/>
        </w:rPr>
        <w:t>appropriate to then add the standing requirements to the Taskstream system (mission, goals, outcomes, and curriculum map).</w:t>
      </w:r>
      <w:r>
        <w:rPr>
          <w:color w:val="212121"/>
          <w:spacing w:val="40"/>
        </w:rPr>
        <w:t xml:space="preserve"> </w:t>
      </w:r>
      <w:r>
        <w:rPr>
          <w:color w:val="212121"/>
        </w:rPr>
        <w:t>As students enter into the program the assessment plan becomes part of that year’s assessment plan, although findings may not be evident until students complete the designated</w:t>
      </w:r>
    </w:p>
    <w:p w14:paraId="53AC680C" w14:textId="77777777" w:rsidR="007E196D" w:rsidRDefault="00000000">
      <w:pPr>
        <w:pStyle w:val="BodyText"/>
        <w:spacing w:line="235" w:lineRule="auto"/>
        <w:ind w:right="1362"/>
      </w:pPr>
      <w:r>
        <w:rPr>
          <w:color w:val="212121"/>
        </w:rPr>
        <w:t>artifacts.</w:t>
      </w:r>
      <w:r>
        <w:rPr>
          <w:color w:val="212121"/>
          <w:spacing w:val="40"/>
        </w:rPr>
        <w:t xml:space="preserve"> </w:t>
      </w:r>
      <w:r>
        <w:rPr>
          <w:color w:val="212121"/>
        </w:rPr>
        <w:t>Therefore,</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final</w:t>
      </w:r>
      <w:r>
        <w:rPr>
          <w:color w:val="212121"/>
          <w:spacing w:val="-5"/>
        </w:rPr>
        <w:t xml:space="preserve"> </w:t>
      </w:r>
      <w:r>
        <w:rPr>
          <w:color w:val="212121"/>
        </w:rPr>
        <w:t>reports</w:t>
      </w:r>
      <w:r>
        <w:rPr>
          <w:color w:val="212121"/>
          <w:spacing w:val="-2"/>
        </w:rPr>
        <w:t xml:space="preserve"> </w:t>
      </w:r>
      <w:r>
        <w:rPr>
          <w:color w:val="212121"/>
        </w:rPr>
        <w:t>for</w:t>
      </w:r>
      <w:r>
        <w:rPr>
          <w:color w:val="212121"/>
          <w:spacing w:val="-4"/>
        </w:rPr>
        <w:t xml:space="preserve"> </w:t>
      </w:r>
      <w:r>
        <w:rPr>
          <w:color w:val="212121"/>
        </w:rPr>
        <w:t>the year</w:t>
      </w:r>
      <w:r>
        <w:rPr>
          <w:color w:val="212121"/>
          <w:spacing w:val="-3"/>
        </w:rPr>
        <w:t xml:space="preserve"> </w:t>
      </w:r>
      <w:r>
        <w:rPr>
          <w:color w:val="212121"/>
        </w:rPr>
        <w:t>the</w:t>
      </w:r>
      <w:r>
        <w:rPr>
          <w:color w:val="212121"/>
          <w:spacing w:val="-3"/>
        </w:rPr>
        <w:t xml:space="preserve"> </w:t>
      </w:r>
      <w:r>
        <w:rPr>
          <w:color w:val="212121"/>
        </w:rPr>
        <w:t>assessment</w:t>
      </w:r>
      <w:r>
        <w:rPr>
          <w:color w:val="212121"/>
          <w:spacing w:val="-4"/>
        </w:rPr>
        <w:t xml:space="preserve"> </w:t>
      </w:r>
      <w:r>
        <w:rPr>
          <w:color w:val="212121"/>
        </w:rPr>
        <w:t>plans</w:t>
      </w:r>
      <w:r>
        <w:rPr>
          <w:color w:val="212121"/>
          <w:spacing w:val="-1"/>
        </w:rPr>
        <w:t xml:space="preserve"> </w:t>
      </w:r>
      <w:r>
        <w:rPr>
          <w:color w:val="212121"/>
        </w:rPr>
        <w:t>will</w:t>
      </w:r>
      <w:r>
        <w:rPr>
          <w:color w:val="212121"/>
          <w:spacing w:val="-5"/>
        </w:rPr>
        <w:t xml:space="preserve"> </w:t>
      </w:r>
      <w:r>
        <w:rPr>
          <w:color w:val="212121"/>
        </w:rPr>
        <w:t>be</w:t>
      </w:r>
      <w:r>
        <w:rPr>
          <w:color w:val="212121"/>
          <w:spacing w:val="-4"/>
        </w:rPr>
        <w:t xml:space="preserve"> </w:t>
      </w:r>
      <w:r>
        <w:rPr>
          <w:color w:val="212121"/>
        </w:rPr>
        <w:t>in</w:t>
      </w:r>
      <w:r>
        <w:rPr>
          <w:color w:val="212121"/>
          <w:spacing w:val="-2"/>
        </w:rPr>
        <w:t xml:space="preserve"> </w:t>
      </w:r>
      <w:r>
        <w:rPr>
          <w:color w:val="212121"/>
        </w:rPr>
        <w:t>various</w:t>
      </w:r>
      <w:r>
        <w:rPr>
          <w:color w:val="212121"/>
          <w:spacing w:val="-3"/>
        </w:rPr>
        <w:t xml:space="preserve"> </w:t>
      </w:r>
      <w:r>
        <w:rPr>
          <w:color w:val="212121"/>
        </w:rPr>
        <w:t>stages</w:t>
      </w:r>
      <w:r>
        <w:rPr>
          <w:color w:val="212121"/>
          <w:spacing w:val="-3"/>
        </w:rPr>
        <w:t xml:space="preserve"> </w:t>
      </w:r>
      <w:r>
        <w:rPr>
          <w:color w:val="212121"/>
        </w:rPr>
        <w:t>of implementation for new programs.</w:t>
      </w:r>
    </w:p>
    <w:p w14:paraId="18206D3A" w14:textId="77777777" w:rsidR="007E196D" w:rsidRDefault="007E196D">
      <w:pPr>
        <w:pStyle w:val="BodyText"/>
        <w:spacing w:before="9"/>
        <w:ind w:left="0"/>
        <w:rPr>
          <w:sz w:val="29"/>
        </w:rPr>
      </w:pPr>
    </w:p>
    <w:p w14:paraId="2F0B0DE2" w14:textId="77777777" w:rsidR="007E196D" w:rsidRDefault="00000000">
      <w:pPr>
        <w:pStyle w:val="ListParagraph"/>
        <w:numPr>
          <w:ilvl w:val="2"/>
          <w:numId w:val="5"/>
        </w:numPr>
        <w:tabs>
          <w:tab w:val="left" w:pos="1767"/>
        </w:tabs>
        <w:spacing w:before="1"/>
        <w:ind w:left="1767" w:hanging="587"/>
        <w:rPr>
          <w:rFonts w:ascii="Helvetica"/>
          <w:sz w:val="20"/>
        </w:rPr>
      </w:pPr>
      <w:r>
        <w:rPr>
          <w:rFonts w:ascii="Helvetica"/>
          <w:color w:val="212121"/>
          <w:sz w:val="20"/>
        </w:rPr>
        <w:t>Assessment</w:t>
      </w:r>
      <w:r>
        <w:rPr>
          <w:rFonts w:ascii="Helvetica"/>
          <w:color w:val="212121"/>
          <w:spacing w:val="-8"/>
          <w:sz w:val="20"/>
        </w:rPr>
        <w:t xml:space="preserve"> </w:t>
      </w:r>
      <w:r>
        <w:rPr>
          <w:rFonts w:ascii="Helvetica"/>
          <w:color w:val="212121"/>
          <w:sz w:val="20"/>
        </w:rPr>
        <w:t>of</w:t>
      </w:r>
      <w:r>
        <w:rPr>
          <w:rFonts w:ascii="Helvetica"/>
          <w:color w:val="212121"/>
          <w:spacing w:val="-7"/>
          <w:sz w:val="20"/>
        </w:rPr>
        <w:t xml:space="preserve"> </w:t>
      </w:r>
      <w:r>
        <w:rPr>
          <w:rFonts w:ascii="Helvetica"/>
          <w:color w:val="212121"/>
          <w:sz w:val="20"/>
        </w:rPr>
        <w:t>curricular</w:t>
      </w:r>
      <w:r>
        <w:rPr>
          <w:rFonts w:ascii="Helvetica"/>
          <w:color w:val="212121"/>
          <w:spacing w:val="-8"/>
          <w:sz w:val="20"/>
        </w:rPr>
        <w:t xml:space="preserve"> </w:t>
      </w:r>
      <w:r>
        <w:rPr>
          <w:rFonts w:ascii="Helvetica"/>
          <w:color w:val="212121"/>
          <w:sz w:val="20"/>
        </w:rPr>
        <w:t>and</w:t>
      </w:r>
      <w:r>
        <w:rPr>
          <w:rFonts w:ascii="Helvetica"/>
          <w:color w:val="212121"/>
          <w:spacing w:val="-9"/>
          <w:sz w:val="20"/>
        </w:rPr>
        <w:t xml:space="preserve"> </w:t>
      </w:r>
      <w:r>
        <w:rPr>
          <w:rFonts w:ascii="Helvetica"/>
          <w:color w:val="212121"/>
          <w:sz w:val="20"/>
        </w:rPr>
        <w:t>co-curricular</w:t>
      </w:r>
      <w:r>
        <w:rPr>
          <w:rFonts w:ascii="Helvetica"/>
          <w:color w:val="212121"/>
          <w:spacing w:val="-8"/>
          <w:sz w:val="20"/>
        </w:rPr>
        <w:t xml:space="preserve"> </w:t>
      </w:r>
      <w:r>
        <w:rPr>
          <w:rFonts w:ascii="Helvetica"/>
          <w:color w:val="212121"/>
          <w:spacing w:val="-2"/>
          <w:sz w:val="20"/>
        </w:rPr>
        <w:t>programs</w:t>
      </w:r>
    </w:p>
    <w:p w14:paraId="56205956" w14:textId="77777777" w:rsidR="007E196D" w:rsidRDefault="007E196D">
      <w:pPr>
        <w:pStyle w:val="BodyText"/>
        <w:spacing w:before="7"/>
        <w:ind w:left="0"/>
        <w:rPr>
          <w:sz w:val="30"/>
        </w:rPr>
      </w:pPr>
    </w:p>
    <w:p w14:paraId="321027F6" w14:textId="77777777" w:rsidR="007E196D" w:rsidRDefault="00000000">
      <w:pPr>
        <w:pStyle w:val="BodyText"/>
        <w:spacing w:line="235" w:lineRule="auto"/>
        <w:ind w:right="1235"/>
      </w:pPr>
      <w:r>
        <w:rPr>
          <w:color w:val="212121"/>
        </w:rPr>
        <w:t>The</w:t>
      </w:r>
      <w:r>
        <w:rPr>
          <w:color w:val="212121"/>
          <w:spacing w:val="-6"/>
        </w:rPr>
        <w:t xml:space="preserve"> </w:t>
      </w:r>
      <w:r>
        <w:rPr>
          <w:color w:val="212121"/>
        </w:rPr>
        <w:t>assessment</w:t>
      </w:r>
      <w:r>
        <w:rPr>
          <w:color w:val="212121"/>
          <w:spacing w:val="-4"/>
        </w:rPr>
        <w:t xml:space="preserve"> </w:t>
      </w:r>
      <w:r>
        <w:rPr>
          <w:color w:val="212121"/>
        </w:rPr>
        <w:t>of</w:t>
      </w:r>
      <w:r>
        <w:rPr>
          <w:color w:val="212121"/>
          <w:spacing w:val="-3"/>
        </w:rPr>
        <w:t xml:space="preserve"> </w:t>
      </w:r>
      <w:r>
        <w:rPr>
          <w:color w:val="212121"/>
        </w:rPr>
        <w:t>learning</w:t>
      </w:r>
      <w:r>
        <w:rPr>
          <w:color w:val="212121"/>
          <w:spacing w:val="-5"/>
        </w:rPr>
        <w:t xml:space="preserve"> </w:t>
      </w:r>
      <w:r>
        <w:rPr>
          <w:color w:val="212121"/>
        </w:rPr>
        <w:t>outcomes</w:t>
      </w:r>
      <w:r>
        <w:rPr>
          <w:color w:val="212121"/>
          <w:spacing w:val="-4"/>
        </w:rPr>
        <w:t xml:space="preserve"> </w:t>
      </w:r>
      <w:r>
        <w:rPr>
          <w:color w:val="212121"/>
        </w:rPr>
        <w:t>remains</w:t>
      </w:r>
      <w:r>
        <w:rPr>
          <w:color w:val="212121"/>
          <w:spacing w:val="-4"/>
        </w:rPr>
        <w:t xml:space="preserve"> </w:t>
      </w:r>
      <w:r>
        <w:rPr>
          <w:color w:val="212121"/>
        </w:rPr>
        <w:t>an</w:t>
      </w:r>
      <w:r>
        <w:rPr>
          <w:color w:val="212121"/>
          <w:spacing w:val="-4"/>
        </w:rPr>
        <w:t xml:space="preserve"> </w:t>
      </w:r>
      <w:r>
        <w:rPr>
          <w:color w:val="212121"/>
        </w:rPr>
        <w:t>institutional</w:t>
      </w:r>
      <w:r>
        <w:rPr>
          <w:color w:val="212121"/>
          <w:spacing w:val="-4"/>
        </w:rPr>
        <w:t xml:space="preserve"> </w:t>
      </w:r>
      <w:r>
        <w:rPr>
          <w:color w:val="212121"/>
        </w:rPr>
        <w:t>priority,</w:t>
      </w:r>
      <w:r>
        <w:rPr>
          <w:color w:val="212121"/>
          <w:spacing w:val="-3"/>
        </w:rPr>
        <w:t xml:space="preserve"> </w:t>
      </w:r>
      <w:r>
        <w:rPr>
          <w:color w:val="212121"/>
        </w:rPr>
        <w:t>and</w:t>
      </w:r>
      <w:r>
        <w:rPr>
          <w:color w:val="212121"/>
          <w:spacing w:val="-5"/>
        </w:rPr>
        <w:t xml:space="preserve"> </w:t>
      </w:r>
      <w:r>
        <w:rPr>
          <w:color w:val="212121"/>
        </w:rPr>
        <w:t>the</w:t>
      </w:r>
      <w:r>
        <w:rPr>
          <w:color w:val="212121"/>
          <w:spacing w:val="-5"/>
        </w:rPr>
        <w:t xml:space="preserve"> </w:t>
      </w:r>
      <w:r>
        <w:rPr>
          <w:color w:val="212121"/>
        </w:rPr>
        <w:t>previous</w:t>
      </w:r>
      <w:r>
        <w:rPr>
          <w:color w:val="212121"/>
          <w:spacing w:val="-4"/>
        </w:rPr>
        <w:t xml:space="preserve"> </w:t>
      </w:r>
      <w:r>
        <w:rPr>
          <w:color w:val="212121"/>
        </w:rPr>
        <w:t>three</w:t>
      </w:r>
      <w:r>
        <w:rPr>
          <w:color w:val="212121"/>
          <w:spacing w:val="-1"/>
        </w:rPr>
        <w:t xml:space="preserve"> </w:t>
      </w:r>
      <w:r>
        <w:rPr>
          <w:color w:val="212121"/>
        </w:rPr>
        <w:t>years</w:t>
      </w:r>
      <w:r>
        <w:rPr>
          <w:color w:val="212121"/>
          <w:spacing w:val="-3"/>
        </w:rPr>
        <w:t xml:space="preserve"> </w:t>
      </w:r>
      <w:r>
        <w:rPr>
          <w:color w:val="212121"/>
        </w:rPr>
        <w:t>have seen increased faculty and institutional support for assessment processes and increased understanding of closing the loop and implementing action plans based on quantitative assessment findings. A</w:t>
      </w:r>
    </w:p>
    <w:p w14:paraId="30D9DB8A" w14:textId="77777777" w:rsidR="007E196D" w:rsidRDefault="00000000">
      <w:pPr>
        <w:pStyle w:val="BodyText"/>
        <w:spacing w:line="235" w:lineRule="auto"/>
        <w:ind w:right="1192"/>
      </w:pPr>
      <w:r>
        <w:rPr>
          <w:color w:val="212121"/>
        </w:rPr>
        <w:t xml:space="preserve">new </w:t>
      </w:r>
      <w:r>
        <w:rPr>
          <w:rFonts w:ascii="Times New Roman"/>
        </w:rPr>
        <w:t xml:space="preserve">assessment cycle </w:t>
      </w:r>
      <w:r>
        <w:rPr>
          <w:color w:val="212121"/>
        </w:rPr>
        <w:t>was introduced to promote more timely reports.</w:t>
      </w:r>
      <w:r>
        <w:rPr>
          <w:color w:val="212121"/>
          <w:spacing w:val="40"/>
        </w:rPr>
        <w:t xml:space="preserve"> </w:t>
      </w:r>
      <w:r>
        <w:rPr>
          <w:color w:val="212121"/>
        </w:rPr>
        <w:t>Programs collaboratively develop a set of outcomes relevant to their mission and degree program. Academic programs and co-curricular areas have assessment plans that include information on achievement of outcomes. To that end, a number</w:t>
      </w:r>
      <w:r>
        <w:rPr>
          <w:color w:val="212121"/>
          <w:spacing w:val="-3"/>
        </w:rPr>
        <w:t xml:space="preserve"> </w:t>
      </w:r>
      <w:r>
        <w:rPr>
          <w:color w:val="212121"/>
        </w:rPr>
        <w:t>of</w:t>
      </w:r>
      <w:r>
        <w:rPr>
          <w:color w:val="212121"/>
          <w:spacing w:val="-2"/>
        </w:rPr>
        <w:t xml:space="preserve"> </w:t>
      </w:r>
      <w:r>
        <w:rPr>
          <w:color w:val="212121"/>
        </w:rPr>
        <w:t>instruments</w:t>
      </w:r>
      <w:r>
        <w:rPr>
          <w:color w:val="212121"/>
          <w:spacing w:val="-3"/>
        </w:rPr>
        <w:t xml:space="preserve"> </w:t>
      </w:r>
      <w:r>
        <w:rPr>
          <w:color w:val="212121"/>
        </w:rPr>
        <w:t>are</w:t>
      </w:r>
      <w:r>
        <w:rPr>
          <w:color w:val="212121"/>
          <w:spacing w:val="-4"/>
        </w:rPr>
        <w:t xml:space="preserve"> </w:t>
      </w:r>
      <w:r>
        <w:rPr>
          <w:color w:val="212121"/>
        </w:rPr>
        <w:t>used</w:t>
      </w:r>
      <w:r>
        <w:rPr>
          <w:color w:val="212121"/>
          <w:spacing w:val="-5"/>
        </w:rPr>
        <w:t xml:space="preserve"> </w:t>
      </w:r>
      <w:r>
        <w:rPr>
          <w:color w:val="212121"/>
        </w:rPr>
        <w:t>as</w:t>
      </w:r>
      <w:r>
        <w:rPr>
          <w:color w:val="212121"/>
          <w:spacing w:val="-3"/>
        </w:rPr>
        <w:t xml:space="preserve"> </w:t>
      </w:r>
      <w:r>
        <w:rPr>
          <w:color w:val="212121"/>
        </w:rPr>
        <w:t>part</w:t>
      </w:r>
      <w:r>
        <w:rPr>
          <w:color w:val="212121"/>
          <w:spacing w:val="-4"/>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assessment</w:t>
      </w:r>
      <w:r>
        <w:rPr>
          <w:color w:val="212121"/>
          <w:spacing w:val="-4"/>
        </w:rPr>
        <w:t xml:space="preserve"> </w:t>
      </w:r>
      <w:r>
        <w:rPr>
          <w:color w:val="212121"/>
        </w:rPr>
        <w:t>process.</w:t>
      </w:r>
      <w:r>
        <w:rPr>
          <w:color w:val="212121"/>
          <w:spacing w:val="-4"/>
        </w:rPr>
        <w:t xml:space="preserve"> </w:t>
      </w:r>
      <w:r>
        <w:rPr>
          <w:color w:val="212121"/>
        </w:rPr>
        <w:t>Data</w:t>
      </w:r>
      <w:r>
        <w:rPr>
          <w:color w:val="212121"/>
          <w:spacing w:val="-4"/>
        </w:rPr>
        <w:t xml:space="preserve"> </w:t>
      </w:r>
      <w:r>
        <w:rPr>
          <w:color w:val="212121"/>
        </w:rPr>
        <w:t>from assessment</w:t>
      </w:r>
      <w:r>
        <w:rPr>
          <w:color w:val="212121"/>
          <w:spacing w:val="-4"/>
        </w:rPr>
        <w:t xml:space="preserve"> </w:t>
      </w:r>
      <w:r>
        <w:rPr>
          <w:color w:val="212121"/>
        </w:rPr>
        <w:t>processes</w:t>
      </w:r>
      <w:r>
        <w:rPr>
          <w:color w:val="212121"/>
          <w:spacing w:val="-3"/>
        </w:rPr>
        <w:t xml:space="preserve"> </w:t>
      </w:r>
      <w:r>
        <w:rPr>
          <w:color w:val="212121"/>
        </w:rPr>
        <w:t xml:space="preserve">are analyzed annually to provide continuous improvement. IU South Bend uses direct and indirect program- specific assessment for accreditation and program review processes to measure achievement of </w:t>
      </w:r>
      <w:r>
        <w:rPr>
          <w:color w:val="212121"/>
          <w:spacing w:val="-2"/>
        </w:rPr>
        <w:t>outcomes.</w:t>
      </w:r>
    </w:p>
    <w:p w14:paraId="30C80870" w14:textId="77777777" w:rsidR="007E196D" w:rsidRDefault="00000000">
      <w:pPr>
        <w:pStyle w:val="BodyText"/>
        <w:spacing w:line="235" w:lineRule="auto"/>
        <w:ind w:right="1309"/>
        <w:rPr>
          <w:b/>
        </w:rPr>
      </w:pPr>
      <w:r>
        <w:rPr>
          <w:color w:val="212121"/>
        </w:rPr>
        <w:t>General Education assessment continues to be a work in process, and the campus has not always followed through on the General Education assessment plans that have been proposed. Goals 1-4 as defined</w:t>
      </w:r>
      <w:r>
        <w:rPr>
          <w:color w:val="212121"/>
          <w:spacing w:val="-1"/>
        </w:rPr>
        <w:t xml:space="preserve"> </w:t>
      </w:r>
      <w:r>
        <w:rPr>
          <w:color w:val="212121"/>
        </w:rPr>
        <w:t>in</w:t>
      </w:r>
      <w:r>
        <w:rPr>
          <w:color w:val="212121"/>
          <w:spacing w:val="-1"/>
        </w:rPr>
        <w:t xml:space="preserve"> </w:t>
      </w:r>
      <w:r>
        <w:rPr>
          <w:color w:val="212121"/>
        </w:rPr>
        <w:t xml:space="preserve">the </w:t>
      </w:r>
      <w:r>
        <w:rPr>
          <w:rFonts w:ascii="Times New Roman" w:hAnsi="Times New Roman"/>
        </w:rPr>
        <w:t>common</w:t>
      </w:r>
      <w:r>
        <w:rPr>
          <w:rFonts w:ascii="Times New Roman" w:hAnsi="Times New Roman"/>
          <w:spacing w:val="-3"/>
        </w:rPr>
        <w:t xml:space="preserve"> </w:t>
      </w:r>
      <w:r>
        <w:rPr>
          <w:rFonts w:ascii="Times New Roman" w:hAnsi="Times New Roman"/>
        </w:rPr>
        <w:t>core</w:t>
      </w:r>
      <w:r>
        <w:rPr>
          <w:rFonts w:ascii="Times New Roman" w:hAnsi="Times New Roman"/>
          <w:spacing w:val="40"/>
        </w:rPr>
        <w:t xml:space="preserve"> </w:t>
      </w:r>
      <w:r>
        <w:rPr>
          <w:color w:val="212121"/>
        </w:rPr>
        <w:t>have</w:t>
      </w:r>
      <w:r>
        <w:rPr>
          <w:color w:val="212121"/>
          <w:spacing w:val="-3"/>
        </w:rPr>
        <w:t xml:space="preserve"> </w:t>
      </w:r>
      <w:r>
        <w:rPr>
          <w:color w:val="212121"/>
        </w:rPr>
        <w:t>been</w:t>
      </w:r>
      <w:r>
        <w:rPr>
          <w:color w:val="212121"/>
          <w:spacing w:val="-1"/>
        </w:rPr>
        <w:t xml:space="preserve"> </w:t>
      </w:r>
      <w:r>
        <w:rPr>
          <w:color w:val="212121"/>
        </w:rPr>
        <w:t>assessed</w:t>
      </w:r>
      <w:r>
        <w:rPr>
          <w:color w:val="212121"/>
          <w:spacing w:val="-4"/>
        </w:rPr>
        <w:t xml:space="preserve"> </w:t>
      </w:r>
      <w:r>
        <w:rPr>
          <w:color w:val="212121"/>
        </w:rPr>
        <w:t>in</w:t>
      </w:r>
      <w:r>
        <w:rPr>
          <w:color w:val="212121"/>
          <w:spacing w:val="-3"/>
        </w:rPr>
        <w:t xml:space="preserve"> </w:t>
      </w:r>
      <w:r>
        <w:rPr>
          <w:color w:val="212121"/>
        </w:rPr>
        <w:t>an</w:t>
      </w:r>
      <w:r>
        <w:rPr>
          <w:color w:val="212121"/>
          <w:spacing w:val="-1"/>
        </w:rPr>
        <w:t xml:space="preserve"> </w:t>
      </w:r>
      <w:r>
        <w:rPr>
          <w:color w:val="212121"/>
        </w:rPr>
        <w:t>interdisciplinary</w:t>
      </w:r>
      <w:r>
        <w:rPr>
          <w:color w:val="212121"/>
          <w:spacing w:val="-4"/>
        </w:rPr>
        <w:t xml:space="preserve"> </w:t>
      </w:r>
      <w:r>
        <w:rPr>
          <w:color w:val="212121"/>
        </w:rPr>
        <w:t>assessment</w:t>
      </w:r>
      <w:r>
        <w:rPr>
          <w:color w:val="212121"/>
          <w:spacing w:val="-3"/>
        </w:rPr>
        <w:t xml:space="preserve"> </w:t>
      </w:r>
      <w:r>
        <w:rPr>
          <w:color w:val="212121"/>
        </w:rPr>
        <w:t>plan</w:t>
      </w:r>
      <w:r>
        <w:rPr>
          <w:color w:val="212121"/>
          <w:spacing w:val="-4"/>
        </w:rPr>
        <w:t xml:space="preserve"> </w:t>
      </w:r>
      <w:r>
        <w:rPr>
          <w:color w:val="212121"/>
        </w:rPr>
        <w:t>piloted</w:t>
      </w:r>
      <w:r>
        <w:rPr>
          <w:color w:val="212121"/>
          <w:spacing w:val="-3"/>
        </w:rPr>
        <w:t xml:space="preserve"> </w:t>
      </w:r>
      <w:r>
        <w:rPr>
          <w:color w:val="212121"/>
        </w:rPr>
        <w:t>in</w:t>
      </w:r>
      <w:r>
        <w:rPr>
          <w:color w:val="212121"/>
          <w:spacing w:val="-3"/>
        </w:rPr>
        <w:t xml:space="preserve"> </w:t>
      </w:r>
      <w:r>
        <w:rPr>
          <w:color w:val="212121"/>
        </w:rPr>
        <w:t>2015- 2016 but not yet fully implemented. Fundamental Literacies have been assessed through ENG-W131 assessment</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Fall</w:t>
      </w:r>
      <w:r>
        <w:rPr>
          <w:color w:val="212121"/>
          <w:spacing w:val="-3"/>
        </w:rPr>
        <w:t xml:space="preserve"> </w:t>
      </w:r>
      <w:r>
        <w:rPr>
          <w:color w:val="212121"/>
        </w:rPr>
        <w:t>of</w:t>
      </w:r>
      <w:r>
        <w:rPr>
          <w:color w:val="212121"/>
          <w:spacing w:val="-2"/>
        </w:rPr>
        <w:t xml:space="preserve"> </w:t>
      </w:r>
      <w:r>
        <w:rPr>
          <w:color w:val="212121"/>
        </w:rPr>
        <w:t>2012.</w:t>
      </w:r>
      <w:r>
        <w:rPr>
          <w:color w:val="212121"/>
          <w:spacing w:val="-2"/>
        </w:rPr>
        <w:t xml:space="preserve"> </w:t>
      </w:r>
      <w:r>
        <w:rPr>
          <w:color w:val="212121"/>
        </w:rPr>
        <w:t>Mathematics</w:t>
      </w:r>
      <w:r>
        <w:rPr>
          <w:color w:val="212121"/>
          <w:spacing w:val="-3"/>
        </w:rPr>
        <w:t xml:space="preserve"> </w:t>
      </w:r>
      <w:r>
        <w:rPr>
          <w:color w:val="212121"/>
        </w:rPr>
        <w:t>assessment</w:t>
      </w:r>
      <w:r>
        <w:rPr>
          <w:color w:val="212121"/>
          <w:spacing w:val="-2"/>
        </w:rPr>
        <w:t xml:space="preserve"> </w:t>
      </w:r>
      <w:r>
        <w:rPr>
          <w:color w:val="212121"/>
        </w:rPr>
        <w:t>was</w:t>
      </w:r>
      <w:r>
        <w:rPr>
          <w:color w:val="212121"/>
          <w:spacing w:val="-3"/>
        </w:rPr>
        <w:t xml:space="preserve"> </w:t>
      </w:r>
      <w:r>
        <w:rPr>
          <w:color w:val="212121"/>
        </w:rPr>
        <w:t>conducted</w:t>
      </w:r>
      <w:r>
        <w:rPr>
          <w:color w:val="212121"/>
          <w:spacing w:val="-3"/>
        </w:rPr>
        <w:t xml:space="preserve"> </w:t>
      </w:r>
      <w:r>
        <w:rPr>
          <w:color w:val="212121"/>
        </w:rPr>
        <w:t>in</w:t>
      </w:r>
      <w:r>
        <w:rPr>
          <w:color w:val="212121"/>
          <w:spacing w:val="-4"/>
        </w:rPr>
        <w:t xml:space="preserve"> </w:t>
      </w:r>
      <w:r>
        <w:rPr>
          <w:color w:val="212121"/>
        </w:rPr>
        <w:t>2013-2015</w:t>
      </w:r>
      <w:r>
        <w:rPr>
          <w:color w:val="212121"/>
          <w:spacing w:val="-2"/>
        </w:rPr>
        <w:t xml:space="preserve"> </w:t>
      </w:r>
      <w:r>
        <w:rPr>
          <w:color w:val="212121"/>
        </w:rPr>
        <w:t>and</w:t>
      </w:r>
      <w:r>
        <w:rPr>
          <w:color w:val="212121"/>
          <w:spacing w:val="-4"/>
        </w:rPr>
        <w:t xml:space="preserve"> </w:t>
      </w:r>
      <w:r>
        <w:rPr>
          <w:color w:val="212121"/>
        </w:rPr>
        <w:t>Speech</w:t>
      </w:r>
      <w:r>
        <w:rPr>
          <w:color w:val="212121"/>
          <w:spacing w:val="-2"/>
        </w:rPr>
        <w:t xml:space="preserve"> </w:t>
      </w:r>
      <w:r>
        <w:rPr>
          <w:color w:val="212121"/>
        </w:rPr>
        <w:t xml:space="preserve">121 in Fall 2012. A Writing Task Force report was also written as a response to the annual report question, “Which fundamental literacy is in most need of attention?” (Math, </w:t>
      </w:r>
      <w:r>
        <w:rPr>
          <w:rFonts w:ascii="Times New Roman" w:hAnsi="Times New Roman"/>
        </w:rPr>
        <w:t>Speech</w:t>
      </w:r>
      <w:r>
        <w:rPr>
          <w:color w:val="212121"/>
        </w:rPr>
        <w:t xml:space="preserve">, </w:t>
      </w:r>
      <w:r>
        <w:rPr>
          <w:rFonts w:ascii="Times New Roman" w:hAnsi="Times New Roman"/>
        </w:rPr>
        <w:t>English</w:t>
      </w:r>
      <w:r>
        <w:rPr>
          <w:color w:val="212121"/>
        </w:rPr>
        <w:t xml:space="preserve">, </w:t>
      </w:r>
      <w:r>
        <w:rPr>
          <w:rFonts w:ascii="Times New Roman" w:hAnsi="Times New Roman"/>
        </w:rPr>
        <w:t>Writing</w:t>
      </w:r>
      <w:r>
        <w:rPr>
          <w:b/>
          <w:color w:val="212121"/>
        </w:rPr>
        <w:t xml:space="preserve">) </w:t>
      </w:r>
      <w:r>
        <w:rPr>
          <w:color w:val="212121"/>
        </w:rPr>
        <w:t>Currently, a curriculum map in Taskstream defines the courses that match each goal</w:t>
      </w:r>
      <w:r>
        <w:rPr>
          <w:b/>
          <w:color w:val="212121"/>
        </w:rPr>
        <w:t>.</w:t>
      </w:r>
    </w:p>
    <w:p w14:paraId="04F87939" w14:textId="77777777" w:rsidR="007E196D" w:rsidRDefault="00000000">
      <w:pPr>
        <w:pStyle w:val="BodyText"/>
        <w:spacing w:line="235" w:lineRule="auto"/>
        <w:ind w:right="1309"/>
      </w:pPr>
      <w:r>
        <w:rPr>
          <w:color w:val="212121"/>
        </w:rPr>
        <w:t>A General Education task force was formed in 2016 to examine the curriculum for possible revision. As part</w:t>
      </w:r>
      <w:r>
        <w:rPr>
          <w:color w:val="212121"/>
          <w:spacing w:val="-4"/>
        </w:rPr>
        <w:t xml:space="preserve"> </w:t>
      </w:r>
      <w:r>
        <w:rPr>
          <w:color w:val="212121"/>
        </w:rPr>
        <w:t>of</w:t>
      </w:r>
      <w:r>
        <w:rPr>
          <w:color w:val="212121"/>
          <w:spacing w:val="-2"/>
        </w:rPr>
        <w:t xml:space="preserve"> </w:t>
      </w:r>
      <w:r>
        <w:rPr>
          <w:color w:val="212121"/>
        </w:rPr>
        <w:t>this</w:t>
      </w:r>
      <w:r>
        <w:rPr>
          <w:color w:val="212121"/>
          <w:spacing w:val="-3"/>
        </w:rPr>
        <w:t xml:space="preserve"> </w:t>
      </w:r>
      <w:r>
        <w:rPr>
          <w:color w:val="212121"/>
        </w:rPr>
        <w:t>change</w:t>
      </w:r>
      <w:r>
        <w:rPr>
          <w:color w:val="212121"/>
          <w:spacing w:val="-4"/>
        </w:rPr>
        <w:t xml:space="preserve"> </w:t>
      </w:r>
      <w:r>
        <w:rPr>
          <w:color w:val="212121"/>
        </w:rPr>
        <w:t>the</w:t>
      </w:r>
      <w:r>
        <w:rPr>
          <w:color w:val="212121"/>
          <w:spacing w:val="-4"/>
        </w:rPr>
        <w:t xml:space="preserve"> </w:t>
      </w:r>
      <w:r>
        <w:rPr>
          <w:color w:val="212121"/>
        </w:rPr>
        <w:t>LEAP</w:t>
      </w:r>
      <w:r>
        <w:rPr>
          <w:color w:val="212121"/>
          <w:spacing w:val="-4"/>
        </w:rPr>
        <w:t xml:space="preserve"> </w:t>
      </w:r>
      <w:r>
        <w:rPr>
          <w:color w:val="212121"/>
        </w:rPr>
        <w:t>Essential</w:t>
      </w:r>
      <w:r>
        <w:rPr>
          <w:color w:val="212121"/>
          <w:spacing w:val="-5"/>
        </w:rPr>
        <w:t xml:space="preserve"> </w:t>
      </w:r>
      <w:r>
        <w:rPr>
          <w:color w:val="212121"/>
        </w:rPr>
        <w:t>Learning</w:t>
      </w:r>
      <w:r>
        <w:rPr>
          <w:color w:val="212121"/>
          <w:spacing w:val="-2"/>
        </w:rPr>
        <w:t xml:space="preserve"> </w:t>
      </w:r>
      <w:r>
        <w:rPr>
          <w:color w:val="212121"/>
        </w:rPr>
        <w:t>Outcomes</w:t>
      </w:r>
      <w:r>
        <w:rPr>
          <w:color w:val="212121"/>
          <w:spacing w:val="-3"/>
        </w:rPr>
        <w:t xml:space="preserve"> </w:t>
      </w:r>
      <w:r>
        <w:rPr>
          <w:color w:val="212121"/>
        </w:rPr>
        <w:t>have</w:t>
      </w:r>
      <w:r>
        <w:rPr>
          <w:color w:val="212121"/>
          <w:spacing w:val="-2"/>
        </w:rPr>
        <w:t xml:space="preserve"> </w:t>
      </w:r>
      <w:r>
        <w:rPr>
          <w:color w:val="212121"/>
        </w:rPr>
        <w:t>been</w:t>
      </w:r>
      <w:r>
        <w:rPr>
          <w:color w:val="212121"/>
          <w:spacing w:val="-3"/>
        </w:rPr>
        <w:t xml:space="preserve"> </w:t>
      </w:r>
      <w:r>
        <w:rPr>
          <w:color w:val="212121"/>
        </w:rPr>
        <w:t>linked</w:t>
      </w:r>
      <w:r>
        <w:rPr>
          <w:color w:val="212121"/>
          <w:spacing w:val="-3"/>
        </w:rPr>
        <w:t xml:space="preserve"> </w:t>
      </w:r>
      <w:r>
        <w:rPr>
          <w:color w:val="212121"/>
        </w:rPr>
        <w:t>with</w:t>
      </w:r>
      <w:r>
        <w:rPr>
          <w:color w:val="212121"/>
          <w:spacing w:val="-2"/>
        </w:rPr>
        <w:t xml:space="preserve"> </w:t>
      </w:r>
      <w:r>
        <w:rPr>
          <w:color w:val="212121"/>
        </w:rPr>
        <w:t>the</w:t>
      </w:r>
      <w:r>
        <w:rPr>
          <w:color w:val="212121"/>
          <w:spacing w:val="-5"/>
        </w:rPr>
        <w:t xml:space="preserve"> </w:t>
      </w:r>
      <w:r>
        <w:rPr>
          <w:color w:val="212121"/>
        </w:rPr>
        <w:t>General</w:t>
      </w:r>
      <w:r>
        <w:rPr>
          <w:color w:val="212121"/>
          <w:spacing w:val="-3"/>
        </w:rPr>
        <w:t xml:space="preserve"> </w:t>
      </w:r>
      <w:r>
        <w:rPr>
          <w:color w:val="212121"/>
        </w:rPr>
        <w:t xml:space="preserve">Education Outcomes in a </w:t>
      </w:r>
      <w:r>
        <w:rPr>
          <w:rFonts w:ascii="Times New Roman"/>
        </w:rPr>
        <w:t xml:space="preserve">chart </w:t>
      </w:r>
      <w:r>
        <w:rPr>
          <w:color w:val="212121"/>
        </w:rPr>
        <w:t>for additional mapping.</w:t>
      </w:r>
      <w:r>
        <w:rPr>
          <w:color w:val="212121"/>
          <w:spacing w:val="40"/>
        </w:rPr>
        <w:t xml:space="preserve"> </w:t>
      </w:r>
      <w:r>
        <w:rPr>
          <w:color w:val="212121"/>
        </w:rPr>
        <w:t>Currently, task force charge and timeline as well as faculty forums</w:t>
      </w:r>
      <w:r>
        <w:rPr>
          <w:color w:val="212121"/>
          <w:spacing w:val="-3"/>
        </w:rPr>
        <w:t xml:space="preserve"> </w:t>
      </w:r>
      <w:r>
        <w:rPr>
          <w:color w:val="212121"/>
        </w:rPr>
        <w:t>are</w:t>
      </w:r>
      <w:r>
        <w:rPr>
          <w:color w:val="212121"/>
          <w:spacing w:val="-3"/>
        </w:rPr>
        <w:t xml:space="preserve"> </w:t>
      </w:r>
      <w:r>
        <w:rPr>
          <w:color w:val="212121"/>
        </w:rPr>
        <w:t>also</w:t>
      </w:r>
      <w:r>
        <w:rPr>
          <w:color w:val="212121"/>
          <w:spacing w:val="-3"/>
        </w:rPr>
        <w:t xml:space="preserve"> </w:t>
      </w:r>
      <w:r>
        <w:rPr>
          <w:color w:val="212121"/>
        </w:rPr>
        <w:t>documented</w:t>
      </w:r>
      <w:r>
        <w:rPr>
          <w:color w:val="212121"/>
          <w:spacing w:val="-3"/>
        </w:rPr>
        <w:t xml:space="preserve"> </w:t>
      </w:r>
      <w:r>
        <w:rPr>
          <w:color w:val="212121"/>
        </w:rPr>
        <w:t>in</w:t>
      </w:r>
      <w:r>
        <w:rPr>
          <w:color w:val="212121"/>
          <w:spacing w:val="-2"/>
        </w:rPr>
        <w:t xml:space="preserve"> </w:t>
      </w:r>
      <w:r>
        <w:rPr>
          <w:color w:val="212121"/>
        </w:rPr>
        <w:t>the</w:t>
      </w:r>
      <w:r>
        <w:rPr>
          <w:color w:val="212121"/>
          <w:spacing w:val="-2"/>
        </w:rPr>
        <w:t xml:space="preserve"> </w:t>
      </w:r>
      <w:r>
        <w:rPr>
          <w:color w:val="212121"/>
        </w:rPr>
        <w:t>Taskstream General</w:t>
      </w:r>
      <w:r>
        <w:rPr>
          <w:color w:val="212121"/>
          <w:spacing w:val="-3"/>
        </w:rPr>
        <w:t xml:space="preserve"> </w:t>
      </w:r>
      <w:r>
        <w:rPr>
          <w:color w:val="212121"/>
        </w:rPr>
        <w:t>Education</w:t>
      </w:r>
      <w:r>
        <w:rPr>
          <w:color w:val="212121"/>
          <w:spacing w:val="-2"/>
        </w:rPr>
        <w:t xml:space="preserve"> </w:t>
      </w:r>
      <w:r>
        <w:rPr>
          <w:color w:val="212121"/>
        </w:rPr>
        <w:t>workspace.</w:t>
      </w:r>
      <w:r>
        <w:rPr>
          <w:color w:val="212121"/>
          <w:spacing w:val="40"/>
        </w:rPr>
        <w:t xml:space="preserve"> </w:t>
      </w:r>
      <w:r>
        <w:rPr>
          <w:color w:val="212121"/>
        </w:rPr>
        <w:t>In</w:t>
      </w:r>
      <w:r>
        <w:rPr>
          <w:color w:val="212121"/>
          <w:spacing w:val="-2"/>
        </w:rPr>
        <w:t xml:space="preserve"> </w:t>
      </w:r>
      <w:r>
        <w:rPr>
          <w:color w:val="212121"/>
        </w:rPr>
        <w:t>Fall</w:t>
      </w:r>
      <w:r>
        <w:rPr>
          <w:color w:val="212121"/>
          <w:spacing w:val="-2"/>
        </w:rPr>
        <w:t xml:space="preserve"> </w:t>
      </w:r>
      <w:r>
        <w:rPr>
          <w:color w:val="212121"/>
        </w:rPr>
        <w:t>2017</w:t>
      </w:r>
      <w:r>
        <w:rPr>
          <w:color w:val="212121"/>
          <w:spacing w:val="-3"/>
        </w:rPr>
        <w:t xml:space="preserve"> </w:t>
      </w:r>
      <w:r>
        <w:rPr>
          <w:color w:val="212121"/>
        </w:rPr>
        <w:t>the</w:t>
      </w:r>
      <w:r>
        <w:rPr>
          <w:color w:val="212121"/>
          <w:spacing w:val="-4"/>
        </w:rPr>
        <w:t xml:space="preserve"> </w:t>
      </w:r>
      <w:r>
        <w:rPr>
          <w:color w:val="212121"/>
        </w:rPr>
        <w:t xml:space="preserve">General Education task force presented </w:t>
      </w:r>
      <w:r>
        <w:rPr>
          <w:rFonts w:ascii="Times New Roman"/>
        </w:rPr>
        <w:t xml:space="preserve">three models </w:t>
      </w:r>
      <w:r>
        <w:rPr>
          <w:color w:val="212121"/>
        </w:rPr>
        <w:t>to the faculty.</w:t>
      </w:r>
    </w:p>
    <w:p w14:paraId="4B4F2C97" w14:textId="77777777" w:rsidR="007E196D" w:rsidRDefault="00000000">
      <w:pPr>
        <w:pStyle w:val="ListParagraph"/>
        <w:numPr>
          <w:ilvl w:val="2"/>
          <w:numId w:val="5"/>
        </w:numPr>
        <w:tabs>
          <w:tab w:val="left" w:pos="1767"/>
        </w:tabs>
        <w:spacing w:line="228" w:lineRule="exact"/>
        <w:ind w:left="1767" w:hanging="587"/>
        <w:rPr>
          <w:rFonts w:ascii="Helvetica"/>
          <w:sz w:val="20"/>
        </w:rPr>
      </w:pPr>
      <w:r>
        <w:rPr>
          <w:rFonts w:ascii="Helvetica"/>
          <w:color w:val="212121"/>
          <w:sz w:val="20"/>
        </w:rPr>
        <w:t>Use</w:t>
      </w:r>
      <w:r>
        <w:rPr>
          <w:rFonts w:ascii="Helvetica"/>
          <w:color w:val="212121"/>
          <w:spacing w:val="-7"/>
          <w:sz w:val="20"/>
        </w:rPr>
        <w:t xml:space="preserve"> </w:t>
      </w:r>
      <w:r>
        <w:rPr>
          <w:rFonts w:ascii="Helvetica"/>
          <w:color w:val="212121"/>
          <w:sz w:val="20"/>
        </w:rPr>
        <w:t>of</w:t>
      </w:r>
      <w:r>
        <w:rPr>
          <w:rFonts w:ascii="Helvetica"/>
          <w:color w:val="212121"/>
          <w:spacing w:val="-4"/>
          <w:sz w:val="20"/>
        </w:rPr>
        <w:t xml:space="preserve"> </w:t>
      </w:r>
      <w:r>
        <w:rPr>
          <w:rFonts w:ascii="Helvetica"/>
          <w:color w:val="212121"/>
          <w:sz w:val="20"/>
        </w:rPr>
        <w:t>assessment</w:t>
      </w:r>
      <w:r>
        <w:rPr>
          <w:rFonts w:ascii="Helvetica"/>
          <w:color w:val="212121"/>
          <w:spacing w:val="-6"/>
          <w:sz w:val="20"/>
        </w:rPr>
        <w:t xml:space="preserve"> </w:t>
      </w:r>
      <w:r>
        <w:rPr>
          <w:rFonts w:ascii="Helvetica"/>
          <w:color w:val="212121"/>
          <w:sz w:val="20"/>
        </w:rPr>
        <w:t>data</w:t>
      </w:r>
      <w:r>
        <w:rPr>
          <w:rFonts w:ascii="Helvetica"/>
          <w:color w:val="212121"/>
          <w:spacing w:val="-5"/>
          <w:sz w:val="20"/>
        </w:rPr>
        <w:t xml:space="preserve"> </w:t>
      </w:r>
      <w:r>
        <w:rPr>
          <w:rFonts w:ascii="Helvetica"/>
          <w:color w:val="212121"/>
          <w:sz w:val="20"/>
        </w:rPr>
        <w:t>to</w:t>
      </w:r>
      <w:r>
        <w:rPr>
          <w:rFonts w:ascii="Helvetica"/>
          <w:color w:val="212121"/>
          <w:spacing w:val="-4"/>
          <w:sz w:val="20"/>
        </w:rPr>
        <w:t xml:space="preserve"> </w:t>
      </w:r>
      <w:r>
        <w:rPr>
          <w:rFonts w:ascii="Helvetica"/>
          <w:color w:val="212121"/>
          <w:sz w:val="20"/>
        </w:rPr>
        <w:t>improve</w:t>
      </w:r>
      <w:r>
        <w:rPr>
          <w:rFonts w:ascii="Helvetica"/>
          <w:color w:val="212121"/>
          <w:spacing w:val="-6"/>
          <w:sz w:val="20"/>
        </w:rPr>
        <w:t xml:space="preserve"> </w:t>
      </w:r>
      <w:r>
        <w:rPr>
          <w:rFonts w:ascii="Helvetica"/>
          <w:color w:val="212121"/>
          <w:spacing w:val="-2"/>
          <w:sz w:val="20"/>
        </w:rPr>
        <w:t>learning</w:t>
      </w:r>
    </w:p>
    <w:p w14:paraId="376E6F21" w14:textId="77777777" w:rsidR="007E196D" w:rsidRDefault="007E196D">
      <w:pPr>
        <w:pStyle w:val="BodyText"/>
        <w:spacing w:before="10"/>
        <w:ind w:left="0"/>
        <w:rPr>
          <w:sz w:val="29"/>
        </w:rPr>
      </w:pPr>
    </w:p>
    <w:p w14:paraId="22AA0966" w14:textId="77777777" w:rsidR="007E196D" w:rsidRDefault="00000000">
      <w:pPr>
        <w:pStyle w:val="BodyText"/>
        <w:spacing w:line="235" w:lineRule="auto"/>
        <w:ind w:right="1192"/>
      </w:pPr>
      <w:r>
        <w:rPr>
          <w:color w:val="212121"/>
        </w:rPr>
        <w:t>Through</w:t>
      </w:r>
      <w:r>
        <w:rPr>
          <w:color w:val="212121"/>
          <w:spacing w:val="-5"/>
        </w:rPr>
        <w:t xml:space="preserve"> </w:t>
      </w:r>
      <w:r>
        <w:rPr>
          <w:color w:val="212121"/>
        </w:rPr>
        <w:t>information</w:t>
      </w:r>
      <w:r>
        <w:rPr>
          <w:color w:val="212121"/>
          <w:spacing w:val="-5"/>
        </w:rPr>
        <w:t xml:space="preserve"> </w:t>
      </w:r>
      <w:r>
        <w:rPr>
          <w:color w:val="212121"/>
        </w:rPr>
        <w:t>gained</w:t>
      </w:r>
      <w:r>
        <w:rPr>
          <w:color w:val="212121"/>
          <w:spacing w:val="-2"/>
        </w:rPr>
        <w:t xml:space="preserve"> </w:t>
      </w:r>
      <w:r>
        <w:rPr>
          <w:color w:val="212121"/>
        </w:rPr>
        <w:t>through</w:t>
      </w:r>
      <w:r>
        <w:rPr>
          <w:color w:val="212121"/>
          <w:spacing w:val="-4"/>
        </w:rPr>
        <w:t xml:space="preserve"> </w:t>
      </w:r>
      <w:r>
        <w:rPr>
          <w:color w:val="212121"/>
        </w:rPr>
        <w:t>multi-level</w:t>
      </w:r>
      <w:r>
        <w:rPr>
          <w:color w:val="212121"/>
          <w:spacing w:val="-3"/>
        </w:rPr>
        <w:t xml:space="preserve"> </w:t>
      </w:r>
      <w:r>
        <w:rPr>
          <w:color w:val="212121"/>
        </w:rPr>
        <w:t>assessments,</w:t>
      </w:r>
      <w:r>
        <w:rPr>
          <w:color w:val="212121"/>
          <w:spacing w:val="-4"/>
        </w:rPr>
        <w:t xml:space="preserve"> </w:t>
      </w:r>
      <w:r>
        <w:rPr>
          <w:color w:val="212121"/>
        </w:rPr>
        <w:t>academic</w:t>
      </w:r>
      <w:r>
        <w:rPr>
          <w:color w:val="212121"/>
          <w:spacing w:val="-3"/>
        </w:rPr>
        <w:t xml:space="preserve"> </w:t>
      </w:r>
      <w:r>
        <w:rPr>
          <w:color w:val="212121"/>
        </w:rPr>
        <w:t>and</w:t>
      </w:r>
      <w:r>
        <w:rPr>
          <w:color w:val="212121"/>
          <w:spacing w:val="-4"/>
        </w:rPr>
        <w:t xml:space="preserve"> </w:t>
      </w:r>
      <w:r>
        <w:rPr>
          <w:color w:val="212121"/>
        </w:rPr>
        <w:t>non-academic</w:t>
      </w:r>
      <w:r>
        <w:rPr>
          <w:color w:val="212121"/>
          <w:spacing w:val="-3"/>
        </w:rPr>
        <w:t xml:space="preserve"> </w:t>
      </w:r>
      <w:r>
        <w:rPr>
          <w:color w:val="212121"/>
        </w:rPr>
        <w:t>programs</w:t>
      </w:r>
      <w:r>
        <w:rPr>
          <w:color w:val="212121"/>
          <w:spacing w:val="-3"/>
        </w:rPr>
        <w:t xml:space="preserve"> </w:t>
      </w:r>
      <w:r>
        <w:rPr>
          <w:color w:val="212121"/>
        </w:rPr>
        <w:t>use data to inform their decision-making and implement changes to improve student success.</w:t>
      </w:r>
    </w:p>
    <w:p w14:paraId="703761AC" w14:textId="77777777" w:rsidR="007E196D" w:rsidRDefault="007E196D">
      <w:pPr>
        <w:pStyle w:val="BodyText"/>
        <w:spacing w:before="5"/>
        <w:ind w:left="0"/>
        <w:rPr>
          <w:sz w:val="30"/>
        </w:rPr>
      </w:pPr>
    </w:p>
    <w:p w14:paraId="17AAF89A" w14:textId="77777777" w:rsidR="007E196D" w:rsidRDefault="00000000">
      <w:pPr>
        <w:pStyle w:val="BodyText"/>
        <w:spacing w:line="235" w:lineRule="auto"/>
        <w:ind w:right="1362"/>
      </w:pPr>
      <w:r>
        <w:rPr>
          <w:color w:val="212121"/>
        </w:rPr>
        <w:t xml:space="preserve">Assessment practices and responsive improvement from 2006-2011 are documented in a </w:t>
      </w:r>
      <w:r>
        <w:rPr>
          <w:rFonts w:ascii="Times New Roman"/>
        </w:rPr>
        <w:t>chart</w:t>
      </w:r>
      <w:r>
        <w:rPr>
          <w:color w:val="212121"/>
        </w:rPr>
        <w:t>. For example, in 2011 the Chemistry</w:t>
      </w:r>
      <w:r>
        <w:rPr>
          <w:color w:val="212121"/>
          <w:spacing w:val="-3"/>
        </w:rPr>
        <w:t xml:space="preserve"> </w:t>
      </w:r>
      <w:r>
        <w:rPr>
          <w:color w:val="212121"/>
        </w:rPr>
        <w:t>Department added a Biochemistry</w:t>
      </w:r>
      <w:r>
        <w:rPr>
          <w:color w:val="212121"/>
          <w:spacing w:val="-3"/>
        </w:rPr>
        <w:t xml:space="preserve"> </w:t>
      </w:r>
      <w:r>
        <w:rPr>
          <w:color w:val="212121"/>
        </w:rPr>
        <w:t>major based</w:t>
      </w:r>
      <w:r>
        <w:rPr>
          <w:color w:val="212121"/>
          <w:spacing w:val="-1"/>
        </w:rPr>
        <w:t xml:space="preserve"> </w:t>
      </w:r>
      <w:r>
        <w:rPr>
          <w:color w:val="212121"/>
        </w:rPr>
        <w:t>on assessments from surveys and capstone experiences. In 2010 the History department eliminated courses, improved advising</w:t>
      </w:r>
      <w:r>
        <w:rPr>
          <w:color w:val="212121"/>
          <w:spacing w:val="-4"/>
        </w:rPr>
        <w:t xml:space="preserve"> </w:t>
      </w:r>
      <w:r>
        <w:rPr>
          <w:color w:val="212121"/>
        </w:rPr>
        <w:t>and</w:t>
      </w:r>
      <w:r>
        <w:rPr>
          <w:color w:val="212121"/>
          <w:spacing w:val="-3"/>
        </w:rPr>
        <w:t xml:space="preserve"> </w:t>
      </w:r>
      <w:r>
        <w:rPr>
          <w:color w:val="212121"/>
        </w:rPr>
        <w:t>internships,</w:t>
      </w:r>
      <w:r>
        <w:rPr>
          <w:color w:val="212121"/>
          <w:spacing w:val="-2"/>
        </w:rPr>
        <w:t xml:space="preserve"> </w:t>
      </w:r>
      <w:r>
        <w:rPr>
          <w:color w:val="212121"/>
        </w:rPr>
        <w:t>and</w:t>
      </w:r>
      <w:r>
        <w:rPr>
          <w:color w:val="212121"/>
          <w:spacing w:val="-5"/>
        </w:rPr>
        <w:t xml:space="preserve"> </w:t>
      </w:r>
      <w:r>
        <w:rPr>
          <w:color w:val="212121"/>
        </w:rPr>
        <w:t>added</w:t>
      </w:r>
      <w:r>
        <w:rPr>
          <w:color w:val="212121"/>
          <w:spacing w:val="-4"/>
        </w:rPr>
        <w:t xml:space="preserve"> </w:t>
      </w:r>
      <w:r>
        <w:rPr>
          <w:color w:val="212121"/>
        </w:rPr>
        <w:t>new</w:t>
      </w:r>
      <w:r>
        <w:rPr>
          <w:color w:val="212121"/>
          <w:spacing w:val="-4"/>
        </w:rPr>
        <w:t xml:space="preserve"> </w:t>
      </w:r>
      <w:r>
        <w:rPr>
          <w:color w:val="212121"/>
        </w:rPr>
        <w:t>faculty</w:t>
      </w:r>
      <w:r>
        <w:rPr>
          <w:color w:val="212121"/>
          <w:spacing w:val="-7"/>
        </w:rPr>
        <w:t xml:space="preserve"> </w:t>
      </w:r>
      <w:r>
        <w:rPr>
          <w:color w:val="212121"/>
        </w:rPr>
        <w:t>as</w:t>
      </w:r>
      <w:r>
        <w:rPr>
          <w:color w:val="212121"/>
          <w:spacing w:val="-3"/>
        </w:rPr>
        <w:t xml:space="preserve"> </w:t>
      </w:r>
      <w:r>
        <w:rPr>
          <w:color w:val="212121"/>
        </w:rPr>
        <w:t>a</w:t>
      </w:r>
      <w:r>
        <w:rPr>
          <w:color w:val="212121"/>
          <w:spacing w:val="-5"/>
        </w:rPr>
        <w:t xml:space="preserve"> </w:t>
      </w:r>
      <w:r>
        <w:rPr>
          <w:color w:val="212121"/>
        </w:rPr>
        <w:t>result</w:t>
      </w:r>
      <w:r>
        <w:rPr>
          <w:color w:val="212121"/>
          <w:spacing w:val="-2"/>
        </w:rPr>
        <w:t xml:space="preserve"> </w:t>
      </w:r>
      <w:r>
        <w:rPr>
          <w:color w:val="212121"/>
        </w:rPr>
        <w:t>of</w:t>
      </w:r>
      <w:r>
        <w:rPr>
          <w:color w:val="212121"/>
          <w:spacing w:val="-2"/>
        </w:rPr>
        <w:t xml:space="preserve"> </w:t>
      </w:r>
      <w:r>
        <w:rPr>
          <w:color w:val="212121"/>
        </w:rPr>
        <w:t>assessment</w:t>
      </w:r>
      <w:r>
        <w:rPr>
          <w:color w:val="212121"/>
          <w:spacing w:val="-4"/>
        </w:rPr>
        <w:t xml:space="preserve"> </w:t>
      </w:r>
      <w:r>
        <w:rPr>
          <w:color w:val="212121"/>
        </w:rPr>
        <w:t>using</w:t>
      </w:r>
      <w:r>
        <w:rPr>
          <w:color w:val="212121"/>
          <w:spacing w:val="-3"/>
        </w:rPr>
        <w:t xml:space="preserve"> </w:t>
      </w:r>
      <w:r>
        <w:rPr>
          <w:color w:val="212121"/>
        </w:rPr>
        <w:t>portfolio</w:t>
      </w:r>
      <w:r>
        <w:rPr>
          <w:color w:val="212121"/>
          <w:spacing w:val="-2"/>
        </w:rPr>
        <w:t xml:space="preserve"> </w:t>
      </w:r>
      <w:r>
        <w:rPr>
          <w:color w:val="212121"/>
        </w:rPr>
        <w:t>assessment, exit questionnaires, and alumni surveys.</w:t>
      </w:r>
    </w:p>
    <w:p w14:paraId="150FDBD4" w14:textId="77777777" w:rsidR="007E196D" w:rsidRDefault="007E196D">
      <w:pPr>
        <w:spacing w:line="235" w:lineRule="auto"/>
        <w:sectPr w:rsidR="007E196D">
          <w:pgSz w:w="12240" w:h="15840"/>
          <w:pgMar w:top="1360" w:right="260" w:bottom="280" w:left="260" w:header="720" w:footer="720" w:gutter="0"/>
          <w:cols w:space="720"/>
        </w:sectPr>
      </w:pPr>
    </w:p>
    <w:p w14:paraId="1C710A1E" w14:textId="77777777" w:rsidR="007E196D" w:rsidRDefault="00000000">
      <w:pPr>
        <w:pStyle w:val="BodyText"/>
        <w:spacing w:before="78" w:line="235" w:lineRule="auto"/>
        <w:ind w:right="1250"/>
      </w:pPr>
      <w:r>
        <w:rPr>
          <w:color w:val="212121"/>
        </w:rPr>
        <w:t>Each</w:t>
      </w:r>
      <w:r>
        <w:rPr>
          <w:color w:val="212121"/>
          <w:spacing w:val="-2"/>
        </w:rPr>
        <w:t xml:space="preserve"> </w:t>
      </w:r>
      <w:r>
        <w:rPr>
          <w:color w:val="212121"/>
        </w:rPr>
        <w:t>year</w:t>
      </w:r>
      <w:r>
        <w:rPr>
          <w:color w:val="212121"/>
          <w:spacing w:val="-3"/>
        </w:rPr>
        <w:t xml:space="preserve"> </w:t>
      </w:r>
      <w:r>
        <w:rPr>
          <w:color w:val="212121"/>
        </w:rPr>
        <w:t>departments</w:t>
      </w:r>
      <w:r>
        <w:rPr>
          <w:color w:val="212121"/>
          <w:spacing w:val="-4"/>
        </w:rPr>
        <w:t xml:space="preserve"> </w:t>
      </w:r>
      <w:r>
        <w:rPr>
          <w:color w:val="212121"/>
        </w:rPr>
        <w:t>submit</w:t>
      </w:r>
      <w:r>
        <w:rPr>
          <w:color w:val="212121"/>
          <w:spacing w:val="-3"/>
        </w:rPr>
        <w:t xml:space="preserve"> </w:t>
      </w:r>
      <w:r>
        <w:rPr>
          <w:color w:val="212121"/>
        </w:rPr>
        <w:t>an</w:t>
      </w:r>
      <w:r>
        <w:rPr>
          <w:color w:val="212121"/>
          <w:spacing w:val="-6"/>
        </w:rPr>
        <w:t xml:space="preserve"> </w:t>
      </w:r>
      <w:r>
        <w:rPr>
          <w:color w:val="212121"/>
        </w:rPr>
        <w:t>annual</w:t>
      </w:r>
      <w:r>
        <w:rPr>
          <w:color w:val="212121"/>
          <w:spacing w:val="-4"/>
        </w:rPr>
        <w:t xml:space="preserve"> </w:t>
      </w:r>
      <w:r>
        <w:rPr>
          <w:color w:val="212121"/>
        </w:rPr>
        <w:t>report,</w:t>
      </w:r>
      <w:r>
        <w:rPr>
          <w:color w:val="212121"/>
          <w:spacing w:val="-3"/>
        </w:rPr>
        <w:t xml:space="preserve"> </w:t>
      </w:r>
      <w:r>
        <w:rPr>
          <w:color w:val="212121"/>
        </w:rPr>
        <w:t>currently</w:t>
      </w:r>
      <w:r>
        <w:rPr>
          <w:color w:val="212121"/>
          <w:spacing w:val="-8"/>
        </w:rPr>
        <w:t xml:space="preserve"> </w:t>
      </w:r>
      <w:r>
        <w:rPr>
          <w:color w:val="212121"/>
        </w:rPr>
        <w:t>housed</w:t>
      </w:r>
      <w:r>
        <w:rPr>
          <w:color w:val="212121"/>
          <w:spacing w:val="-4"/>
        </w:rPr>
        <w:t xml:space="preserve"> </w:t>
      </w:r>
      <w:r>
        <w:rPr>
          <w:color w:val="212121"/>
        </w:rPr>
        <w:t>within</w:t>
      </w:r>
      <w:r>
        <w:rPr>
          <w:color w:val="212121"/>
          <w:spacing w:val="-3"/>
        </w:rPr>
        <w:t xml:space="preserve"> </w:t>
      </w:r>
      <w:r>
        <w:rPr>
          <w:color w:val="212121"/>
        </w:rPr>
        <w:t>the</w:t>
      </w:r>
      <w:r>
        <w:rPr>
          <w:color w:val="212121"/>
          <w:spacing w:val="-3"/>
        </w:rPr>
        <w:t xml:space="preserve"> </w:t>
      </w:r>
      <w:r>
        <w:rPr>
          <w:color w:val="212121"/>
        </w:rPr>
        <w:t>Taskstream</w:t>
      </w:r>
      <w:r>
        <w:rPr>
          <w:color w:val="212121"/>
          <w:spacing w:val="-1"/>
        </w:rPr>
        <w:t xml:space="preserve"> </w:t>
      </w:r>
      <w:r>
        <w:rPr>
          <w:color w:val="212121"/>
        </w:rPr>
        <w:t>website</w:t>
      </w:r>
      <w:r>
        <w:rPr>
          <w:color w:val="212121"/>
          <w:spacing w:val="-3"/>
        </w:rPr>
        <w:t xml:space="preserve"> </w:t>
      </w:r>
      <w:r>
        <w:rPr>
          <w:color w:val="212121"/>
        </w:rPr>
        <w:t>and</w:t>
      </w:r>
      <w:r>
        <w:rPr>
          <w:color w:val="212121"/>
          <w:spacing w:val="-5"/>
        </w:rPr>
        <w:t xml:space="preserve"> </w:t>
      </w:r>
      <w:r>
        <w:rPr>
          <w:color w:val="212121"/>
        </w:rPr>
        <w:t>are asked to respond to the prompt: “Please provide a summary of the department's or program’s assessment work. The paragraph will be placed on the IU South Bend Assessment web site.”</w:t>
      </w:r>
    </w:p>
    <w:p w14:paraId="379DD9EB" w14:textId="77777777" w:rsidR="007E196D" w:rsidRDefault="00000000">
      <w:pPr>
        <w:pStyle w:val="BodyText"/>
        <w:ind w:right="1362"/>
      </w:pPr>
      <w:r>
        <w:rPr>
          <w:color w:val="212121"/>
        </w:rPr>
        <w:t>The</w:t>
      </w:r>
      <w:r>
        <w:rPr>
          <w:color w:val="212121"/>
          <w:spacing w:val="-4"/>
        </w:rPr>
        <w:t xml:space="preserve"> </w:t>
      </w:r>
      <w:r>
        <w:rPr>
          <w:rFonts w:ascii="Times New Roman"/>
        </w:rPr>
        <w:t xml:space="preserve">paragraph </w:t>
      </w:r>
      <w:r>
        <w:rPr>
          <w:color w:val="212121"/>
        </w:rPr>
        <w:t>is</w:t>
      </w:r>
      <w:r>
        <w:rPr>
          <w:color w:val="212121"/>
          <w:spacing w:val="-3"/>
        </w:rPr>
        <w:t xml:space="preserve"> </w:t>
      </w:r>
      <w:r>
        <w:rPr>
          <w:color w:val="212121"/>
        </w:rPr>
        <w:t>designed</w:t>
      </w:r>
      <w:r>
        <w:rPr>
          <w:color w:val="212121"/>
          <w:spacing w:val="-4"/>
        </w:rPr>
        <w:t xml:space="preserve"> </w:t>
      </w:r>
      <w:r>
        <w:rPr>
          <w:color w:val="212121"/>
        </w:rPr>
        <w:t>to</w:t>
      </w:r>
      <w:r>
        <w:rPr>
          <w:color w:val="212121"/>
          <w:spacing w:val="-4"/>
        </w:rPr>
        <w:t xml:space="preserve"> </w:t>
      </w:r>
      <w:r>
        <w:rPr>
          <w:color w:val="212121"/>
        </w:rPr>
        <w:t>track program improvements</w:t>
      </w:r>
      <w:r>
        <w:rPr>
          <w:color w:val="212121"/>
          <w:spacing w:val="-3"/>
        </w:rPr>
        <w:t xml:space="preserve"> </w:t>
      </w:r>
      <w:r>
        <w:rPr>
          <w:color w:val="212121"/>
        </w:rPr>
        <w:t>in</w:t>
      </w:r>
      <w:r>
        <w:rPr>
          <w:color w:val="212121"/>
          <w:spacing w:val="-2"/>
        </w:rPr>
        <w:t xml:space="preserve"> </w:t>
      </w:r>
      <w:r>
        <w:rPr>
          <w:color w:val="212121"/>
        </w:rPr>
        <w:t>a</w:t>
      </w:r>
      <w:r>
        <w:rPr>
          <w:color w:val="212121"/>
          <w:spacing w:val="-4"/>
        </w:rPr>
        <w:t xml:space="preserve"> </w:t>
      </w:r>
      <w:r>
        <w:rPr>
          <w:color w:val="212121"/>
        </w:rPr>
        <w:t>succinct</w:t>
      </w:r>
      <w:r>
        <w:rPr>
          <w:color w:val="212121"/>
          <w:spacing w:val="-4"/>
        </w:rPr>
        <w:t xml:space="preserve"> </w:t>
      </w:r>
      <w:r>
        <w:rPr>
          <w:color w:val="212121"/>
        </w:rPr>
        <w:t>manner</w:t>
      </w:r>
      <w:r>
        <w:rPr>
          <w:color w:val="212121"/>
          <w:spacing w:val="-3"/>
        </w:rPr>
        <w:t xml:space="preserve"> </w:t>
      </w:r>
      <w:r>
        <w:rPr>
          <w:color w:val="212121"/>
        </w:rPr>
        <w:t>in</w:t>
      </w:r>
      <w:r>
        <w:rPr>
          <w:color w:val="212121"/>
          <w:spacing w:val="-2"/>
        </w:rPr>
        <w:t xml:space="preserve"> </w:t>
      </w:r>
      <w:r>
        <w:rPr>
          <w:color w:val="212121"/>
        </w:rPr>
        <w:t>a</w:t>
      </w:r>
      <w:r>
        <w:rPr>
          <w:color w:val="212121"/>
          <w:spacing w:val="-4"/>
        </w:rPr>
        <w:t xml:space="preserve"> </w:t>
      </w:r>
      <w:r>
        <w:rPr>
          <w:color w:val="212121"/>
        </w:rPr>
        <w:t>place</w:t>
      </w:r>
      <w:r>
        <w:rPr>
          <w:color w:val="212121"/>
          <w:spacing w:val="-4"/>
        </w:rPr>
        <w:t xml:space="preserve"> </w:t>
      </w:r>
      <w:r>
        <w:rPr>
          <w:color w:val="212121"/>
        </w:rPr>
        <w:t>accessible</w:t>
      </w:r>
      <w:r>
        <w:rPr>
          <w:color w:val="212121"/>
          <w:spacing w:val="-2"/>
        </w:rPr>
        <w:t xml:space="preserve"> </w:t>
      </w:r>
      <w:r>
        <w:rPr>
          <w:color w:val="212121"/>
        </w:rPr>
        <w:t>on the Assessment Committee website.</w:t>
      </w:r>
    </w:p>
    <w:p w14:paraId="3DBDEEFA" w14:textId="77777777" w:rsidR="007E196D" w:rsidRDefault="00000000">
      <w:pPr>
        <w:pStyle w:val="ListParagraph"/>
        <w:numPr>
          <w:ilvl w:val="2"/>
          <w:numId w:val="5"/>
        </w:numPr>
        <w:tabs>
          <w:tab w:val="left" w:pos="1767"/>
        </w:tabs>
        <w:spacing w:line="227" w:lineRule="exact"/>
        <w:ind w:left="1767" w:hanging="587"/>
        <w:rPr>
          <w:rFonts w:ascii="Helvetica"/>
          <w:sz w:val="20"/>
        </w:rPr>
      </w:pPr>
      <w:r>
        <w:rPr>
          <w:rFonts w:ascii="Helvetica"/>
          <w:color w:val="212121"/>
          <w:sz w:val="20"/>
        </w:rPr>
        <w:t>Assessment</w:t>
      </w:r>
      <w:r>
        <w:rPr>
          <w:rFonts w:ascii="Helvetica"/>
          <w:color w:val="212121"/>
          <w:spacing w:val="-8"/>
          <w:sz w:val="20"/>
        </w:rPr>
        <w:t xml:space="preserve"> </w:t>
      </w:r>
      <w:r>
        <w:rPr>
          <w:rFonts w:ascii="Helvetica"/>
          <w:color w:val="212121"/>
          <w:sz w:val="20"/>
        </w:rPr>
        <w:t>reflects</w:t>
      </w:r>
      <w:r>
        <w:rPr>
          <w:rFonts w:ascii="Helvetica"/>
          <w:color w:val="212121"/>
          <w:spacing w:val="-9"/>
          <w:sz w:val="20"/>
        </w:rPr>
        <w:t xml:space="preserve"> </w:t>
      </w:r>
      <w:r>
        <w:rPr>
          <w:rFonts w:ascii="Helvetica"/>
          <w:color w:val="212121"/>
          <w:sz w:val="20"/>
        </w:rPr>
        <w:t>good</w:t>
      </w:r>
      <w:r>
        <w:rPr>
          <w:rFonts w:ascii="Helvetica"/>
          <w:color w:val="212121"/>
          <w:spacing w:val="-6"/>
          <w:sz w:val="20"/>
        </w:rPr>
        <w:t xml:space="preserve"> </w:t>
      </w:r>
      <w:r>
        <w:rPr>
          <w:rFonts w:ascii="Helvetica"/>
          <w:color w:val="212121"/>
          <w:spacing w:val="-2"/>
          <w:sz w:val="20"/>
        </w:rPr>
        <w:t>practice</w:t>
      </w:r>
    </w:p>
    <w:p w14:paraId="3A85C829" w14:textId="77777777" w:rsidR="007E196D" w:rsidRDefault="007E196D">
      <w:pPr>
        <w:pStyle w:val="BodyText"/>
        <w:spacing w:before="1"/>
        <w:ind w:left="0"/>
        <w:rPr>
          <w:sz w:val="30"/>
        </w:rPr>
      </w:pPr>
    </w:p>
    <w:p w14:paraId="395C907B" w14:textId="77777777" w:rsidR="007E196D" w:rsidRDefault="00000000">
      <w:pPr>
        <w:pStyle w:val="BodyText"/>
        <w:spacing w:before="1" w:line="232" w:lineRule="auto"/>
        <w:ind w:right="1362"/>
      </w:pPr>
      <w:r>
        <w:rPr>
          <w:color w:val="212121"/>
        </w:rPr>
        <w:t>Assessment</w:t>
      </w:r>
      <w:r>
        <w:rPr>
          <w:color w:val="212121"/>
          <w:spacing w:val="-4"/>
        </w:rPr>
        <w:t xml:space="preserve"> </w:t>
      </w:r>
      <w:r>
        <w:rPr>
          <w:color w:val="212121"/>
        </w:rPr>
        <w:t>practices</w:t>
      </w:r>
      <w:r>
        <w:rPr>
          <w:color w:val="212121"/>
          <w:spacing w:val="-4"/>
        </w:rPr>
        <w:t xml:space="preserve"> </w:t>
      </w:r>
      <w:r>
        <w:rPr>
          <w:color w:val="212121"/>
        </w:rPr>
        <w:t>inclusive</w:t>
      </w:r>
      <w:r>
        <w:rPr>
          <w:color w:val="212121"/>
          <w:spacing w:val="-3"/>
        </w:rPr>
        <w:t xml:space="preserve"> </w:t>
      </w:r>
      <w:r>
        <w:rPr>
          <w:color w:val="212121"/>
        </w:rPr>
        <w:t>of</w:t>
      </w:r>
      <w:r>
        <w:rPr>
          <w:color w:val="212121"/>
          <w:spacing w:val="-3"/>
        </w:rPr>
        <w:t xml:space="preserve"> </w:t>
      </w:r>
      <w:r>
        <w:rPr>
          <w:color w:val="212121"/>
        </w:rPr>
        <w:t>faculty</w:t>
      </w:r>
      <w:r>
        <w:rPr>
          <w:color w:val="212121"/>
          <w:spacing w:val="-7"/>
        </w:rPr>
        <w:t xml:space="preserve"> </w:t>
      </w:r>
      <w:r>
        <w:rPr>
          <w:color w:val="212121"/>
        </w:rPr>
        <w:t>and</w:t>
      </w:r>
      <w:r>
        <w:rPr>
          <w:color w:val="212121"/>
          <w:spacing w:val="-5"/>
        </w:rPr>
        <w:t xml:space="preserve"> </w:t>
      </w:r>
      <w:r>
        <w:rPr>
          <w:color w:val="212121"/>
        </w:rPr>
        <w:t>co-curricular</w:t>
      </w:r>
      <w:r>
        <w:rPr>
          <w:color w:val="212121"/>
          <w:spacing w:val="-4"/>
        </w:rPr>
        <w:t xml:space="preserve"> </w:t>
      </w:r>
      <w:r>
        <w:rPr>
          <w:color w:val="212121"/>
        </w:rPr>
        <w:t>staff</w:t>
      </w:r>
      <w:r>
        <w:rPr>
          <w:color w:val="212121"/>
          <w:spacing w:val="-3"/>
        </w:rPr>
        <w:t xml:space="preserve"> </w:t>
      </w:r>
      <w:r>
        <w:rPr>
          <w:color w:val="212121"/>
        </w:rPr>
        <w:t>are</w:t>
      </w:r>
      <w:r>
        <w:rPr>
          <w:color w:val="212121"/>
          <w:spacing w:val="-4"/>
        </w:rPr>
        <w:t xml:space="preserve"> </w:t>
      </w:r>
      <w:r>
        <w:rPr>
          <w:color w:val="212121"/>
        </w:rPr>
        <w:t>outlined</w:t>
      </w:r>
      <w:r>
        <w:rPr>
          <w:color w:val="212121"/>
          <w:spacing w:val="-3"/>
        </w:rPr>
        <w:t xml:space="preserve"> </w:t>
      </w:r>
      <w:r>
        <w:rPr>
          <w:color w:val="212121"/>
        </w:rPr>
        <w:t>in the</w:t>
      </w:r>
      <w:r>
        <w:rPr>
          <w:color w:val="212121"/>
          <w:spacing w:val="-3"/>
        </w:rPr>
        <w:t xml:space="preserve"> </w:t>
      </w:r>
      <w:r>
        <w:rPr>
          <w:color w:val="212121"/>
        </w:rPr>
        <w:t>Assessment Committee Plan (</w:t>
      </w:r>
      <w:r>
        <w:rPr>
          <w:rFonts w:ascii="Times New Roman"/>
        </w:rPr>
        <w:t>2016</w:t>
      </w:r>
      <w:r>
        <w:rPr>
          <w:color w:val="212121"/>
        </w:rPr>
        <w:t>) and posted on the Assessment Committee Website.</w:t>
      </w:r>
    </w:p>
    <w:p w14:paraId="2F1F9261" w14:textId="77777777" w:rsidR="007E196D" w:rsidRDefault="00000000">
      <w:pPr>
        <w:pStyle w:val="BodyText"/>
        <w:spacing w:before="3" w:line="235" w:lineRule="auto"/>
        <w:ind w:right="1192"/>
      </w:pPr>
      <w:r>
        <w:rPr>
          <w:color w:val="212121"/>
        </w:rPr>
        <w:t>The</w:t>
      </w:r>
      <w:r>
        <w:rPr>
          <w:color w:val="212121"/>
          <w:spacing w:val="-5"/>
        </w:rPr>
        <w:t xml:space="preserve"> </w:t>
      </w:r>
      <w:r>
        <w:rPr>
          <w:color w:val="212121"/>
        </w:rPr>
        <w:t>members</w:t>
      </w:r>
      <w:r>
        <w:rPr>
          <w:color w:val="212121"/>
          <w:spacing w:val="-1"/>
        </w:rPr>
        <w:t xml:space="preserve"> </w:t>
      </w:r>
      <w:r>
        <w:rPr>
          <w:color w:val="212121"/>
        </w:rPr>
        <w:t>of the</w:t>
      </w:r>
      <w:r>
        <w:rPr>
          <w:color w:val="212121"/>
          <w:spacing w:val="-2"/>
        </w:rPr>
        <w:t xml:space="preserve"> </w:t>
      </w:r>
      <w:r>
        <w:rPr>
          <w:color w:val="212121"/>
        </w:rPr>
        <w:t>Office</w:t>
      </w:r>
      <w:r>
        <w:rPr>
          <w:color w:val="212121"/>
          <w:spacing w:val="-2"/>
        </w:rPr>
        <w:t xml:space="preserve"> </w:t>
      </w:r>
      <w:r>
        <w:rPr>
          <w:color w:val="212121"/>
        </w:rPr>
        <w:t>of Institutional</w:t>
      </w:r>
      <w:r>
        <w:rPr>
          <w:color w:val="212121"/>
          <w:spacing w:val="-1"/>
        </w:rPr>
        <w:t xml:space="preserve"> </w:t>
      </w:r>
      <w:r>
        <w:rPr>
          <w:color w:val="212121"/>
        </w:rPr>
        <w:t>Research work closely</w:t>
      </w:r>
      <w:r>
        <w:rPr>
          <w:color w:val="212121"/>
          <w:spacing w:val="-5"/>
        </w:rPr>
        <w:t xml:space="preserve"> </w:t>
      </w:r>
      <w:r>
        <w:rPr>
          <w:color w:val="212121"/>
        </w:rPr>
        <w:t>at the</w:t>
      </w:r>
      <w:r>
        <w:rPr>
          <w:color w:val="212121"/>
          <w:spacing w:val="-1"/>
        </w:rPr>
        <w:t xml:space="preserve"> </w:t>
      </w:r>
      <w:r>
        <w:rPr>
          <w:color w:val="212121"/>
        </w:rPr>
        <w:t>department</w:t>
      </w:r>
      <w:r>
        <w:rPr>
          <w:color w:val="212121"/>
          <w:spacing w:val="-2"/>
        </w:rPr>
        <w:t xml:space="preserve"> </w:t>
      </w:r>
      <w:r>
        <w:rPr>
          <w:color w:val="212121"/>
        </w:rPr>
        <w:t>and</w:t>
      </w:r>
      <w:r>
        <w:rPr>
          <w:color w:val="212121"/>
          <w:spacing w:val="-2"/>
        </w:rPr>
        <w:t xml:space="preserve"> </w:t>
      </w:r>
      <w:r>
        <w:rPr>
          <w:color w:val="212121"/>
        </w:rPr>
        <w:t>institutional</w:t>
      </w:r>
      <w:r>
        <w:rPr>
          <w:color w:val="212121"/>
          <w:spacing w:val="-3"/>
        </w:rPr>
        <w:t xml:space="preserve"> </w:t>
      </w:r>
      <w:r>
        <w:rPr>
          <w:color w:val="212121"/>
        </w:rPr>
        <w:t>level on requests for information to include in their program assessment plan. They serve the IU South Bend campus</w:t>
      </w:r>
      <w:r>
        <w:rPr>
          <w:color w:val="212121"/>
          <w:spacing w:val="-3"/>
        </w:rPr>
        <w:t xml:space="preserve"> </w:t>
      </w:r>
      <w:r>
        <w:rPr>
          <w:color w:val="212121"/>
        </w:rPr>
        <w:t>by</w:t>
      </w:r>
      <w:r>
        <w:rPr>
          <w:color w:val="212121"/>
          <w:spacing w:val="-6"/>
        </w:rPr>
        <w:t xml:space="preserve"> </w:t>
      </w:r>
      <w:r>
        <w:rPr>
          <w:color w:val="212121"/>
        </w:rPr>
        <w:t>acting</w:t>
      </w:r>
      <w:r>
        <w:rPr>
          <w:color w:val="212121"/>
          <w:spacing w:val="-4"/>
        </w:rPr>
        <w:t xml:space="preserve"> </w:t>
      </w:r>
      <w:r>
        <w:rPr>
          <w:color w:val="212121"/>
        </w:rPr>
        <w:t>as</w:t>
      </w:r>
      <w:r>
        <w:rPr>
          <w:color w:val="212121"/>
          <w:spacing w:val="-3"/>
        </w:rPr>
        <w:t xml:space="preserve"> </w:t>
      </w:r>
      <w:r>
        <w:rPr>
          <w:color w:val="212121"/>
        </w:rPr>
        <w:t>a</w:t>
      </w:r>
      <w:r>
        <w:rPr>
          <w:color w:val="212121"/>
          <w:spacing w:val="-5"/>
        </w:rPr>
        <w:t xml:space="preserve"> </w:t>
      </w:r>
      <w:r>
        <w:rPr>
          <w:color w:val="212121"/>
        </w:rPr>
        <w:t>resource</w:t>
      </w:r>
      <w:r>
        <w:rPr>
          <w:color w:val="212121"/>
          <w:spacing w:val="-4"/>
        </w:rPr>
        <w:t xml:space="preserve"> </w:t>
      </w:r>
      <w:r>
        <w:rPr>
          <w:color w:val="212121"/>
        </w:rPr>
        <w:t>for</w:t>
      </w:r>
      <w:r>
        <w:rPr>
          <w:color w:val="212121"/>
          <w:spacing w:val="-4"/>
        </w:rPr>
        <w:t xml:space="preserve"> </w:t>
      </w:r>
      <w:r>
        <w:rPr>
          <w:color w:val="212121"/>
        </w:rPr>
        <w:t>data,</w:t>
      </w:r>
      <w:r>
        <w:rPr>
          <w:color w:val="212121"/>
          <w:spacing w:val="-4"/>
        </w:rPr>
        <w:t xml:space="preserve"> </w:t>
      </w:r>
      <w:r>
        <w:rPr>
          <w:color w:val="212121"/>
        </w:rPr>
        <w:t>research,</w:t>
      </w:r>
      <w:r>
        <w:rPr>
          <w:color w:val="212121"/>
          <w:spacing w:val="-4"/>
        </w:rPr>
        <w:t xml:space="preserve"> </w:t>
      </w:r>
      <w:r>
        <w:rPr>
          <w:color w:val="212121"/>
        </w:rPr>
        <w:t>and</w:t>
      </w:r>
      <w:r>
        <w:rPr>
          <w:color w:val="212121"/>
          <w:spacing w:val="-4"/>
        </w:rPr>
        <w:t xml:space="preserve"> </w:t>
      </w:r>
      <w:r>
        <w:rPr>
          <w:color w:val="212121"/>
        </w:rPr>
        <w:t>the</w:t>
      </w:r>
      <w:r>
        <w:rPr>
          <w:color w:val="212121"/>
          <w:spacing w:val="-2"/>
        </w:rPr>
        <w:t xml:space="preserve"> </w:t>
      </w:r>
      <w:r>
        <w:rPr>
          <w:color w:val="212121"/>
        </w:rPr>
        <w:t>assessment</w:t>
      </w:r>
      <w:r>
        <w:rPr>
          <w:color w:val="212121"/>
          <w:spacing w:val="-4"/>
        </w:rPr>
        <w:t xml:space="preserve"> </w:t>
      </w:r>
      <w:r>
        <w:rPr>
          <w:color w:val="212121"/>
        </w:rPr>
        <w:t>process.</w:t>
      </w:r>
      <w:r>
        <w:rPr>
          <w:color w:val="212121"/>
          <w:spacing w:val="-4"/>
        </w:rPr>
        <w:t xml:space="preserve"> </w:t>
      </w:r>
      <w:r>
        <w:rPr>
          <w:color w:val="212121"/>
        </w:rPr>
        <w:t>The</w:t>
      </w:r>
      <w:r>
        <w:rPr>
          <w:color w:val="212121"/>
          <w:spacing w:val="-5"/>
        </w:rPr>
        <w:t xml:space="preserve"> </w:t>
      </w:r>
      <w:r>
        <w:rPr>
          <w:color w:val="212121"/>
        </w:rPr>
        <w:t>office</w:t>
      </w:r>
      <w:r>
        <w:rPr>
          <w:color w:val="212121"/>
          <w:spacing w:val="-4"/>
        </w:rPr>
        <w:t xml:space="preserve"> </w:t>
      </w:r>
      <w:r>
        <w:rPr>
          <w:color w:val="212121"/>
        </w:rPr>
        <w:t>provides</w:t>
      </w:r>
      <w:r>
        <w:rPr>
          <w:color w:val="212121"/>
          <w:spacing w:val="-3"/>
        </w:rPr>
        <w:t xml:space="preserve"> </w:t>
      </w:r>
      <w:r>
        <w:rPr>
          <w:color w:val="212121"/>
        </w:rPr>
        <w:t xml:space="preserve">raw data, summaries, and reports about the institution to members of the campus community. These data provide the basis for planning and decision making by the administration, faculty, and staff at IU South </w:t>
      </w:r>
      <w:r>
        <w:rPr>
          <w:color w:val="212121"/>
          <w:spacing w:val="-4"/>
        </w:rPr>
        <w:t>Bend.</w:t>
      </w:r>
    </w:p>
    <w:p w14:paraId="693F68F4" w14:textId="77777777" w:rsidR="007E196D" w:rsidRDefault="007E196D">
      <w:pPr>
        <w:pStyle w:val="BodyText"/>
        <w:spacing w:before="3"/>
        <w:ind w:left="0"/>
        <w:rPr>
          <w:sz w:val="30"/>
        </w:rPr>
      </w:pPr>
    </w:p>
    <w:p w14:paraId="40AA510D" w14:textId="77777777" w:rsidR="007E196D" w:rsidRDefault="00000000">
      <w:pPr>
        <w:pStyle w:val="BodyText"/>
        <w:spacing w:line="235" w:lineRule="auto"/>
        <w:ind w:right="1192"/>
      </w:pPr>
      <w:r>
        <w:rPr>
          <w:color w:val="212121"/>
        </w:rPr>
        <w:t xml:space="preserve">To encourage faculty and staff to utilize best practices, </w:t>
      </w:r>
      <w:r>
        <w:rPr>
          <w:rFonts w:ascii="Times New Roman"/>
        </w:rPr>
        <w:t xml:space="preserve">assessment grants </w:t>
      </w:r>
      <w:r>
        <w:rPr>
          <w:color w:val="212121"/>
        </w:rPr>
        <w:t>are available. The assessment committee</w:t>
      </w:r>
      <w:r>
        <w:rPr>
          <w:color w:val="212121"/>
          <w:spacing w:val="-4"/>
        </w:rPr>
        <w:t xml:space="preserve"> </w:t>
      </w:r>
      <w:r>
        <w:rPr>
          <w:color w:val="212121"/>
        </w:rPr>
        <w:t>has</w:t>
      </w:r>
      <w:r>
        <w:rPr>
          <w:color w:val="212121"/>
          <w:spacing w:val="-3"/>
        </w:rPr>
        <w:t xml:space="preserve"> </w:t>
      </w:r>
      <w:r>
        <w:rPr>
          <w:color w:val="212121"/>
        </w:rPr>
        <w:t>monies</w:t>
      </w:r>
      <w:r>
        <w:rPr>
          <w:color w:val="212121"/>
          <w:spacing w:val="-3"/>
        </w:rPr>
        <w:t xml:space="preserve"> </w:t>
      </w:r>
      <w:r>
        <w:rPr>
          <w:color w:val="212121"/>
        </w:rPr>
        <w:t>available</w:t>
      </w:r>
      <w:r>
        <w:rPr>
          <w:color w:val="212121"/>
          <w:spacing w:val="-4"/>
        </w:rPr>
        <w:t xml:space="preserve"> </w:t>
      </w:r>
      <w:r>
        <w:rPr>
          <w:color w:val="212121"/>
        </w:rPr>
        <w:t>to</w:t>
      </w:r>
      <w:r>
        <w:rPr>
          <w:color w:val="212121"/>
          <w:spacing w:val="-4"/>
        </w:rPr>
        <w:t xml:space="preserve"> </w:t>
      </w:r>
      <w:r>
        <w:rPr>
          <w:color w:val="212121"/>
        </w:rPr>
        <w:t>subsidize</w:t>
      </w:r>
      <w:r>
        <w:rPr>
          <w:color w:val="212121"/>
          <w:spacing w:val="-2"/>
        </w:rPr>
        <w:t xml:space="preserve"> </w:t>
      </w:r>
      <w:r>
        <w:rPr>
          <w:color w:val="212121"/>
        </w:rPr>
        <w:t>participation</w:t>
      </w:r>
      <w:r>
        <w:rPr>
          <w:color w:val="212121"/>
          <w:spacing w:val="-5"/>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Higher</w:t>
      </w:r>
      <w:r>
        <w:rPr>
          <w:color w:val="212121"/>
          <w:spacing w:val="-4"/>
        </w:rPr>
        <w:t xml:space="preserve"> </w:t>
      </w:r>
      <w:r>
        <w:rPr>
          <w:color w:val="212121"/>
        </w:rPr>
        <w:t>Learning</w:t>
      </w:r>
      <w:r>
        <w:rPr>
          <w:color w:val="212121"/>
          <w:spacing w:val="-5"/>
        </w:rPr>
        <w:t xml:space="preserve"> </w:t>
      </w:r>
      <w:r>
        <w:rPr>
          <w:color w:val="212121"/>
        </w:rPr>
        <w:t>Commission</w:t>
      </w:r>
      <w:r>
        <w:rPr>
          <w:color w:val="212121"/>
          <w:spacing w:val="-5"/>
        </w:rPr>
        <w:t xml:space="preserve"> </w:t>
      </w:r>
      <w:r>
        <w:rPr>
          <w:color w:val="212121"/>
        </w:rPr>
        <w:t>conference and the nationally recognized Assessment Institute organized by IUPUI. The assessment committee and UCET have offered professional development through workshops and consultants</w:t>
      </w:r>
    </w:p>
    <w:p w14:paraId="60F43597" w14:textId="77777777" w:rsidR="007E196D" w:rsidRDefault="007E196D">
      <w:pPr>
        <w:pStyle w:val="BodyText"/>
        <w:ind w:left="0"/>
        <w:rPr>
          <w:sz w:val="22"/>
        </w:rPr>
      </w:pPr>
    </w:p>
    <w:p w14:paraId="13B8C1D7" w14:textId="77777777" w:rsidR="007E196D" w:rsidRDefault="007E196D">
      <w:pPr>
        <w:pStyle w:val="BodyText"/>
        <w:spacing w:before="1"/>
        <w:ind w:left="0"/>
        <w:rPr>
          <w:sz w:val="28"/>
        </w:rPr>
      </w:pPr>
    </w:p>
    <w:p w14:paraId="31F122BB" w14:textId="77777777" w:rsidR="007E196D" w:rsidRDefault="00000000">
      <w:pPr>
        <w:pStyle w:val="BodyText"/>
        <w:spacing w:before="1"/>
      </w:pPr>
      <w:r>
        <w:rPr>
          <w:color w:val="212121"/>
          <w:spacing w:val="-5"/>
        </w:rPr>
        <w:t>4C</w:t>
      </w:r>
    </w:p>
    <w:p w14:paraId="0ACE40AB" w14:textId="77777777" w:rsidR="007E196D" w:rsidRDefault="007E196D">
      <w:pPr>
        <w:pStyle w:val="BodyText"/>
        <w:spacing w:before="10"/>
        <w:ind w:left="0"/>
        <w:rPr>
          <w:sz w:val="29"/>
        </w:rPr>
      </w:pPr>
    </w:p>
    <w:p w14:paraId="2593A6B5" w14:textId="77777777" w:rsidR="007E196D" w:rsidRDefault="00000000">
      <w:pPr>
        <w:pStyle w:val="ListParagraph"/>
        <w:numPr>
          <w:ilvl w:val="2"/>
          <w:numId w:val="3"/>
        </w:numPr>
        <w:tabs>
          <w:tab w:val="left" w:pos="1767"/>
        </w:tabs>
        <w:ind w:left="1767" w:hanging="587"/>
        <w:rPr>
          <w:rFonts w:ascii="Helvetica"/>
          <w:sz w:val="20"/>
        </w:rPr>
      </w:pPr>
      <w:r>
        <w:rPr>
          <w:rFonts w:ascii="Helvetica"/>
          <w:color w:val="212121"/>
          <w:sz w:val="20"/>
        </w:rPr>
        <w:t>Defined</w:t>
      </w:r>
      <w:r>
        <w:rPr>
          <w:rFonts w:ascii="Helvetica"/>
          <w:color w:val="212121"/>
          <w:spacing w:val="-9"/>
          <w:sz w:val="20"/>
        </w:rPr>
        <w:t xml:space="preserve"> </w:t>
      </w:r>
      <w:r>
        <w:rPr>
          <w:rFonts w:ascii="Helvetica"/>
          <w:color w:val="212121"/>
          <w:spacing w:val="-2"/>
          <w:sz w:val="20"/>
        </w:rPr>
        <w:t>goals</w:t>
      </w:r>
    </w:p>
    <w:p w14:paraId="2C6F2547" w14:textId="77777777" w:rsidR="007E196D" w:rsidRDefault="007E196D">
      <w:pPr>
        <w:pStyle w:val="BodyText"/>
        <w:spacing w:before="5"/>
        <w:ind w:left="0"/>
        <w:rPr>
          <w:sz w:val="30"/>
        </w:rPr>
      </w:pPr>
    </w:p>
    <w:p w14:paraId="3EF5DF1F" w14:textId="77777777" w:rsidR="007E196D" w:rsidRDefault="00000000">
      <w:pPr>
        <w:pStyle w:val="BodyText"/>
        <w:spacing w:line="235" w:lineRule="auto"/>
        <w:ind w:right="1362"/>
      </w:pPr>
      <w:r>
        <w:rPr>
          <w:color w:val="212121"/>
        </w:rPr>
        <w:t>Indiana</w:t>
      </w:r>
      <w:r>
        <w:rPr>
          <w:color w:val="212121"/>
          <w:spacing w:val="-4"/>
        </w:rPr>
        <w:t xml:space="preserve"> </w:t>
      </w:r>
      <w:r>
        <w:rPr>
          <w:color w:val="212121"/>
        </w:rPr>
        <w:t>University</w:t>
      </w:r>
      <w:r>
        <w:rPr>
          <w:color w:val="212121"/>
          <w:spacing w:val="-7"/>
        </w:rPr>
        <w:t xml:space="preserve"> </w:t>
      </w:r>
      <w:r>
        <w:rPr>
          <w:color w:val="212121"/>
        </w:rPr>
        <w:t>South</w:t>
      </w:r>
      <w:r>
        <w:rPr>
          <w:color w:val="212121"/>
          <w:spacing w:val="-4"/>
        </w:rPr>
        <w:t xml:space="preserve"> </w:t>
      </w:r>
      <w:r>
        <w:rPr>
          <w:color w:val="212121"/>
        </w:rPr>
        <w:t>Bend</w:t>
      </w:r>
      <w:r>
        <w:rPr>
          <w:color w:val="212121"/>
          <w:spacing w:val="-4"/>
        </w:rPr>
        <w:t xml:space="preserve"> </w:t>
      </w:r>
      <w:r>
        <w:rPr>
          <w:color w:val="212121"/>
        </w:rPr>
        <w:t>leaders</w:t>
      </w:r>
      <w:r>
        <w:rPr>
          <w:color w:val="212121"/>
          <w:spacing w:val="-5"/>
        </w:rPr>
        <w:t xml:space="preserve"> </w:t>
      </w:r>
      <w:r>
        <w:rPr>
          <w:color w:val="212121"/>
        </w:rPr>
        <w:t>developed</w:t>
      </w:r>
      <w:r>
        <w:rPr>
          <w:color w:val="212121"/>
          <w:spacing w:val="-4"/>
        </w:rPr>
        <w:t xml:space="preserve"> </w:t>
      </w:r>
      <w:r>
        <w:rPr>
          <w:color w:val="212121"/>
        </w:rPr>
        <w:t>well-defined</w:t>
      </w:r>
      <w:r>
        <w:rPr>
          <w:color w:val="212121"/>
          <w:spacing w:val="-6"/>
        </w:rPr>
        <w:t xml:space="preserve"> </w:t>
      </w:r>
      <w:r>
        <w:rPr>
          <w:color w:val="212121"/>
        </w:rPr>
        <w:t>student</w:t>
      </w:r>
      <w:r>
        <w:rPr>
          <w:color w:val="212121"/>
          <w:spacing w:val="-6"/>
        </w:rPr>
        <w:t xml:space="preserve"> </w:t>
      </w:r>
      <w:r>
        <w:rPr>
          <w:color w:val="212121"/>
        </w:rPr>
        <w:t>retention,</w:t>
      </w:r>
      <w:r>
        <w:rPr>
          <w:color w:val="212121"/>
          <w:spacing w:val="-4"/>
        </w:rPr>
        <w:t xml:space="preserve"> </w:t>
      </w:r>
      <w:r>
        <w:rPr>
          <w:color w:val="212121"/>
        </w:rPr>
        <w:t>persistence,</w:t>
      </w:r>
      <w:r>
        <w:rPr>
          <w:color w:val="212121"/>
          <w:spacing w:val="-4"/>
        </w:rPr>
        <w:t xml:space="preserve"> </w:t>
      </w:r>
      <w:r>
        <w:rPr>
          <w:color w:val="212121"/>
        </w:rPr>
        <w:t>and completion goals based on a comprehensive analysis of existing data.</w:t>
      </w:r>
    </w:p>
    <w:p w14:paraId="797D894A" w14:textId="77777777" w:rsidR="007E196D" w:rsidRDefault="007E196D">
      <w:pPr>
        <w:pStyle w:val="BodyText"/>
        <w:spacing w:before="1"/>
        <w:ind w:left="0"/>
        <w:rPr>
          <w:sz w:val="30"/>
        </w:rPr>
      </w:pPr>
    </w:p>
    <w:p w14:paraId="6008E4B3" w14:textId="77777777" w:rsidR="007E196D" w:rsidRDefault="00000000">
      <w:pPr>
        <w:pStyle w:val="BodyText"/>
        <w:spacing w:before="1" w:line="233" w:lineRule="exact"/>
        <w:jc w:val="both"/>
        <w:rPr>
          <w:rFonts w:ascii="Times New Roman"/>
        </w:rPr>
      </w:pPr>
      <w:r>
        <w:rPr>
          <w:color w:val="212121"/>
        </w:rPr>
        <w:t>Chancellor</w:t>
      </w:r>
      <w:r>
        <w:rPr>
          <w:color w:val="212121"/>
          <w:spacing w:val="-8"/>
        </w:rPr>
        <w:t xml:space="preserve"> </w:t>
      </w:r>
      <w:r>
        <w:rPr>
          <w:color w:val="212121"/>
        </w:rPr>
        <w:t>Allison</w:t>
      </w:r>
      <w:r>
        <w:rPr>
          <w:color w:val="212121"/>
          <w:spacing w:val="-7"/>
        </w:rPr>
        <w:t xml:space="preserve"> </w:t>
      </w:r>
      <w:r>
        <w:rPr>
          <w:color w:val="212121"/>
        </w:rPr>
        <w:t>asked</w:t>
      </w:r>
      <w:r>
        <w:rPr>
          <w:color w:val="212121"/>
          <w:spacing w:val="-9"/>
        </w:rPr>
        <w:t xml:space="preserve"> </w:t>
      </w:r>
      <w:r>
        <w:rPr>
          <w:color w:val="212121"/>
        </w:rPr>
        <w:t>the</w:t>
      </w:r>
      <w:r>
        <w:rPr>
          <w:color w:val="212121"/>
          <w:spacing w:val="-8"/>
        </w:rPr>
        <w:t xml:space="preserve"> </w:t>
      </w:r>
      <w:r>
        <w:rPr>
          <w:color w:val="212121"/>
        </w:rPr>
        <w:t>Campus</w:t>
      </w:r>
      <w:r>
        <w:rPr>
          <w:color w:val="212121"/>
          <w:spacing w:val="-7"/>
        </w:rPr>
        <w:t xml:space="preserve"> </w:t>
      </w:r>
      <w:r>
        <w:rPr>
          <w:color w:val="212121"/>
        </w:rPr>
        <w:t>Directions</w:t>
      </w:r>
      <w:r>
        <w:rPr>
          <w:color w:val="212121"/>
          <w:spacing w:val="-7"/>
        </w:rPr>
        <w:t xml:space="preserve"> </w:t>
      </w:r>
      <w:r>
        <w:rPr>
          <w:color w:val="212121"/>
        </w:rPr>
        <w:t>Committee</w:t>
      </w:r>
      <w:r>
        <w:rPr>
          <w:color w:val="212121"/>
          <w:spacing w:val="-7"/>
        </w:rPr>
        <w:t xml:space="preserve"> </w:t>
      </w:r>
      <w:r>
        <w:rPr>
          <w:color w:val="212121"/>
        </w:rPr>
        <w:t>(CDC)</w:t>
      </w:r>
      <w:r>
        <w:rPr>
          <w:color w:val="212121"/>
          <w:spacing w:val="-7"/>
        </w:rPr>
        <w:t xml:space="preserve"> </w:t>
      </w:r>
      <w:r>
        <w:rPr>
          <w:color w:val="212121"/>
        </w:rPr>
        <w:t>members</w:t>
      </w:r>
      <w:r>
        <w:rPr>
          <w:color w:val="212121"/>
          <w:spacing w:val="-7"/>
        </w:rPr>
        <w:t xml:space="preserve"> </w:t>
      </w:r>
      <w:r>
        <w:rPr>
          <w:color w:val="212121"/>
        </w:rPr>
        <w:t>to</w:t>
      </w:r>
      <w:r>
        <w:rPr>
          <w:color w:val="212121"/>
          <w:spacing w:val="-9"/>
        </w:rPr>
        <w:t xml:space="preserve"> </w:t>
      </w:r>
      <w:r>
        <w:rPr>
          <w:color w:val="212121"/>
        </w:rPr>
        <w:t>develop</w:t>
      </w:r>
      <w:r>
        <w:rPr>
          <w:color w:val="212121"/>
          <w:spacing w:val="-8"/>
        </w:rPr>
        <w:t xml:space="preserve"> </w:t>
      </w:r>
      <w:r>
        <w:rPr>
          <w:color w:val="212121"/>
        </w:rPr>
        <w:t>a</w:t>
      </w:r>
      <w:r>
        <w:rPr>
          <w:color w:val="212121"/>
          <w:spacing w:val="1"/>
        </w:rPr>
        <w:t xml:space="preserve"> </w:t>
      </w:r>
      <w:hyperlink r:id="rId233">
        <w:r>
          <w:rPr>
            <w:rFonts w:ascii="Times New Roman"/>
            <w:color w:val="0F7BB5"/>
            <w:spacing w:val="-2"/>
            <w:u w:val="single" w:color="0F7BB5"/>
          </w:rPr>
          <w:t>strategic</w:t>
        </w:r>
      </w:hyperlink>
    </w:p>
    <w:p w14:paraId="503A9AF1" w14:textId="77777777" w:rsidR="007E196D" w:rsidRDefault="00000000">
      <w:pPr>
        <w:pStyle w:val="BodyText"/>
        <w:spacing w:line="237" w:lineRule="auto"/>
        <w:ind w:right="1309"/>
        <w:jc w:val="both"/>
      </w:pPr>
      <w:hyperlink r:id="rId234">
        <w:r>
          <w:rPr>
            <w:rFonts w:ascii="Times New Roman"/>
            <w:color w:val="0F7BB5"/>
            <w:u w:val="single" w:color="0F7BB5"/>
          </w:rPr>
          <w:t>plan</w:t>
        </w:r>
      </w:hyperlink>
      <w:r>
        <w:rPr>
          <w:rFonts w:ascii="Times New Roman"/>
          <w:color w:val="0F7BB5"/>
        </w:rPr>
        <w:t xml:space="preserve"> </w:t>
      </w:r>
      <w:r>
        <w:rPr>
          <w:color w:val="212121"/>
        </w:rPr>
        <w:t>during</w:t>
      </w:r>
      <w:r>
        <w:rPr>
          <w:color w:val="212121"/>
          <w:spacing w:val="-2"/>
        </w:rPr>
        <w:t xml:space="preserve"> </w:t>
      </w:r>
      <w:r>
        <w:rPr>
          <w:color w:val="212121"/>
        </w:rPr>
        <w:t>the</w:t>
      </w:r>
      <w:r>
        <w:rPr>
          <w:color w:val="212121"/>
          <w:spacing w:val="-4"/>
        </w:rPr>
        <w:t xml:space="preserve"> </w:t>
      </w:r>
      <w:r>
        <w:rPr>
          <w:color w:val="212121"/>
        </w:rPr>
        <w:t>fall</w:t>
      </w:r>
      <w:r>
        <w:rPr>
          <w:color w:val="212121"/>
          <w:spacing w:val="-4"/>
        </w:rPr>
        <w:t xml:space="preserve"> </w:t>
      </w:r>
      <w:r>
        <w:rPr>
          <w:color w:val="212121"/>
        </w:rPr>
        <w:t>semester</w:t>
      </w:r>
      <w:r>
        <w:rPr>
          <w:color w:val="212121"/>
          <w:spacing w:val="-3"/>
        </w:rPr>
        <w:t xml:space="preserve"> </w:t>
      </w:r>
      <w:r>
        <w:rPr>
          <w:color w:val="212121"/>
        </w:rPr>
        <w:t>2013</w:t>
      </w:r>
      <w:r>
        <w:rPr>
          <w:color w:val="212121"/>
          <w:spacing w:val="-1"/>
        </w:rPr>
        <w:t xml:space="preserve"> </w:t>
      </w:r>
      <w:r>
        <w:rPr>
          <w:color w:val="212121"/>
        </w:rPr>
        <w:t>as</w:t>
      </w:r>
      <w:r>
        <w:rPr>
          <w:color w:val="212121"/>
          <w:spacing w:val="-2"/>
        </w:rPr>
        <w:t xml:space="preserve"> </w:t>
      </w:r>
      <w:r>
        <w:rPr>
          <w:color w:val="212121"/>
        </w:rPr>
        <w:t>part</w:t>
      </w:r>
      <w:r>
        <w:rPr>
          <w:color w:val="212121"/>
          <w:spacing w:val="-1"/>
        </w:rPr>
        <w:t xml:space="preserve"> </w:t>
      </w:r>
      <w:r>
        <w:rPr>
          <w:color w:val="212121"/>
        </w:rPr>
        <w:t>of</w:t>
      </w:r>
      <w:r>
        <w:rPr>
          <w:color w:val="212121"/>
          <w:spacing w:val="-1"/>
        </w:rPr>
        <w:t xml:space="preserve"> </w:t>
      </w:r>
      <w:r>
        <w:rPr>
          <w:color w:val="212121"/>
        </w:rPr>
        <w:t xml:space="preserve">a </w:t>
      </w:r>
      <w:hyperlink r:id="rId235">
        <w:r>
          <w:rPr>
            <w:rFonts w:ascii="Times New Roman"/>
            <w:color w:val="0F7BB5"/>
            <w:u w:val="single" w:color="0F7BB5"/>
          </w:rPr>
          <w:t>university-wide</w:t>
        </w:r>
        <w:r>
          <w:rPr>
            <w:rFonts w:ascii="Times New Roman"/>
            <w:color w:val="0F7BB5"/>
            <w:spacing w:val="-1"/>
            <w:u w:val="single" w:color="0F7BB5"/>
          </w:rPr>
          <w:t xml:space="preserve"> </w:t>
        </w:r>
        <w:r>
          <w:rPr>
            <w:rFonts w:ascii="Times New Roman"/>
            <w:color w:val="0F7BB5"/>
            <w:u w:val="single" w:color="0F7BB5"/>
          </w:rPr>
          <w:t>strategic</w:t>
        </w:r>
        <w:r>
          <w:rPr>
            <w:rFonts w:ascii="Times New Roman"/>
            <w:color w:val="0F7BB5"/>
            <w:spacing w:val="-1"/>
            <w:u w:val="single" w:color="0F7BB5"/>
          </w:rPr>
          <w:t xml:space="preserve"> </w:t>
        </w:r>
        <w:r>
          <w:rPr>
            <w:rFonts w:ascii="Times New Roman"/>
            <w:color w:val="0F7BB5"/>
            <w:u w:val="single" w:color="0F7BB5"/>
          </w:rPr>
          <w:t>plan</w:t>
        </w:r>
      </w:hyperlink>
      <w:r>
        <w:rPr>
          <w:rFonts w:ascii="Times New Roman"/>
          <w:color w:val="0F7BB5"/>
        </w:rPr>
        <w:t xml:space="preserve"> </w:t>
      </w:r>
      <w:r>
        <w:rPr>
          <w:color w:val="212121"/>
        </w:rPr>
        <w:t>for</w:t>
      </w:r>
      <w:r>
        <w:rPr>
          <w:color w:val="212121"/>
          <w:spacing w:val="-3"/>
        </w:rPr>
        <w:t xml:space="preserve"> </w:t>
      </w:r>
      <w:r>
        <w:rPr>
          <w:color w:val="212121"/>
        </w:rPr>
        <w:t>goals</w:t>
      </w:r>
      <w:r>
        <w:rPr>
          <w:color w:val="212121"/>
          <w:spacing w:val="-2"/>
        </w:rPr>
        <w:t xml:space="preserve"> </w:t>
      </w:r>
      <w:r>
        <w:rPr>
          <w:color w:val="212121"/>
        </w:rPr>
        <w:t>to</w:t>
      </w:r>
      <w:r>
        <w:rPr>
          <w:color w:val="212121"/>
          <w:spacing w:val="-4"/>
        </w:rPr>
        <w:t xml:space="preserve"> </w:t>
      </w:r>
      <w:r>
        <w:rPr>
          <w:color w:val="212121"/>
        </w:rPr>
        <w:t>reach</w:t>
      </w:r>
      <w:r>
        <w:rPr>
          <w:color w:val="212121"/>
          <w:spacing w:val="-3"/>
        </w:rPr>
        <w:t xml:space="preserve"> </w:t>
      </w:r>
      <w:r>
        <w:rPr>
          <w:color w:val="212121"/>
        </w:rPr>
        <w:t>by</w:t>
      </w:r>
      <w:r>
        <w:rPr>
          <w:color w:val="212121"/>
          <w:spacing w:val="-4"/>
        </w:rPr>
        <w:t xml:space="preserve"> </w:t>
      </w:r>
      <w:r>
        <w:rPr>
          <w:color w:val="212121"/>
        </w:rPr>
        <w:t>2020,</w:t>
      </w:r>
      <w:r>
        <w:rPr>
          <w:color w:val="212121"/>
          <w:spacing w:val="-3"/>
        </w:rPr>
        <w:t xml:space="preserve"> </w:t>
      </w:r>
      <w:r>
        <w:rPr>
          <w:color w:val="212121"/>
        </w:rPr>
        <w:t>the bicentennial</w:t>
      </w:r>
      <w:r>
        <w:rPr>
          <w:color w:val="212121"/>
          <w:spacing w:val="-6"/>
        </w:rPr>
        <w:t xml:space="preserve"> </w:t>
      </w:r>
      <w:r>
        <w:rPr>
          <w:color w:val="212121"/>
        </w:rPr>
        <w:t>of</w:t>
      </w:r>
      <w:r>
        <w:rPr>
          <w:color w:val="212121"/>
          <w:spacing w:val="-3"/>
        </w:rPr>
        <w:t xml:space="preserve"> </w:t>
      </w:r>
      <w:r>
        <w:rPr>
          <w:color w:val="212121"/>
        </w:rPr>
        <w:t>Indiana</w:t>
      </w:r>
      <w:r>
        <w:rPr>
          <w:color w:val="212121"/>
          <w:spacing w:val="-6"/>
        </w:rPr>
        <w:t xml:space="preserve"> </w:t>
      </w:r>
      <w:r>
        <w:rPr>
          <w:color w:val="212121"/>
        </w:rPr>
        <w:t>University.</w:t>
      </w:r>
      <w:r>
        <w:rPr>
          <w:color w:val="212121"/>
          <w:spacing w:val="-5"/>
        </w:rPr>
        <w:t xml:space="preserve"> </w:t>
      </w:r>
      <w:r>
        <w:rPr>
          <w:color w:val="212121"/>
        </w:rPr>
        <w:t>The</w:t>
      </w:r>
      <w:r>
        <w:rPr>
          <w:color w:val="212121"/>
          <w:spacing w:val="-6"/>
        </w:rPr>
        <w:t xml:space="preserve"> </w:t>
      </w:r>
      <w:r>
        <w:rPr>
          <w:color w:val="212121"/>
        </w:rPr>
        <w:t>IU</w:t>
      </w:r>
      <w:r>
        <w:rPr>
          <w:color w:val="212121"/>
          <w:spacing w:val="-3"/>
        </w:rPr>
        <w:t xml:space="preserve"> </w:t>
      </w:r>
      <w:r>
        <w:rPr>
          <w:color w:val="212121"/>
        </w:rPr>
        <w:t>South</w:t>
      </w:r>
      <w:r>
        <w:rPr>
          <w:color w:val="212121"/>
          <w:spacing w:val="-4"/>
        </w:rPr>
        <w:t xml:space="preserve"> </w:t>
      </w:r>
      <w:r>
        <w:rPr>
          <w:color w:val="212121"/>
        </w:rPr>
        <w:t>Bend</w:t>
      </w:r>
      <w:r>
        <w:rPr>
          <w:color w:val="212121"/>
          <w:spacing w:val="-4"/>
        </w:rPr>
        <w:t xml:space="preserve"> </w:t>
      </w:r>
      <w:r>
        <w:rPr>
          <w:color w:val="212121"/>
        </w:rPr>
        <w:t>plan</w:t>
      </w:r>
      <w:r>
        <w:rPr>
          <w:color w:val="212121"/>
          <w:spacing w:val="-5"/>
        </w:rPr>
        <w:t xml:space="preserve"> </w:t>
      </w:r>
      <w:r>
        <w:rPr>
          <w:color w:val="212121"/>
        </w:rPr>
        <w:t>emphasizes</w:t>
      </w:r>
      <w:r>
        <w:rPr>
          <w:color w:val="212121"/>
          <w:spacing w:val="-4"/>
        </w:rPr>
        <w:t xml:space="preserve"> </w:t>
      </w:r>
      <w:r>
        <w:rPr>
          <w:color w:val="212121"/>
        </w:rPr>
        <w:t>student</w:t>
      </w:r>
      <w:r>
        <w:rPr>
          <w:color w:val="212121"/>
          <w:spacing w:val="-5"/>
        </w:rPr>
        <w:t xml:space="preserve"> </w:t>
      </w:r>
      <w:r>
        <w:rPr>
          <w:color w:val="212121"/>
        </w:rPr>
        <w:t>retention</w:t>
      </w:r>
      <w:r>
        <w:rPr>
          <w:color w:val="212121"/>
          <w:spacing w:val="-4"/>
        </w:rPr>
        <w:t xml:space="preserve"> </w:t>
      </w:r>
      <w:r>
        <w:rPr>
          <w:color w:val="212121"/>
        </w:rPr>
        <w:t>and</w:t>
      </w:r>
      <w:r>
        <w:rPr>
          <w:color w:val="212121"/>
          <w:spacing w:val="-3"/>
        </w:rPr>
        <w:t xml:space="preserve"> </w:t>
      </w:r>
      <w:r>
        <w:rPr>
          <w:color w:val="212121"/>
        </w:rPr>
        <w:t>graduation as one of the most important strategic objectives of the campus.</w:t>
      </w:r>
    </w:p>
    <w:p w14:paraId="7356E950" w14:textId="77777777" w:rsidR="007E196D" w:rsidRDefault="00000000">
      <w:pPr>
        <w:pStyle w:val="BodyText"/>
        <w:spacing w:line="235" w:lineRule="auto"/>
        <w:ind w:right="1192"/>
      </w:pPr>
      <w:r>
        <w:rPr>
          <w:color w:val="212121"/>
        </w:rPr>
        <w:t>To track the progress of the institution in this regard, the strategic plan developed measurable goals. Specifically,</w:t>
      </w:r>
      <w:r>
        <w:rPr>
          <w:color w:val="212121"/>
          <w:spacing w:val="-4"/>
        </w:rPr>
        <w:t xml:space="preserve"> </w:t>
      </w:r>
      <w:r>
        <w:rPr>
          <w:color w:val="212121"/>
        </w:rPr>
        <w:t>the</w:t>
      </w:r>
      <w:r>
        <w:rPr>
          <w:color w:val="212121"/>
          <w:spacing w:val="-5"/>
        </w:rPr>
        <w:t xml:space="preserve"> </w:t>
      </w:r>
      <w:r>
        <w:rPr>
          <w:color w:val="212121"/>
        </w:rPr>
        <w:t>strategic</w:t>
      </w:r>
      <w:r>
        <w:rPr>
          <w:color w:val="212121"/>
          <w:spacing w:val="-1"/>
        </w:rPr>
        <w:t xml:space="preserve"> </w:t>
      </w:r>
      <w:r>
        <w:rPr>
          <w:color w:val="212121"/>
        </w:rPr>
        <w:t>plan</w:t>
      </w:r>
      <w:r>
        <w:rPr>
          <w:color w:val="212121"/>
          <w:spacing w:val="-5"/>
        </w:rPr>
        <w:t xml:space="preserve"> </w:t>
      </w:r>
      <w:r>
        <w:rPr>
          <w:color w:val="212121"/>
        </w:rPr>
        <w:t>aims</w:t>
      </w:r>
      <w:r>
        <w:rPr>
          <w:color w:val="212121"/>
          <w:spacing w:val="-5"/>
        </w:rPr>
        <w:t xml:space="preserve"> </w:t>
      </w:r>
      <w:r>
        <w:rPr>
          <w:color w:val="212121"/>
        </w:rPr>
        <w:t>for</w:t>
      </w:r>
      <w:r>
        <w:rPr>
          <w:color w:val="212121"/>
          <w:spacing w:val="-4"/>
        </w:rPr>
        <w:t xml:space="preserve"> </w:t>
      </w:r>
      <w:r>
        <w:rPr>
          <w:color w:val="212121"/>
        </w:rPr>
        <w:t>the</w:t>
      </w:r>
      <w:r>
        <w:rPr>
          <w:color w:val="212121"/>
          <w:spacing w:val="-5"/>
        </w:rPr>
        <w:t xml:space="preserve"> </w:t>
      </w:r>
      <w:r>
        <w:rPr>
          <w:color w:val="212121"/>
        </w:rPr>
        <w:t>total</w:t>
      </w:r>
      <w:r>
        <w:rPr>
          <w:color w:val="212121"/>
          <w:spacing w:val="-5"/>
        </w:rPr>
        <w:t xml:space="preserve"> </w:t>
      </w:r>
      <w:r>
        <w:rPr>
          <w:color w:val="212121"/>
        </w:rPr>
        <w:t>number</w:t>
      </w:r>
      <w:r>
        <w:rPr>
          <w:color w:val="212121"/>
          <w:spacing w:val="-3"/>
        </w:rPr>
        <w:t xml:space="preserve"> </w:t>
      </w:r>
      <w:r>
        <w:rPr>
          <w:color w:val="212121"/>
        </w:rPr>
        <w:t>of</w:t>
      </w:r>
      <w:r>
        <w:rPr>
          <w:color w:val="212121"/>
          <w:spacing w:val="-2"/>
        </w:rPr>
        <w:t xml:space="preserve"> </w:t>
      </w:r>
      <w:r>
        <w:rPr>
          <w:color w:val="212121"/>
        </w:rPr>
        <w:t>undergraduate</w:t>
      </w:r>
      <w:r>
        <w:rPr>
          <w:color w:val="212121"/>
          <w:spacing w:val="-4"/>
        </w:rPr>
        <w:t xml:space="preserve"> </w:t>
      </w:r>
      <w:r>
        <w:rPr>
          <w:color w:val="212121"/>
        </w:rPr>
        <w:t>degrees earned,</w:t>
      </w:r>
      <w:r>
        <w:rPr>
          <w:color w:val="212121"/>
          <w:spacing w:val="-4"/>
        </w:rPr>
        <w:t xml:space="preserve"> </w:t>
      </w:r>
      <w:r>
        <w:rPr>
          <w:color w:val="212121"/>
        </w:rPr>
        <w:t>including</w:t>
      </w:r>
      <w:r>
        <w:rPr>
          <w:color w:val="212121"/>
          <w:spacing w:val="-3"/>
        </w:rPr>
        <w:t xml:space="preserve"> </w:t>
      </w:r>
      <w:r>
        <w:rPr>
          <w:color w:val="212121"/>
        </w:rPr>
        <w:t>Pell- eligible student degrees, to increase by 2.5 percent by 2016 and 5 percent by 2020. The strategic plan also aims for first-to-second year persistence among first-time, full-time freshmen to increase from 63 percent to 66.5 percent by 2016 and to 70 percent by 2020.</w:t>
      </w:r>
    </w:p>
    <w:p w14:paraId="68419321" w14:textId="77777777" w:rsidR="007E196D" w:rsidRDefault="007E196D">
      <w:pPr>
        <w:pStyle w:val="BodyText"/>
        <w:spacing w:before="2"/>
        <w:ind w:left="0"/>
        <w:rPr>
          <w:sz w:val="30"/>
        </w:rPr>
      </w:pPr>
    </w:p>
    <w:p w14:paraId="36B63693" w14:textId="77777777" w:rsidR="007E196D" w:rsidRDefault="00000000">
      <w:pPr>
        <w:pStyle w:val="BodyText"/>
        <w:spacing w:line="235" w:lineRule="auto"/>
        <w:ind w:right="1309"/>
      </w:pPr>
      <w:r>
        <w:rPr>
          <w:color w:val="212121"/>
        </w:rPr>
        <w:t>The CDC approved these goals through a collaborative and iterative process. The committee began by creating</w:t>
      </w:r>
      <w:r>
        <w:rPr>
          <w:color w:val="212121"/>
          <w:spacing w:val="-2"/>
        </w:rPr>
        <w:t xml:space="preserve"> </w:t>
      </w:r>
      <w:r>
        <w:rPr>
          <w:color w:val="212121"/>
        </w:rPr>
        <w:t>and</w:t>
      </w:r>
      <w:r>
        <w:rPr>
          <w:color w:val="212121"/>
          <w:spacing w:val="-4"/>
        </w:rPr>
        <w:t xml:space="preserve"> </w:t>
      </w:r>
      <w:r>
        <w:rPr>
          <w:color w:val="212121"/>
        </w:rPr>
        <w:t>then</w:t>
      </w:r>
      <w:r>
        <w:rPr>
          <w:color w:val="212121"/>
          <w:spacing w:val="-3"/>
        </w:rPr>
        <w:t xml:space="preserve"> </w:t>
      </w:r>
      <w:r>
        <w:rPr>
          <w:color w:val="212121"/>
        </w:rPr>
        <w:t>distributing</w:t>
      </w:r>
      <w:r>
        <w:rPr>
          <w:color w:val="212121"/>
          <w:spacing w:val="-5"/>
        </w:rPr>
        <w:t xml:space="preserve"> </w:t>
      </w:r>
      <w:r>
        <w:rPr>
          <w:color w:val="212121"/>
        </w:rPr>
        <w:t>drafts</w:t>
      </w:r>
      <w:r>
        <w:rPr>
          <w:color w:val="212121"/>
          <w:spacing w:val="-3"/>
        </w:rPr>
        <w:t xml:space="preserve"> </w:t>
      </w:r>
      <w:r>
        <w:rPr>
          <w:color w:val="212121"/>
        </w:rPr>
        <w:t>of</w:t>
      </w:r>
      <w:r>
        <w:rPr>
          <w:color w:val="212121"/>
          <w:spacing w:val="-2"/>
        </w:rPr>
        <w:t xml:space="preserve"> </w:t>
      </w:r>
      <w:r>
        <w:rPr>
          <w:color w:val="212121"/>
        </w:rPr>
        <w:t>earlier</w:t>
      </w:r>
      <w:r>
        <w:rPr>
          <w:color w:val="212121"/>
          <w:spacing w:val="-4"/>
        </w:rPr>
        <w:t xml:space="preserve"> </w:t>
      </w:r>
      <w:r>
        <w:rPr>
          <w:color w:val="212121"/>
        </w:rPr>
        <w:t>sections for</w:t>
      </w:r>
      <w:r>
        <w:rPr>
          <w:color w:val="212121"/>
          <w:spacing w:val="-4"/>
        </w:rPr>
        <w:t xml:space="preserve"> </w:t>
      </w:r>
      <w:r>
        <w:rPr>
          <w:color w:val="212121"/>
        </w:rPr>
        <w:t>comment</w:t>
      </w:r>
      <w:r>
        <w:rPr>
          <w:color w:val="212121"/>
          <w:spacing w:val="-4"/>
        </w:rPr>
        <w:t xml:space="preserve"> </w:t>
      </w:r>
      <w:r>
        <w:rPr>
          <w:color w:val="212121"/>
        </w:rPr>
        <w:t>via</w:t>
      </w:r>
      <w:r>
        <w:rPr>
          <w:color w:val="212121"/>
          <w:spacing w:val="-4"/>
        </w:rPr>
        <w:t xml:space="preserve"> </w:t>
      </w:r>
      <w:r>
        <w:rPr>
          <w:color w:val="212121"/>
        </w:rPr>
        <w:t>the</w:t>
      </w:r>
      <w:r>
        <w:rPr>
          <w:color w:val="212121"/>
          <w:spacing w:val="-5"/>
        </w:rPr>
        <w:t xml:space="preserve"> </w:t>
      </w:r>
      <w:r>
        <w:rPr>
          <w:color w:val="212121"/>
        </w:rPr>
        <w:t>online</w:t>
      </w:r>
      <w:r>
        <w:rPr>
          <w:color w:val="212121"/>
          <w:spacing w:val="-2"/>
        </w:rPr>
        <w:t xml:space="preserve"> </w:t>
      </w:r>
      <w:r>
        <w:rPr>
          <w:color w:val="212121"/>
        </w:rPr>
        <w:t>campus</w:t>
      </w:r>
      <w:r>
        <w:rPr>
          <w:color w:val="212121"/>
          <w:spacing w:val="-3"/>
        </w:rPr>
        <w:t xml:space="preserve"> </w:t>
      </w:r>
      <w:r>
        <w:rPr>
          <w:color w:val="212121"/>
        </w:rPr>
        <w:t>bulletin</w:t>
      </w:r>
      <w:r>
        <w:rPr>
          <w:color w:val="212121"/>
          <w:spacing w:val="-2"/>
        </w:rPr>
        <w:t xml:space="preserve"> </w:t>
      </w:r>
      <w:r>
        <w:rPr>
          <w:color w:val="212121"/>
        </w:rPr>
        <w:t>board. The campus Office of Institutional Research and Effectiveness provided the necessary</w:t>
      </w:r>
      <w:r>
        <w:rPr>
          <w:color w:val="212121"/>
          <w:spacing w:val="-3"/>
        </w:rPr>
        <w:t xml:space="preserve"> </w:t>
      </w:r>
      <w:r>
        <w:rPr>
          <w:color w:val="212121"/>
        </w:rPr>
        <w:t>historical data to guide</w:t>
      </w:r>
      <w:r>
        <w:rPr>
          <w:color w:val="212121"/>
          <w:spacing w:val="-3"/>
        </w:rPr>
        <w:t xml:space="preserve"> </w:t>
      </w:r>
      <w:r>
        <w:rPr>
          <w:color w:val="212121"/>
        </w:rPr>
        <w:t>the</w:t>
      </w:r>
      <w:r>
        <w:rPr>
          <w:color w:val="212121"/>
          <w:spacing w:val="-4"/>
        </w:rPr>
        <w:t xml:space="preserve"> </w:t>
      </w:r>
      <w:r>
        <w:rPr>
          <w:color w:val="212121"/>
        </w:rPr>
        <w:t>goal</w:t>
      </w:r>
      <w:r>
        <w:rPr>
          <w:color w:val="212121"/>
          <w:spacing w:val="-4"/>
        </w:rPr>
        <w:t xml:space="preserve"> </w:t>
      </w:r>
      <w:r>
        <w:rPr>
          <w:color w:val="212121"/>
        </w:rPr>
        <w:t>setting</w:t>
      </w:r>
      <w:r>
        <w:rPr>
          <w:color w:val="212121"/>
          <w:spacing w:val="-2"/>
        </w:rPr>
        <w:t xml:space="preserve"> </w:t>
      </w:r>
      <w:r>
        <w:rPr>
          <w:color w:val="212121"/>
        </w:rPr>
        <w:t>process.</w:t>
      </w:r>
      <w:r>
        <w:rPr>
          <w:color w:val="212121"/>
          <w:spacing w:val="-3"/>
        </w:rPr>
        <w:t xml:space="preserve"> </w:t>
      </w:r>
      <w:r>
        <w:rPr>
          <w:color w:val="212121"/>
        </w:rPr>
        <w:t>The</w:t>
      </w:r>
      <w:r>
        <w:rPr>
          <w:color w:val="212121"/>
          <w:spacing w:val="-4"/>
        </w:rPr>
        <w:t xml:space="preserve"> </w:t>
      </w:r>
      <w:r>
        <w:rPr>
          <w:color w:val="212121"/>
        </w:rPr>
        <w:t>CDC</w:t>
      </w:r>
      <w:r>
        <w:rPr>
          <w:color w:val="212121"/>
          <w:spacing w:val="-3"/>
        </w:rPr>
        <w:t xml:space="preserve"> </w:t>
      </w:r>
      <w:r>
        <w:rPr>
          <w:color w:val="212121"/>
        </w:rPr>
        <w:t>also</w:t>
      </w:r>
      <w:r>
        <w:rPr>
          <w:color w:val="212121"/>
          <w:spacing w:val="-1"/>
        </w:rPr>
        <w:t xml:space="preserve"> </w:t>
      </w:r>
      <w:r>
        <w:rPr>
          <w:color w:val="212121"/>
        </w:rPr>
        <w:t>consulted</w:t>
      </w:r>
      <w:r>
        <w:rPr>
          <w:color w:val="212121"/>
          <w:spacing w:val="-2"/>
        </w:rPr>
        <w:t xml:space="preserve"> </w:t>
      </w:r>
      <w:r>
        <w:rPr>
          <w:color w:val="212121"/>
        </w:rPr>
        <w:t>with</w:t>
      </w:r>
      <w:r>
        <w:rPr>
          <w:color w:val="212121"/>
          <w:spacing w:val="-1"/>
        </w:rPr>
        <w:t xml:space="preserve"> </w:t>
      </w:r>
      <w:r>
        <w:rPr>
          <w:color w:val="212121"/>
        </w:rPr>
        <w:t>an</w:t>
      </w:r>
      <w:r>
        <w:rPr>
          <w:color w:val="212121"/>
          <w:spacing w:val="-4"/>
        </w:rPr>
        <w:t xml:space="preserve"> </w:t>
      </w:r>
      <w:r>
        <w:rPr>
          <w:color w:val="212121"/>
        </w:rPr>
        <w:t>external</w:t>
      </w:r>
      <w:r>
        <w:rPr>
          <w:color w:val="212121"/>
          <w:spacing w:val="-4"/>
        </w:rPr>
        <w:t xml:space="preserve"> </w:t>
      </w:r>
      <w:r>
        <w:rPr>
          <w:color w:val="212121"/>
        </w:rPr>
        <w:t>strategic</w:t>
      </w:r>
      <w:r>
        <w:rPr>
          <w:color w:val="212121"/>
          <w:spacing w:val="-2"/>
        </w:rPr>
        <w:t xml:space="preserve"> </w:t>
      </w:r>
      <w:r>
        <w:rPr>
          <w:color w:val="212121"/>
        </w:rPr>
        <w:t>planning</w:t>
      </w:r>
      <w:r>
        <w:rPr>
          <w:color w:val="212121"/>
          <w:spacing w:val="-4"/>
        </w:rPr>
        <w:t xml:space="preserve"> </w:t>
      </w:r>
      <w:r>
        <w:rPr>
          <w:color w:val="212121"/>
        </w:rPr>
        <w:t>consultant</w:t>
      </w:r>
      <w:r>
        <w:rPr>
          <w:color w:val="212121"/>
          <w:spacing w:val="-3"/>
        </w:rPr>
        <w:t xml:space="preserve"> </w:t>
      </w:r>
      <w:r>
        <w:rPr>
          <w:color w:val="212121"/>
        </w:rPr>
        <w:t>to facilitate their efforts at goal-setting. Further input was collected through a survey</w:t>
      </w:r>
      <w:r>
        <w:rPr>
          <w:color w:val="212121"/>
          <w:spacing w:val="-2"/>
        </w:rPr>
        <w:t xml:space="preserve"> </w:t>
      </w:r>
      <w:r>
        <w:rPr>
          <w:color w:val="212121"/>
        </w:rPr>
        <w:t>that went to the entire campus community. The committee members, with input from campus constituents, believe that these goals are achievable and appropriate for our students given the institution’s mission and history.</w:t>
      </w:r>
    </w:p>
    <w:p w14:paraId="07587A3A" w14:textId="77777777" w:rsidR="007E196D" w:rsidRDefault="007E196D">
      <w:pPr>
        <w:pStyle w:val="BodyText"/>
        <w:spacing w:before="5"/>
        <w:ind w:left="0"/>
        <w:rPr>
          <w:sz w:val="30"/>
        </w:rPr>
      </w:pPr>
    </w:p>
    <w:p w14:paraId="6855A7DC" w14:textId="77777777" w:rsidR="007E196D" w:rsidRDefault="00000000">
      <w:pPr>
        <w:pStyle w:val="BodyText"/>
        <w:spacing w:before="1" w:line="235" w:lineRule="auto"/>
        <w:ind w:right="1192"/>
      </w:pPr>
      <w:r>
        <w:rPr>
          <w:color w:val="212121"/>
        </w:rPr>
        <w:t>Based on these strategic goals and priorities, the institution launched various strategic initiatives and programs</w:t>
      </w:r>
      <w:r>
        <w:rPr>
          <w:color w:val="212121"/>
          <w:spacing w:val="-2"/>
        </w:rPr>
        <w:t xml:space="preserve"> </w:t>
      </w:r>
      <w:r>
        <w:rPr>
          <w:color w:val="212121"/>
        </w:rPr>
        <w:t>in</w:t>
      </w:r>
      <w:r>
        <w:rPr>
          <w:color w:val="212121"/>
          <w:spacing w:val="-3"/>
        </w:rPr>
        <w:t xml:space="preserve"> </w:t>
      </w:r>
      <w:r>
        <w:rPr>
          <w:color w:val="212121"/>
        </w:rPr>
        <w:t>each</w:t>
      </w:r>
      <w:r>
        <w:rPr>
          <w:color w:val="212121"/>
          <w:spacing w:val="-3"/>
        </w:rPr>
        <w:t xml:space="preserve"> </w:t>
      </w:r>
      <w:r>
        <w:rPr>
          <w:color w:val="212121"/>
        </w:rPr>
        <w:t>of</w:t>
      </w:r>
      <w:r>
        <w:rPr>
          <w:color w:val="212121"/>
          <w:spacing w:val="-1"/>
        </w:rPr>
        <w:t xml:space="preserve"> </w:t>
      </w:r>
      <w:r>
        <w:rPr>
          <w:color w:val="212121"/>
        </w:rPr>
        <w:t>the</w:t>
      </w:r>
      <w:r>
        <w:rPr>
          <w:color w:val="212121"/>
          <w:spacing w:val="-3"/>
        </w:rPr>
        <w:t xml:space="preserve"> </w:t>
      </w:r>
      <w:r>
        <w:rPr>
          <w:color w:val="212121"/>
        </w:rPr>
        <w:t>last</w:t>
      </w:r>
      <w:r>
        <w:rPr>
          <w:color w:val="212121"/>
          <w:spacing w:val="-3"/>
        </w:rPr>
        <w:t xml:space="preserve"> </w:t>
      </w:r>
      <w:r>
        <w:rPr>
          <w:color w:val="212121"/>
        </w:rPr>
        <w:t>three years.</w:t>
      </w:r>
      <w:r>
        <w:rPr>
          <w:color w:val="212121"/>
          <w:spacing w:val="-3"/>
        </w:rPr>
        <w:t xml:space="preserve"> </w:t>
      </w:r>
      <w:r>
        <w:rPr>
          <w:color w:val="212121"/>
        </w:rPr>
        <w:t>The</w:t>
      </w:r>
      <w:r>
        <w:rPr>
          <w:color w:val="212121"/>
          <w:spacing w:val="-4"/>
        </w:rPr>
        <w:t xml:space="preserve"> </w:t>
      </w:r>
      <w:r>
        <w:rPr>
          <w:color w:val="212121"/>
        </w:rPr>
        <w:t>“</w:t>
      </w:r>
      <w:hyperlink r:id="rId236">
        <w:r>
          <w:rPr>
            <w:rFonts w:ascii="Times New Roman" w:hAnsi="Times New Roman"/>
            <w:color w:val="0F7BB5"/>
            <w:u w:val="single" w:color="0F7BB5"/>
          </w:rPr>
          <w:t>Degree</w:t>
        </w:r>
        <w:r>
          <w:rPr>
            <w:rFonts w:ascii="Times New Roman" w:hAnsi="Times New Roman"/>
            <w:color w:val="0F7BB5"/>
            <w:spacing w:val="-1"/>
            <w:u w:val="single" w:color="0F7BB5"/>
          </w:rPr>
          <w:t xml:space="preserve"> </w:t>
        </w:r>
        <w:r>
          <w:rPr>
            <w:rFonts w:ascii="Times New Roman" w:hAnsi="Times New Roman"/>
            <w:color w:val="0F7BB5"/>
            <w:u w:val="single" w:color="0F7BB5"/>
          </w:rPr>
          <w:t>Maps</w:t>
        </w:r>
      </w:hyperlink>
      <w:r>
        <w:rPr>
          <w:color w:val="212121"/>
        </w:rPr>
        <w:t>”</w:t>
      </w:r>
      <w:r>
        <w:rPr>
          <w:color w:val="212121"/>
          <w:spacing w:val="-2"/>
        </w:rPr>
        <w:t xml:space="preserve"> </w:t>
      </w:r>
      <w:r>
        <w:rPr>
          <w:color w:val="212121"/>
        </w:rPr>
        <w:t>are</w:t>
      </w:r>
      <w:r>
        <w:rPr>
          <w:color w:val="212121"/>
          <w:spacing w:val="-3"/>
        </w:rPr>
        <w:t xml:space="preserve"> </w:t>
      </w:r>
      <w:r>
        <w:rPr>
          <w:color w:val="212121"/>
        </w:rPr>
        <w:t>the</w:t>
      </w:r>
      <w:r>
        <w:rPr>
          <w:color w:val="212121"/>
          <w:spacing w:val="-3"/>
        </w:rPr>
        <w:t xml:space="preserve"> </w:t>
      </w:r>
      <w:r>
        <w:rPr>
          <w:color w:val="212121"/>
        </w:rPr>
        <w:t>best</w:t>
      </w:r>
      <w:r>
        <w:rPr>
          <w:color w:val="212121"/>
          <w:spacing w:val="-1"/>
        </w:rPr>
        <w:t xml:space="preserve"> </w:t>
      </w:r>
      <w:r>
        <w:rPr>
          <w:color w:val="212121"/>
        </w:rPr>
        <w:t>example.</w:t>
      </w:r>
      <w:r>
        <w:rPr>
          <w:color w:val="212121"/>
          <w:spacing w:val="-3"/>
        </w:rPr>
        <w:t xml:space="preserve"> </w:t>
      </w:r>
      <w:r>
        <w:rPr>
          <w:color w:val="212121"/>
        </w:rPr>
        <w:t>For</w:t>
      </w:r>
      <w:r>
        <w:rPr>
          <w:color w:val="212121"/>
          <w:spacing w:val="-3"/>
        </w:rPr>
        <w:t xml:space="preserve"> </w:t>
      </w:r>
      <w:r>
        <w:rPr>
          <w:color w:val="212121"/>
        </w:rPr>
        <w:t>students</w:t>
      </w:r>
      <w:r>
        <w:rPr>
          <w:color w:val="212121"/>
          <w:spacing w:val="-2"/>
        </w:rPr>
        <w:t xml:space="preserve"> </w:t>
      </w:r>
      <w:r>
        <w:rPr>
          <w:color w:val="212121"/>
        </w:rPr>
        <w:t>to</w:t>
      </w:r>
      <w:r>
        <w:rPr>
          <w:color w:val="212121"/>
          <w:spacing w:val="-2"/>
        </w:rPr>
        <w:t xml:space="preserve"> </w:t>
      </w:r>
      <w:r>
        <w:rPr>
          <w:color w:val="212121"/>
        </w:rPr>
        <w:t>have</w:t>
      </w:r>
      <w:r>
        <w:rPr>
          <w:color w:val="212121"/>
          <w:spacing w:val="-1"/>
        </w:rPr>
        <w:t xml:space="preserve"> </w:t>
      </w:r>
      <w:r>
        <w:rPr>
          <w:color w:val="212121"/>
        </w:rPr>
        <w:t>a clear</w:t>
      </w:r>
      <w:r>
        <w:rPr>
          <w:color w:val="212121"/>
          <w:spacing w:val="-3"/>
        </w:rPr>
        <w:t xml:space="preserve"> </w:t>
      </w:r>
      <w:r>
        <w:rPr>
          <w:color w:val="212121"/>
        </w:rPr>
        <w:t>curriculum pathway</w:t>
      </w:r>
      <w:r>
        <w:rPr>
          <w:color w:val="212121"/>
          <w:spacing w:val="-7"/>
        </w:rPr>
        <w:t xml:space="preserve"> </w:t>
      </w:r>
      <w:r>
        <w:rPr>
          <w:color w:val="212121"/>
        </w:rPr>
        <w:t>to</w:t>
      </w:r>
      <w:r>
        <w:rPr>
          <w:color w:val="212121"/>
          <w:spacing w:val="-2"/>
        </w:rPr>
        <w:t xml:space="preserve"> </w:t>
      </w:r>
      <w:r>
        <w:rPr>
          <w:color w:val="212121"/>
        </w:rPr>
        <w:t>graduate</w:t>
      </w:r>
      <w:r>
        <w:rPr>
          <w:color w:val="212121"/>
          <w:spacing w:val="-3"/>
        </w:rPr>
        <w:t xml:space="preserve"> </w:t>
      </w:r>
      <w:r>
        <w:rPr>
          <w:color w:val="212121"/>
        </w:rPr>
        <w:t>on</w:t>
      </w:r>
      <w:r>
        <w:rPr>
          <w:color w:val="212121"/>
          <w:spacing w:val="-5"/>
        </w:rPr>
        <w:t xml:space="preserve"> </w:t>
      </w:r>
      <w:r>
        <w:rPr>
          <w:color w:val="212121"/>
        </w:rPr>
        <w:t>time,</w:t>
      </w:r>
      <w:r>
        <w:rPr>
          <w:color w:val="212121"/>
          <w:spacing w:val="-4"/>
        </w:rPr>
        <w:t xml:space="preserve"> </w:t>
      </w:r>
      <w:r>
        <w:rPr>
          <w:color w:val="212121"/>
        </w:rPr>
        <w:t>the</w:t>
      </w:r>
      <w:r>
        <w:rPr>
          <w:color w:val="212121"/>
          <w:spacing w:val="-5"/>
        </w:rPr>
        <w:t xml:space="preserve"> </w:t>
      </w:r>
      <w:r>
        <w:rPr>
          <w:color w:val="212121"/>
        </w:rPr>
        <w:t>degree</w:t>
      </w:r>
      <w:r>
        <w:rPr>
          <w:color w:val="212121"/>
          <w:spacing w:val="-5"/>
        </w:rPr>
        <w:t xml:space="preserve"> </w:t>
      </w:r>
      <w:r>
        <w:rPr>
          <w:color w:val="212121"/>
        </w:rPr>
        <w:t>maps</w:t>
      </w:r>
      <w:r>
        <w:rPr>
          <w:color w:val="212121"/>
          <w:spacing w:val="-3"/>
        </w:rPr>
        <w:t xml:space="preserve"> </w:t>
      </w:r>
      <w:r>
        <w:rPr>
          <w:color w:val="212121"/>
        </w:rPr>
        <w:t>were initiated</w:t>
      </w:r>
      <w:r>
        <w:rPr>
          <w:color w:val="212121"/>
          <w:spacing w:val="-4"/>
        </w:rPr>
        <w:t xml:space="preserve"> </w:t>
      </w:r>
      <w:r>
        <w:rPr>
          <w:color w:val="212121"/>
        </w:rPr>
        <w:t>and</w:t>
      </w:r>
      <w:r>
        <w:rPr>
          <w:color w:val="212121"/>
          <w:spacing w:val="-3"/>
        </w:rPr>
        <w:t xml:space="preserve"> </w:t>
      </w:r>
      <w:r>
        <w:rPr>
          <w:color w:val="212121"/>
        </w:rPr>
        <w:t>are</w:t>
      </w:r>
      <w:r>
        <w:rPr>
          <w:color w:val="212121"/>
          <w:spacing w:val="-4"/>
        </w:rPr>
        <w:t xml:space="preserve"> </w:t>
      </w:r>
      <w:r>
        <w:rPr>
          <w:color w:val="212121"/>
        </w:rPr>
        <w:t>currently</w:t>
      </w:r>
      <w:r>
        <w:rPr>
          <w:color w:val="212121"/>
          <w:spacing w:val="-5"/>
        </w:rPr>
        <w:t xml:space="preserve"> </w:t>
      </w:r>
      <w:r>
        <w:rPr>
          <w:color w:val="212121"/>
        </w:rPr>
        <w:t>under</w:t>
      </w:r>
      <w:r>
        <w:rPr>
          <w:color w:val="212121"/>
          <w:spacing w:val="-4"/>
        </w:rPr>
        <w:t xml:space="preserve"> </w:t>
      </w:r>
      <w:r>
        <w:rPr>
          <w:color w:val="212121"/>
        </w:rPr>
        <w:t>full implementation for all full-time, first-time college freshman entering IU South Bend. The individualized</w:t>
      </w:r>
    </w:p>
    <w:p w14:paraId="391583E1" w14:textId="77777777" w:rsidR="007E196D" w:rsidRDefault="007E196D">
      <w:pPr>
        <w:spacing w:line="235" w:lineRule="auto"/>
        <w:sectPr w:rsidR="007E196D">
          <w:pgSz w:w="12240" w:h="15840"/>
          <w:pgMar w:top="1360" w:right="260" w:bottom="280" w:left="260" w:header="720" w:footer="720" w:gutter="0"/>
          <w:cols w:space="720"/>
        </w:sectPr>
      </w:pPr>
    </w:p>
    <w:p w14:paraId="09712A3B" w14:textId="77777777" w:rsidR="007E196D" w:rsidRDefault="00000000">
      <w:pPr>
        <w:pStyle w:val="BodyText"/>
        <w:spacing w:before="78" w:line="235" w:lineRule="auto"/>
        <w:ind w:right="1192"/>
      </w:pPr>
      <w:r>
        <w:rPr>
          <w:color w:val="212121"/>
        </w:rPr>
        <w:t>degree maps are accessible to students through their SIS portal as well as through the academic units’ webpages. We believe the degree maps will benefit students and will provide them a clear structure as they progress in their chosen academic program. Parallel to this effort, the institution has begun advocating</w:t>
      </w:r>
      <w:r>
        <w:rPr>
          <w:color w:val="212121"/>
          <w:spacing w:val="-5"/>
        </w:rPr>
        <w:t xml:space="preserve"> </w:t>
      </w:r>
      <w:r>
        <w:rPr>
          <w:color w:val="212121"/>
        </w:rPr>
        <w:t>for</w:t>
      </w:r>
      <w:r>
        <w:rPr>
          <w:color w:val="212121"/>
          <w:spacing w:val="-4"/>
        </w:rPr>
        <w:t xml:space="preserve"> </w:t>
      </w:r>
      <w:r>
        <w:rPr>
          <w:color w:val="212121"/>
        </w:rPr>
        <w:t>students</w:t>
      </w:r>
      <w:r>
        <w:rPr>
          <w:color w:val="212121"/>
          <w:spacing w:val="-3"/>
        </w:rPr>
        <w:t xml:space="preserve"> </w:t>
      </w:r>
      <w:r>
        <w:rPr>
          <w:color w:val="212121"/>
        </w:rPr>
        <w:t>to</w:t>
      </w:r>
      <w:r>
        <w:rPr>
          <w:color w:val="212121"/>
          <w:spacing w:val="-2"/>
        </w:rPr>
        <w:t xml:space="preserve"> </w:t>
      </w:r>
      <w:r>
        <w:rPr>
          <w:color w:val="212121"/>
        </w:rPr>
        <w:t>take</w:t>
      </w:r>
      <w:r>
        <w:rPr>
          <w:color w:val="212121"/>
          <w:spacing w:val="-4"/>
        </w:rPr>
        <w:t xml:space="preserve"> </w:t>
      </w:r>
      <w:r>
        <w:rPr>
          <w:color w:val="212121"/>
        </w:rPr>
        <w:t>15</w:t>
      </w:r>
      <w:r>
        <w:rPr>
          <w:color w:val="212121"/>
          <w:spacing w:val="-4"/>
        </w:rPr>
        <w:t xml:space="preserve"> </w:t>
      </w:r>
      <w:r>
        <w:rPr>
          <w:color w:val="212121"/>
        </w:rPr>
        <w:t>credit</w:t>
      </w:r>
      <w:r>
        <w:rPr>
          <w:color w:val="212121"/>
          <w:spacing w:val="-2"/>
        </w:rPr>
        <w:t xml:space="preserve"> </w:t>
      </w:r>
      <w:r>
        <w:rPr>
          <w:color w:val="212121"/>
        </w:rPr>
        <w:t>hours</w:t>
      </w:r>
      <w:r>
        <w:rPr>
          <w:color w:val="212121"/>
          <w:spacing w:val="-2"/>
        </w:rPr>
        <w:t xml:space="preserve"> </w:t>
      </w:r>
      <w:r>
        <w:rPr>
          <w:color w:val="212121"/>
        </w:rPr>
        <w:t>per</w:t>
      </w:r>
      <w:r>
        <w:rPr>
          <w:color w:val="212121"/>
          <w:spacing w:val="-4"/>
        </w:rPr>
        <w:t xml:space="preserve"> </w:t>
      </w:r>
      <w:r>
        <w:rPr>
          <w:color w:val="212121"/>
        </w:rPr>
        <w:t>semester</w:t>
      </w:r>
      <w:r>
        <w:rPr>
          <w:color w:val="212121"/>
          <w:spacing w:val="-4"/>
        </w:rPr>
        <w:t xml:space="preserve"> </w:t>
      </w:r>
      <w:r>
        <w:rPr>
          <w:color w:val="212121"/>
        </w:rPr>
        <w:t>and</w:t>
      </w:r>
      <w:r>
        <w:rPr>
          <w:color w:val="212121"/>
          <w:spacing w:val="-4"/>
        </w:rPr>
        <w:t xml:space="preserve"> </w:t>
      </w:r>
      <w:r>
        <w:rPr>
          <w:color w:val="212121"/>
        </w:rPr>
        <w:t>30</w:t>
      </w:r>
      <w:r>
        <w:rPr>
          <w:color w:val="212121"/>
          <w:spacing w:val="-4"/>
        </w:rPr>
        <w:t xml:space="preserve"> </w:t>
      </w:r>
      <w:r>
        <w:rPr>
          <w:color w:val="212121"/>
        </w:rPr>
        <w:t>credit</w:t>
      </w:r>
      <w:r>
        <w:rPr>
          <w:color w:val="212121"/>
          <w:spacing w:val="-4"/>
        </w:rPr>
        <w:t xml:space="preserve"> </w:t>
      </w:r>
      <w:r>
        <w:rPr>
          <w:color w:val="212121"/>
        </w:rPr>
        <w:t>hours</w:t>
      </w:r>
      <w:r>
        <w:rPr>
          <w:color w:val="212121"/>
          <w:spacing w:val="-3"/>
        </w:rPr>
        <w:t xml:space="preserve"> </w:t>
      </w:r>
      <w:r>
        <w:rPr>
          <w:color w:val="212121"/>
        </w:rPr>
        <w:t>per</w:t>
      </w:r>
      <w:r>
        <w:rPr>
          <w:color w:val="212121"/>
          <w:spacing w:val="-3"/>
        </w:rPr>
        <w:t xml:space="preserve"> </w:t>
      </w:r>
      <w:r>
        <w:rPr>
          <w:color w:val="212121"/>
        </w:rPr>
        <w:t>Academic</w:t>
      </w:r>
      <w:r>
        <w:rPr>
          <w:color w:val="212121"/>
          <w:spacing w:val="-1"/>
        </w:rPr>
        <w:t xml:space="preserve"> </w:t>
      </w:r>
      <w:r>
        <w:rPr>
          <w:color w:val="212121"/>
        </w:rPr>
        <w:t>year</w:t>
      </w:r>
      <w:r>
        <w:rPr>
          <w:color w:val="212121"/>
          <w:spacing w:val="-3"/>
        </w:rPr>
        <w:t xml:space="preserve"> </w:t>
      </w:r>
      <w:r>
        <w:rPr>
          <w:color w:val="212121"/>
        </w:rPr>
        <w:t>(AY).</w:t>
      </w:r>
    </w:p>
    <w:p w14:paraId="556DC497" w14:textId="77777777" w:rsidR="007E196D" w:rsidRDefault="00000000">
      <w:pPr>
        <w:pStyle w:val="BodyText"/>
        <w:spacing w:line="235" w:lineRule="auto"/>
        <w:ind w:right="1362"/>
      </w:pPr>
      <w:r>
        <w:rPr>
          <w:color w:val="212121"/>
        </w:rPr>
        <w:t xml:space="preserve">To motivate students to participate in this initiative, starting fall 2016 students are charged a </w:t>
      </w:r>
      <w:hyperlink r:id="rId237">
        <w:r>
          <w:rPr>
            <w:rFonts w:ascii="Times New Roman" w:hAnsi="Times New Roman"/>
            <w:color w:val="0F7BB5"/>
            <w:u w:val="single" w:color="0F7BB5"/>
          </w:rPr>
          <w:t>flat tuition</w:t>
        </w:r>
      </w:hyperlink>
      <w:r>
        <w:rPr>
          <w:rFonts w:ascii="Times New Roman" w:hAnsi="Times New Roman"/>
          <w:color w:val="0F7BB5"/>
        </w:rPr>
        <w:t xml:space="preserve"> </w:t>
      </w:r>
      <w:hyperlink r:id="rId238">
        <w:r>
          <w:rPr>
            <w:rFonts w:ascii="Times New Roman" w:hAnsi="Times New Roman"/>
            <w:color w:val="0F7BB5"/>
            <w:u w:val="single" w:color="0F7BB5"/>
          </w:rPr>
          <w:t xml:space="preserve">fee </w:t>
        </w:r>
        <w:r>
          <w:rPr>
            <w:color w:val="212121"/>
          </w:rPr>
          <w:t>i</w:t>
        </w:r>
      </w:hyperlink>
      <w:r>
        <w:rPr>
          <w:color w:val="212121"/>
        </w:rPr>
        <w:t>f they</w:t>
      </w:r>
      <w:r>
        <w:rPr>
          <w:color w:val="212121"/>
          <w:spacing w:val="-2"/>
        </w:rPr>
        <w:t xml:space="preserve"> </w:t>
      </w:r>
      <w:r>
        <w:rPr>
          <w:color w:val="212121"/>
        </w:rPr>
        <w:t>take 15 credit hours per semester.</w:t>
      </w:r>
      <w:r>
        <w:rPr>
          <w:color w:val="212121"/>
          <w:spacing w:val="-1"/>
        </w:rPr>
        <w:t xml:space="preserve"> </w:t>
      </w:r>
      <w:r>
        <w:rPr>
          <w:color w:val="212121"/>
        </w:rPr>
        <w:t>The “15 Credit Hours” per semester initiative is consistent with</w:t>
      </w:r>
      <w:r>
        <w:rPr>
          <w:color w:val="212121"/>
          <w:spacing w:val="-2"/>
        </w:rPr>
        <w:t xml:space="preserve"> </w:t>
      </w:r>
      <w:r>
        <w:rPr>
          <w:color w:val="212121"/>
        </w:rPr>
        <w:t>the</w:t>
      </w:r>
      <w:r>
        <w:rPr>
          <w:rFonts w:ascii="Times New Roman" w:hAnsi="Times New Roman"/>
        </w:rPr>
        <w:t xml:space="preserve">performance metrics </w:t>
      </w:r>
      <w:r>
        <w:rPr>
          <w:color w:val="212121"/>
        </w:rPr>
        <w:t>the</w:t>
      </w:r>
      <w:r>
        <w:rPr>
          <w:color w:val="212121"/>
          <w:spacing w:val="-5"/>
        </w:rPr>
        <w:t xml:space="preserve"> </w:t>
      </w:r>
      <w:r>
        <w:rPr>
          <w:color w:val="212121"/>
        </w:rPr>
        <w:t>Indiana</w:t>
      </w:r>
      <w:r>
        <w:rPr>
          <w:color w:val="212121"/>
          <w:spacing w:val="-2"/>
        </w:rPr>
        <w:t xml:space="preserve"> </w:t>
      </w:r>
      <w:r>
        <w:rPr>
          <w:color w:val="212121"/>
        </w:rPr>
        <w:t>State</w:t>
      </w:r>
      <w:r>
        <w:rPr>
          <w:color w:val="212121"/>
          <w:spacing w:val="-5"/>
        </w:rPr>
        <w:t xml:space="preserve"> </w:t>
      </w:r>
      <w:r>
        <w:rPr>
          <w:color w:val="212121"/>
        </w:rPr>
        <w:t>commission</w:t>
      </w:r>
      <w:r>
        <w:rPr>
          <w:color w:val="212121"/>
          <w:spacing w:val="-5"/>
        </w:rPr>
        <w:t xml:space="preserve"> </w:t>
      </w:r>
      <w:r>
        <w:rPr>
          <w:color w:val="212121"/>
        </w:rPr>
        <w:t>created</w:t>
      </w:r>
      <w:r>
        <w:rPr>
          <w:color w:val="212121"/>
          <w:spacing w:val="-4"/>
        </w:rPr>
        <w:t xml:space="preserve"> </w:t>
      </w:r>
      <w:r>
        <w:rPr>
          <w:color w:val="212121"/>
        </w:rPr>
        <w:t>for</w:t>
      </w:r>
      <w:r>
        <w:rPr>
          <w:color w:val="212121"/>
          <w:spacing w:val="-4"/>
        </w:rPr>
        <w:t xml:space="preserve"> </w:t>
      </w:r>
      <w:r>
        <w:rPr>
          <w:color w:val="212121"/>
        </w:rPr>
        <w:t>all</w:t>
      </w:r>
      <w:r>
        <w:rPr>
          <w:color w:val="212121"/>
          <w:spacing w:val="-5"/>
        </w:rPr>
        <w:t xml:space="preserve"> </w:t>
      </w:r>
      <w:r>
        <w:rPr>
          <w:color w:val="212121"/>
        </w:rPr>
        <w:t>public</w:t>
      </w:r>
      <w:r>
        <w:rPr>
          <w:color w:val="212121"/>
          <w:spacing w:val="-3"/>
        </w:rPr>
        <w:t xml:space="preserve"> </w:t>
      </w:r>
      <w:r>
        <w:rPr>
          <w:color w:val="212121"/>
        </w:rPr>
        <w:t>institutions.</w:t>
      </w:r>
      <w:r>
        <w:rPr>
          <w:color w:val="212121"/>
          <w:spacing w:val="-4"/>
        </w:rPr>
        <w:t xml:space="preserve"> </w:t>
      </w:r>
      <w:r>
        <w:rPr>
          <w:color w:val="212121"/>
        </w:rPr>
        <w:t>This</w:t>
      </w:r>
      <w:r>
        <w:rPr>
          <w:color w:val="212121"/>
          <w:spacing w:val="-3"/>
        </w:rPr>
        <w:t xml:space="preserve"> </w:t>
      </w:r>
      <w:r>
        <w:rPr>
          <w:color w:val="212121"/>
        </w:rPr>
        <w:t>metric</w:t>
      </w:r>
      <w:r>
        <w:rPr>
          <w:color w:val="212121"/>
          <w:spacing w:val="-3"/>
        </w:rPr>
        <w:t xml:space="preserve"> </w:t>
      </w:r>
      <w:r>
        <w:rPr>
          <w:color w:val="212121"/>
        </w:rPr>
        <w:t>is tracked methodically; for example, the state provides incentives if a student successfully persists by completing 30 credit hours in their first year. The state provides $765.00 per student for every increase over a three-year rolling average. The incentive increases to $1530.00 per student if a student successfully persists by completing 60 credit hours within two years. In the 2013/14 and 2014/15</w:t>
      </w:r>
    </w:p>
    <w:p w14:paraId="6F1BC6AB" w14:textId="77777777" w:rsidR="007E196D" w:rsidRDefault="00000000">
      <w:pPr>
        <w:pStyle w:val="BodyText"/>
        <w:spacing w:line="235" w:lineRule="auto"/>
        <w:ind w:right="1192"/>
      </w:pPr>
      <w:r>
        <w:rPr>
          <w:color w:val="212121"/>
        </w:rPr>
        <w:t>biennium,</w:t>
      </w:r>
      <w:r>
        <w:rPr>
          <w:color w:val="212121"/>
          <w:spacing w:val="-4"/>
        </w:rPr>
        <w:t xml:space="preserve"> </w:t>
      </w:r>
      <w:r>
        <w:rPr>
          <w:color w:val="212121"/>
        </w:rPr>
        <w:t>IU</w:t>
      </w:r>
      <w:r>
        <w:rPr>
          <w:color w:val="212121"/>
          <w:spacing w:val="-4"/>
        </w:rPr>
        <w:t xml:space="preserve"> </w:t>
      </w:r>
      <w:r>
        <w:rPr>
          <w:color w:val="212121"/>
        </w:rPr>
        <w:t>South</w:t>
      </w:r>
      <w:r>
        <w:rPr>
          <w:color w:val="212121"/>
          <w:spacing w:val="-2"/>
        </w:rPr>
        <w:t xml:space="preserve"> </w:t>
      </w:r>
      <w:r>
        <w:rPr>
          <w:color w:val="212121"/>
        </w:rPr>
        <w:t>Bend</w:t>
      </w:r>
      <w:r>
        <w:rPr>
          <w:color w:val="212121"/>
          <w:spacing w:val="-4"/>
        </w:rPr>
        <w:t xml:space="preserve"> </w:t>
      </w:r>
      <w:r>
        <w:rPr>
          <w:color w:val="212121"/>
        </w:rPr>
        <w:t>improved</w:t>
      </w:r>
      <w:r>
        <w:rPr>
          <w:color w:val="212121"/>
          <w:spacing w:val="-5"/>
        </w:rPr>
        <w:t xml:space="preserve"> </w:t>
      </w:r>
      <w:r>
        <w:rPr>
          <w:color w:val="212121"/>
        </w:rPr>
        <w:t>in</w:t>
      </w:r>
      <w:r>
        <w:rPr>
          <w:color w:val="212121"/>
          <w:spacing w:val="-2"/>
        </w:rPr>
        <w:t xml:space="preserve"> </w:t>
      </w:r>
      <w:r>
        <w:rPr>
          <w:color w:val="212121"/>
        </w:rPr>
        <w:t>the</w:t>
      </w:r>
      <w:r>
        <w:rPr>
          <w:color w:val="212121"/>
          <w:spacing w:val="-3"/>
        </w:rPr>
        <w:t xml:space="preserve"> </w:t>
      </w:r>
      <w:r>
        <w:rPr>
          <w:color w:val="212121"/>
        </w:rPr>
        <w:t>number</w:t>
      </w:r>
      <w:r>
        <w:rPr>
          <w:color w:val="212121"/>
          <w:spacing w:val="-3"/>
        </w:rPr>
        <w:t xml:space="preserve"> </w:t>
      </w:r>
      <w:r>
        <w:rPr>
          <w:color w:val="212121"/>
        </w:rPr>
        <w:t>of</w:t>
      </w:r>
      <w:r>
        <w:rPr>
          <w:color w:val="212121"/>
          <w:spacing w:val="-2"/>
        </w:rPr>
        <w:t xml:space="preserve"> </w:t>
      </w:r>
      <w:r>
        <w:rPr>
          <w:color w:val="212121"/>
        </w:rPr>
        <w:t>students</w:t>
      </w:r>
      <w:r>
        <w:rPr>
          <w:color w:val="212121"/>
          <w:spacing w:val="-1"/>
        </w:rPr>
        <w:t xml:space="preserve"> </w:t>
      </w:r>
      <w:r>
        <w:rPr>
          <w:color w:val="212121"/>
        </w:rPr>
        <w:t>who</w:t>
      </w:r>
      <w:r>
        <w:rPr>
          <w:color w:val="212121"/>
          <w:spacing w:val="-2"/>
        </w:rPr>
        <w:t xml:space="preserve"> </w:t>
      </w:r>
      <w:r>
        <w:rPr>
          <w:color w:val="212121"/>
        </w:rPr>
        <w:t>successfully</w:t>
      </w:r>
      <w:r>
        <w:rPr>
          <w:color w:val="212121"/>
          <w:spacing w:val="-7"/>
        </w:rPr>
        <w:t xml:space="preserve"> </w:t>
      </w:r>
      <w:r>
        <w:rPr>
          <w:color w:val="212121"/>
        </w:rPr>
        <w:t>persisted</w:t>
      </w:r>
      <w:r>
        <w:rPr>
          <w:color w:val="212121"/>
          <w:spacing w:val="-5"/>
        </w:rPr>
        <w:t xml:space="preserve"> </w:t>
      </w:r>
      <w:r>
        <w:rPr>
          <w:color w:val="212121"/>
        </w:rPr>
        <w:t>from year</w:t>
      </w:r>
      <w:r>
        <w:rPr>
          <w:color w:val="212121"/>
          <w:spacing w:val="-3"/>
        </w:rPr>
        <w:t xml:space="preserve"> </w:t>
      </w:r>
      <w:r>
        <w:rPr>
          <w:color w:val="212121"/>
        </w:rPr>
        <w:t>one</w:t>
      </w:r>
      <w:r>
        <w:rPr>
          <w:color w:val="212121"/>
          <w:spacing w:val="-5"/>
        </w:rPr>
        <w:t xml:space="preserve"> </w:t>
      </w:r>
      <w:r>
        <w:rPr>
          <w:color w:val="212121"/>
        </w:rPr>
        <w:t>to year two, and from year two to year three. As the result of those improvements, the state offered the institution a</w:t>
      </w:r>
      <w:r>
        <w:rPr>
          <w:color w:val="212121"/>
          <w:spacing w:val="-1"/>
        </w:rPr>
        <w:t xml:space="preserve"> </w:t>
      </w:r>
      <w:r>
        <w:rPr>
          <w:color w:val="212121"/>
        </w:rPr>
        <w:t>total of $333,540.00 per AY.</w:t>
      </w:r>
      <w:r>
        <w:rPr>
          <w:color w:val="212121"/>
          <w:spacing w:val="-1"/>
        </w:rPr>
        <w:t xml:space="preserve"> </w:t>
      </w:r>
      <w:r>
        <w:rPr>
          <w:color w:val="212121"/>
        </w:rPr>
        <w:t>For</w:t>
      </w:r>
      <w:r>
        <w:rPr>
          <w:color w:val="212121"/>
          <w:spacing w:val="-1"/>
        </w:rPr>
        <w:t xml:space="preserve"> </w:t>
      </w:r>
      <w:r>
        <w:rPr>
          <w:color w:val="212121"/>
        </w:rPr>
        <w:t>the biennium 2015/16 and 2016/17 AYs, the state is offering the institution $179,341.00 per AY.</w:t>
      </w:r>
    </w:p>
    <w:p w14:paraId="17A18AF4" w14:textId="77777777" w:rsidR="007E196D" w:rsidRDefault="00000000">
      <w:pPr>
        <w:pStyle w:val="BodyText"/>
        <w:spacing w:line="235" w:lineRule="auto"/>
        <w:ind w:right="1186"/>
      </w:pPr>
      <w:r>
        <w:rPr>
          <w:color w:val="212121"/>
        </w:rPr>
        <w:t>As outlined above, the institution also sets specific retention goals for our most at-risk students; 50% of our</w:t>
      </w:r>
      <w:r>
        <w:rPr>
          <w:color w:val="212121"/>
          <w:spacing w:val="-3"/>
        </w:rPr>
        <w:t xml:space="preserve"> </w:t>
      </w:r>
      <w:r>
        <w:rPr>
          <w:color w:val="212121"/>
        </w:rPr>
        <w:t>students</w:t>
      </w:r>
      <w:r>
        <w:rPr>
          <w:color w:val="212121"/>
          <w:spacing w:val="-3"/>
        </w:rPr>
        <w:t xml:space="preserve"> </w:t>
      </w:r>
      <w:r>
        <w:rPr>
          <w:color w:val="212121"/>
        </w:rPr>
        <w:t>are</w:t>
      </w:r>
      <w:r>
        <w:rPr>
          <w:color w:val="212121"/>
          <w:spacing w:val="-2"/>
        </w:rPr>
        <w:t xml:space="preserve"> </w:t>
      </w:r>
      <w:r>
        <w:rPr>
          <w:color w:val="212121"/>
        </w:rPr>
        <w:t>grant</w:t>
      </w:r>
      <w:r>
        <w:rPr>
          <w:color w:val="212121"/>
          <w:spacing w:val="-2"/>
        </w:rPr>
        <w:t xml:space="preserve"> </w:t>
      </w:r>
      <w:r>
        <w:rPr>
          <w:color w:val="212121"/>
        </w:rPr>
        <w:t>eligible, which</w:t>
      </w:r>
      <w:r>
        <w:rPr>
          <w:color w:val="212121"/>
          <w:spacing w:val="-4"/>
        </w:rPr>
        <w:t xml:space="preserve"> </w:t>
      </w:r>
      <w:r>
        <w:rPr>
          <w:color w:val="212121"/>
        </w:rPr>
        <w:t>indicates</w:t>
      </w:r>
      <w:r>
        <w:rPr>
          <w:color w:val="212121"/>
          <w:spacing w:val="-3"/>
        </w:rPr>
        <w:t xml:space="preserve"> </w:t>
      </w:r>
      <w:r>
        <w:rPr>
          <w:color w:val="212121"/>
        </w:rPr>
        <w:t>half</w:t>
      </w:r>
      <w:r>
        <w:rPr>
          <w:color w:val="212121"/>
          <w:spacing w:val="-2"/>
        </w:rPr>
        <w:t xml:space="preserve"> </w:t>
      </w:r>
      <w:r>
        <w:rPr>
          <w:color w:val="212121"/>
        </w:rPr>
        <w:t>of</w:t>
      </w:r>
      <w:r>
        <w:rPr>
          <w:color w:val="212121"/>
          <w:spacing w:val="-2"/>
        </w:rPr>
        <w:t xml:space="preserve"> </w:t>
      </w:r>
      <w:r>
        <w:rPr>
          <w:color w:val="212121"/>
        </w:rPr>
        <w:t>our</w:t>
      </w:r>
      <w:r>
        <w:rPr>
          <w:color w:val="212121"/>
          <w:spacing w:val="-3"/>
        </w:rPr>
        <w:t xml:space="preserve"> </w:t>
      </w:r>
      <w:r>
        <w:rPr>
          <w:color w:val="212121"/>
        </w:rPr>
        <w:t>students</w:t>
      </w:r>
      <w:r>
        <w:rPr>
          <w:color w:val="212121"/>
          <w:spacing w:val="-3"/>
        </w:rPr>
        <w:t xml:space="preserve"> </w:t>
      </w:r>
      <w:r>
        <w:rPr>
          <w:color w:val="212121"/>
        </w:rPr>
        <w:t>are</w:t>
      </w:r>
      <w:r>
        <w:rPr>
          <w:color w:val="212121"/>
          <w:spacing w:val="-2"/>
        </w:rPr>
        <w:t xml:space="preserve"> </w:t>
      </w:r>
      <w:r>
        <w:rPr>
          <w:color w:val="212121"/>
        </w:rPr>
        <w:t>low-income</w:t>
      </w:r>
      <w:r>
        <w:rPr>
          <w:color w:val="212121"/>
          <w:spacing w:val="-4"/>
        </w:rPr>
        <w:t xml:space="preserve"> </w:t>
      </w:r>
      <w:r>
        <w:rPr>
          <w:color w:val="212121"/>
        </w:rPr>
        <w:t>students.</w:t>
      </w:r>
      <w:r>
        <w:rPr>
          <w:color w:val="212121"/>
          <w:spacing w:val="-4"/>
        </w:rPr>
        <w:t xml:space="preserve"> </w:t>
      </w:r>
      <w:r>
        <w:rPr>
          <w:color w:val="212121"/>
        </w:rPr>
        <w:t>Our</w:t>
      </w:r>
      <w:r>
        <w:rPr>
          <w:color w:val="212121"/>
          <w:spacing w:val="-4"/>
        </w:rPr>
        <w:t xml:space="preserve"> </w:t>
      </w:r>
      <w:r>
        <w:rPr>
          <w:color w:val="212121"/>
        </w:rPr>
        <w:t>focus</w:t>
      </w:r>
      <w:r>
        <w:rPr>
          <w:color w:val="212121"/>
          <w:spacing w:val="-3"/>
        </w:rPr>
        <w:t xml:space="preserve"> </w:t>
      </w:r>
      <w:r>
        <w:rPr>
          <w:color w:val="212121"/>
        </w:rPr>
        <w:t>for this group is based on retention literature and is consistent with the performance metrics of the state. For example, the state provides an incentive of $5503.00 for every change over a three-year rolling average on the number of degree conferred for at-risk students (low-income students). In the 2013/14 and</w:t>
      </w:r>
      <w:r>
        <w:rPr>
          <w:color w:val="212121"/>
          <w:spacing w:val="40"/>
        </w:rPr>
        <w:t xml:space="preserve"> </w:t>
      </w:r>
      <w:r>
        <w:rPr>
          <w:color w:val="212121"/>
        </w:rPr>
        <w:t>2014/15 biennium, IU South Bend received $297,162.00 per AY. For the 2015/16 and 2016/17 AYs, the state</w:t>
      </w:r>
      <w:r>
        <w:rPr>
          <w:color w:val="212121"/>
          <w:spacing w:val="-2"/>
        </w:rPr>
        <w:t xml:space="preserve"> </w:t>
      </w:r>
      <w:r>
        <w:rPr>
          <w:color w:val="212121"/>
        </w:rPr>
        <w:t>offered</w:t>
      </w:r>
      <w:r>
        <w:rPr>
          <w:color w:val="212121"/>
          <w:spacing w:val="-2"/>
        </w:rPr>
        <w:t xml:space="preserve"> </w:t>
      </w:r>
      <w:r>
        <w:rPr>
          <w:color w:val="212121"/>
        </w:rPr>
        <w:t>IU South</w:t>
      </w:r>
      <w:r>
        <w:rPr>
          <w:color w:val="212121"/>
          <w:spacing w:val="-2"/>
        </w:rPr>
        <w:t xml:space="preserve"> </w:t>
      </w:r>
      <w:r>
        <w:rPr>
          <w:color w:val="212121"/>
        </w:rPr>
        <w:t>Bend</w:t>
      </w:r>
      <w:r>
        <w:rPr>
          <w:color w:val="212121"/>
          <w:spacing w:val="-2"/>
        </w:rPr>
        <w:t xml:space="preserve"> </w:t>
      </w:r>
      <w:r>
        <w:rPr>
          <w:color w:val="212121"/>
        </w:rPr>
        <w:t>$236,352.00.</w:t>
      </w:r>
      <w:r>
        <w:rPr>
          <w:color w:val="212121"/>
          <w:spacing w:val="-2"/>
        </w:rPr>
        <w:t xml:space="preserve"> </w:t>
      </w:r>
      <w:r>
        <w:rPr>
          <w:color w:val="212121"/>
        </w:rPr>
        <w:t>These</w:t>
      </w:r>
      <w:r>
        <w:rPr>
          <w:color w:val="212121"/>
          <w:spacing w:val="-2"/>
        </w:rPr>
        <w:t xml:space="preserve"> </w:t>
      </w:r>
      <w:r>
        <w:rPr>
          <w:color w:val="212121"/>
        </w:rPr>
        <w:t>are encouraging</w:t>
      </w:r>
      <w:r>
        <w:rPr>
          <w:color w:val="212121"/>
          <w:spacing w:val="-2"/>
        </w:rPr>
        <w:t xml:space="preserve"> </w:t>
      </w:r>
      <w:r>
        <w:rPr>
          <w:color w:val="212121"/>
        </w:rPr>
        <w:t>trends</w:t>
      </w:r>
      <w:r>
        <w:rPr>
          <w:color w:val="212121"/>
          <w:spacing w:val="-1"/>
        </w:rPr>
        <w:t xml:space="preserve"> </w:t>
      </w:r>
      <w:r>
        <w:rPr>
          <w:color w:val="212121"/>
        </w:rPr>
        <w:t>and</w:t>
      </w:r>
      <w:r>
        <w:rPr>
          <w:color w:val="212121"/>
          <w:spacing w:val="-2"/>
        </w:rPr>
        <w:t xml:space="preserve"> </w:t>
      </w:r>
      <w:r>
        <w:rPr>
          <w:color w:val="212121"/>
        </w:rPr>
        <w:t>consistent with</w:t>
      </w:r>
      <w:r>
        <w:rPr>
          <w:color w:val="212121"/>
          <w:spacing w:val="-2"/>
        </w:rPr>
        <w:t xml:space="preserve"> </w:t>
      </w:r>
      <w:r>
        <w:rPr>
          <w:color w:val="212121"/>
        </w:rPr>
        <w:t>our</w:t>
      </w:r>
      <w:r>
        <w:rPr>
          <w:color w:val="212121"/>
          <w:spacing w:val="-2"/>
        </w:rPr>
        <w:t xml:space="preserve"> </w:t>
      </w:r>
      <w:r>
        <w:rPr>
          <w:color w:val="212121"/>
        </w:rPr>
        <w:t>strategic goals. Given our current concerted efforts and our new initiatives, we anticipate that we will continue to witness a direct positive impact of our efforts on the number of degrees we confer to at-risk students.</w:t>
      </w:r>
    </w:p>
    <w:p w14:paraId="2B5C7DCC" w14:textId="77777777" w:rsidR="007E196D" w:rsidRDefault="007E196D">
      <w:pPr>
        <w:pStyle w:val="BodyText"/>
        <w:spacing w:before="2"/>
        <w:ind w:left="0"/>
        <w:rPr>
          <w:sz w:val="30"/>
        </w:rPr>
      </w:pPr>
    </w:p>
    <w:p w14:paraId="1652B5B5" w14:textId="77777777" w:rsidR="007E196D" w:rsidRDefault="00000000">
      <w:pPr>
        <w:pStyle w:val="BodyText"/>
        <w:spacing w:line="235" w:lineRule="auto"/>
        <w:ind w:right="1192"/>
      </w:pPr>
      <w:r>
        <w:rPr>
          <w:color w:val="212121"/>
        </w:rPr>
        <w:t>Ultimately, the goal is for our students to complete their degree on-time (in four years). We understand many</w:t>
      </w:r>
      <w:r>
        <w:rPr>
          <w:color w:val="212121"/>
          <w:spacing w:val="-9"/>
        </w:rPr>
        <w:t xml:space="preserve"> </w:t>
      </w:r>
      <w:r>
        <w:rPr>
          <w:color w:val="212121"/>
        </w:rPr>
        <w:t>of</w:t>
      </w:r>
      <w:r>
        <w:rPr>
          <w:color w:val="212121"/>
          <w:spacing w:val="-1"/>
        </w:rPr>
        <w:t xml:space="preserve"> </w:t>
      </w:r>
      <w:r>
        <w:rPr>
          <w:color w:val="212121"/>
        </w:rPr>
        <w:t>our</w:t>
      </w:r>
      <w:r>
        <w:rPr>
          <w:color w:val="212121"/>
          <w:spacing w:val="-2"/>
        </w:rPr>
        <w:t xml:space="preserve"> </w:t>
      </w:r>
      <w:r>
        <w:rPr>
          <w:color w:val="212121"/>
        </w:rPr>
        <w:t>students</w:t>
      </w:r>
      <w:r>
        <w:rPr>
          <w:color w:val="212121"/>
          <w:spacing w:val="-2"/>
        </w:rPr>
        <w:t xml:space="preserve"> </w:t>
      </w:r>
      <w:r>
        <w:rPr>
          <w:color w:val="212121"/>
        </w:rPr>
        <w:t>may</w:t>
      </w:r>
      <w:r>
        <w:rPr>
          <w:color w:val="212121"/>
          <w:spacing w:val="-7"/>
        </w:rPr>
        <w:t xml:space="preserve"> </w:t>
      </w:r>
      <w:r>
        <w:rPr>
          <w:color w:val="212121"/>
        </w:rPr>
        <w:t>not</w:t>
      </w:r>
      <w:r>
        <w:rPr>
          <w:color w:val="212121"/>
          <w:spacing w:val="-3"/>
        </w:rPr>
        <w:t xml:space="preserve"> </w:t>
      </w:r>
      <w:r>
        <w:rPr>
          <w:color w:val="212121"/>
        </w:rPr>
        <w:t>finish</w:t>
      </w:r>
      <w:r>
        <w:rPr>
          <w:color w:val="212121"/>
          <w:spacing w:val="-3"/>
        </w:rPr>
        <w:t xml:space="preserve"> </w:t>
      </w:r>
      <w:r>
        <w:rPr>
          <w:color w:val="212121"/>
        </w:rPr>
        <w:t>in</w:t>
      </w:r>
      <w:r>
        <w:rPr>
          <w:color w:val="212121"/>
          <w:spacing w:val="-3"/>
        </w:rPr>
        <w:t xml:space="preserve"> </w:t>
      </w:r>
      <w:r>
        <w:rPr>
          <w:color w:val="212121"/>
        </w:rPr>
        <w:t>four years</w:t>
      </w:r>
      <w:r>
        <w:rPr>
          <w:color w:val="212121"/>
          <w:spacing w:val="-1"/>
        </w:rPr>
        <w:t xml:space="preserve"> </w:t>
      </w:r>
      <w:r>
        <w:rPr>
          <w:color w:val="212121"/>
        </w:rPr>
        <w:t>given</w:t>
      </w:r>
      <w:r>
        <w:rPr>
          <w:color w:val="212121"/>
          <w:spacing w:val="-3"/>
        </w:rPr>
        <w:t xml:space="preserve"> </w:t>
      </w:r>
      <w:r>
        <w:rPr>
          <w:color w:val="212121"/>
        </w:rPr>
        <w:t>that</w:t>
      </w:r>
      <w:r>
        <w:rPr>
          <w:color w:val="212121"/>
          <w:spacing w:val="-3"/>
        </w:rPr>
        <w:t xml:space="preserve"> </w:t>
      </w:r>
      <w:r>
        <w:rPr>
          <w:color w:val="212121"/>
        </w:rPr>
        <w:t>they</w:t>
      </w:r>
      <w:r>
        <w:rPr>
          <w:color w:val="212121"/>
          <w:spacing w:val="-4"/>
        </w:rPr>
        <w:t xml:space="preserve"> </w:t>
      </w:r>
      <w:r>
        <w:rPr>
          <w:color w:val="212121"/>
        </w:rPr>
        <w:t>often</w:t>
      </w:r>
      <w:r>
        <w:rPr>
          <w:color w:val="212121"/>
          <w:spacing w:val="-4"/>
        </w:rPr>
        <w:t xml:space="preserve"> </w:t>
      </w:r>
      <w:r>
        <w:rPr>
          <w:color w:val="212121"/>
        </w:rPr>
        <w:t>have</w:t>
      </w:r>
      <w:r>
        <w:rPr>
          <w:color w:val="212121"/>
          <w:spacing w:val="-3"/>
        </w:rPr>
        <w:t xml:space="preserve"> </w:t>
      </w:r>
      <w:r>
        <w:rPr>
          <w:color w:val="212121"/>
        </w:rPr>
        <w:t>other major</w:t>
      </w:r>
      <w:r>
        <w:rPr>
          <w:color w:val="212121"/>
          <w:spacing w:val="-3"/>
        </w:rPr>
        <w:t xml:space="preserve"> </w:t>
      </w:r>
      <w:r>
        <w:rPr>
          <w:color w:val="212121"/>
        </w:rPr>
        <w:t>responsibilities</w:t>
      </w:r>
      <w:r>
        <w:rPr>
          <w:color w:val="212121"/>
          <w:spacing w:val="-2"/>
        </w:rPr>
        <w:t xml:space="preserve"> </w:t>
      </w:r>
      <w:r>
        <w:rPr>
          <w:color w:val="212121"/>
        </w:rPr>
        <w:t>in addition to their academic work load. We recognize and understand the characteristics of our students, and therefore our goals attempt to reflect this reality. Nonetheless, we believe there are substantial numbers of students capable of successfully completing 15 credit hours per semester. As we identify, encourage, and support such students to complete 30 credit hours per AY by providing them incentives such as the flat fee, we aim to improve our current four-year graduation rates. The state also offers incentives if the institution improved in the four-year graduation rates of entering freshman students.</w:t>
      </w:r>
    </w:p>
    <w:p w14:paraId="7E1195E0" w14:textId="77777777" w:rsidR="007E196D" w:rsidRDefault="00000000">
      <w:pPr>
        <w:pStyle w:val="BodyText"/>
        <w:spacing w:line="235" w:lineRule="auto"/>
        <w:ind w:right="1192"/>
      </w:pPr>
      <w:r>
        <w:rPr>
          <w:color w:val="212121"/>
        </w:rPr>
        <w:t>Funding is provided by comparing a three-year rolling average of six historical academic years. In the 2013/14 and 2014/15 biennium, IU South Bend did not receive any money as the result of on-time graduation rate, since the institution did not show any improvement, on average, on that metric. For the 2015/16 and 2016/17 biennium, however, IU South Bend did receive $179,341.00, reflecting an improvement in our on-time graduation numbers. The state provides $22,921.00 for every change of on- time graduates over a three-year rolling averages. Thus if we improve in this metrics slightly, not only will students benefit, but the institution itself can also benefit from the state incentive. And as the result of these</w:t>
      </w:r>
      <w:r>
        <w:rPr>
          <w:color w:val="212121"/>
          <w:spacing w:val="-2"/>
        </w:rPr>
        <w:t xml:space="preserve"> </w:t>
      </w:r>
      <w:r>
        <w:rPr>
          <w:color w:val="212121"/>
        </w:rPr>
        <w:t>incentives,</w:t>
      </w:r>
      <w:r>
        <w:rPr>
          <w:color w:val="212121"/>
          <w:spacing w:val="-4"/>
        </w:rPr>
        <w:t xml:space="preserve"> </w:t>
      </w:r>
      <w:r>
        <w:rPr>
          <w:color w:val="212121"/>
        </w:rPr>
        <w:t>the</w:t>
      </w:r>
      <w:r>
        <w:rPr>
          <w:color w:val="212121"/>
          <w:spacing w:val="-4"/>
        </w:rPr>
        <w:t xml:space="preserve"> </w:t>
      </w:r>
      <w:r>
        <w:rPr>
          <w:color w:val="212121"/>
        </w:rPr>
        <w:t>institution</w:t>
      </w:r>
      <w:r>
        <w:rPr>
          <w:color w:val="212121"/>
          <w:spacing w:val="-2"/>
        </w:rPr>
        <w:t xml:space="preserve"> </w:t>
      </w:r>
      <w:r>
        <w:rPr>
          <w:color w:val="212121"/>
        </w:rPr>
        <w:t>can</w:t>
      </w:r>
      <w:r>
        <w:rPr>
          <w:color w:val="212121"/>
          <w:spacing w:val="-5"/>
        </w:rPr>
        <w:t xml:space="preserve"> </w:t>
      </w:r>
      <w:r>
        <w:rPr>
          <w:color w:val="212121"/>
        </w:rPr>
        <w:t>reinvest</w:t>
      </w:r>
      <w:r>
        <w:rPr>
          <w:color w:val="212121"/>
          <w:spacing w:val="-4"/>
        </w:rPr>
        <w:t xml:space="preserve"> </w:t>
      </w:r>
      <w:r>
        <w:rPr>
          <w:color w:val="212121"/>
        </w:rPr>
        <w:t>this</w:t>
      </w:r>
      <w:r>
        <w:rPr>
          <w:color w:val="212121"/>
          <w:spacing w:val="-3"/>
        </w:rPr>
        <w:t xml:space="preserve"> </w:t>
      </w:r>
      <w:r>
        <w:rPr>
          <w:color w:val="212121"/>
        </w:rPr>
        <w:t>money</w:t>
      </w:r>
      <w:r>
        <w:rPr>
          <w:color w:val="212121"/>
          <w:spacing w:val="-6"/>
        </w:rPr>
        <w:t xml:space="preserve"> </w:t>
      </w:r>
      <w:r>
        <w:rPr>
          <w:color w:val="212121"/>
        </w:rPr>
        <w:t>on</w:t>
      </w:r>
      <w:r>
        <w:rPr>
          <w:color w:val="212121"/>
          <w:spacing w:val="-4"/>
        </w:rPr>
        <w:t xml:space="preserve"> </w:t>
      </w:r>
      <w:r>
        <w:rPr>
          <w:color w:val="212121"/>
        </w:rPr>
        <w:t>further</w:t>
      </w:r>
      <w:r>
        <w:rPr>
          <w:color w:val="212121"/>
          <w:spacing w:val="-4"/>
        </w:rPr>
        <w:t xml:space="preserve"> </w:t>
      </w:r>
      <w:r>
        <w:rPr>
          <w:color w:val="212121"/>
        </w:rPr>
        <w:t>student</w:t>
      </w:r>
      <w:r>
        <w:rPr>
          <w:color w:val="212121"/>
          <w:spacing w:val="-4"/>
        </w:rPr>
        <w:t xml:space="preserve"> </w:t>
      </w:r>
      <w:r>
        <w:rPr>
          <w:color w:val="212121"/>
        </w:rPr>
        <w:t>support</w:t>
      </w:r>
      <w:r>
        <w:rPr>
          <w:color w:val="212121"/>
          <w:spacing w:val="-1"/>
        </w:rPr>
        <w:t xml:space="preserve"> </w:t>
      </w:r>
      <w:r>
        <w:rPr>
          <w:color w:val="212121"/>
        </w:rPr>
        <w:t>and</w:t>
      </w:r>
      <w:r>
        <w:rPr>
          <w:color w:val="212121"/>
          <w:spacing w:val="-4"/>
        </w:rPr>
        <w:t xml:space="preserve"> </w:t>
      </w:r>
      <w:r>
        <w:rPr>
          <w:color w:val="212121"/>
        </w:rPr>
        <w:t>retention</w:t>
      </w:r>
      <w:r>
        <w:rPr>
          <w:color w:val="212121"/>
          <w:spacing w:val="-4"/>
        </w:rPr>
        <w:t xml:space="preserve"> </w:t>
      </w:r>
      <w:r>
        <w:rPr>
          <w:color w:val="212121"/>
        </w:rPr>
        <w:t>efforts.</w:t>
      </w:r>
      <w:r>
        <w:rPr>
          <w:color w:val="212121"/>
          <w:spacing w:val="-4"/>
        </w:rPr>
        <w:t xml:space="preserve"> </w:t>
      </w:r>
      <w:r>
        <w:rPr>
          <w:color w:val="212121"/>
        </w:rPr>
        <w:t>In fact, IU South Bend recently created a new office --- the “</w:t>
      </w:r>
      <w:hyperlink r:id="rId239">
        <w:r>
          <w:rPr>
            <w:rFonts w:ascii="Times New Roman" w:hAnsi="Times New Roman"/>
            <w:color w:val="0F7BB5"/>
            <w:u w:val="single" w:color="0F7BB5"/>
          </w:rPr>
          <w:t>Titan Success Center,</w:t>
        </w:r>
      </w:hyperlink>
      <w:r>
        <w:rPr>
          <w:color w:val="212121"/>
        </w:rPr>
        <w:t>” headed by a Dean of Undergraduate Studies. The primary mission of this office is to provide academic and social support for</w:t>
      </w:r>
    </w:p>
    <w:p w14:paraId="03AFAA44" w14:textId="77777777" w:rsidR="007E196D" w:rsidRDefault="00000000">
      <w:pPr>
        <w:pStyle w:val="BodyText"/>
        <w:spacing w:line="222" w:lineRule="exact"/>
      </w:pPr>
      <w:r>
        <w:rPr>
          <w:color w:val="212121"/>
        </w:rPr>
        <w:t>at-risk</w:t>
      </w:r>
      <w:r>
        <w:rPr>
          <w:color w:val="212121"/>
          <w:spacing w:val="-7"/>
        </w:rPr>
        <w:t xml:space="preserve"> </w:t>
      </w:r>
      <w:r>
        <w:rPr>
          <w:color w:val="212121"/>
        </w:rPr>
        <w:t>and</w:t>
      </w:r>
      <w:r>
        <w:rPr>
          <w:color w:val="212121"/>
          <w:spacing w:val="-9"/>
        </w:rPr>
        <w:t xml:space="preserve"> </w:t>
      </w:r>
      <w:r>
        <w:rPr>
          <w:color w:val="212121"/>
        </w:rPr>
        <w:t>probationary</w:t>
      </w:r>
      <w:r>
        <w:rPr>
          <w:color w:val="212121"/>
          <w:spacing w:val="-12"/>
        </w:rPr>
        <w:t xml:space="preserve"> </w:t>
      </w:r>
      <w:r>
        <w:rPr>
          <w:color w:val="212121"/>
        </w:rPr>
        <w:t>students,</w:t>
      </w:r>
      <w:r>
        <w:rPr>
          <w:color w:val="212121"/>
          <w:spacing w:val="-8"/>
        </w:rPr>
        <w:t xml:space="preserve"> </w:t>
      </w:r>
      <w:r>
        <w:rPr>
          <w:color w:val="212121"/>
        </w:rPr>
        <w:t>and</w:t>
      </w:r>
      <w:r>
        <w:rPr>
          <w:color w:val="212121"/>
          <w:spacing w:val="-7"/>
        </w:rPr>
        <w:t xml:space="preserve"> </w:t>
      </w:r>
      <w:r>
        <w:rPr>
          <w:color w:val="212121"/>
        </w:rPr>
        <w:t>thereby</w:t>
      </w:r>
      <w:r>
        <w:rPr>
          <w:color w:val="212121"/>
          <w:spacing w:val="-10"/>
        </w:rPr>
        <w:t xml:space="preserve"> </w:t>
      </w:r>
      <w:r>
        <w:rPr>
          <w:color w:val="212121"/>
        </w:rPr>
        <w:t>to</w:t>
      </w:r>
      <w:r>
        <w:rPr>
          <w:color w:val="212121"/>
          <w:spacing w:val="-8"/>
        </w:rPr>
        <w:t xml:space="preserve"> </w:t>
      </w:r>
      <w:r>
        <w:rPr>
          <w:color w:val="212121"/>
        </w:rPr>
        <w:t>ultimately</w:t>
      </w:r>
      <w:r>
        <w:rPr>
          <w:color w:val="212121"/>
          <w:spacing w:val="-10"/>
        </w:rPr>
        <w:t xml:space="preserve"> </w:t>
      </w:r>
      <w:r>
        <w:rPr>
          <w:color w:val="212121"/>
        </w:rPr>
        <w:t>improve</w:t>
      </w:r>
      <w:r>
        <w:rPr>
          <w:color w:val="212121"/>
          <w:spacing w:val="-10"/>
        </w:rPr>
        <w:t xml:space="preserve"> </w:t>
      </w:r>
      <w:r>
        <w:rPr>
          <w:color w:val="212121"/>
        </w:rPr>
        <w:t>retention</w:t>
      </w:r>
      <w:r>
        <w:rPr>
          <w:color w:val="212121"/>
          <w:spacing w:val="-8"/>
        </w:rPr>
        <w:t xml:space="preserve"> </w:t>
      </w:r>
      <w:r>
        <w:rPr>
          <w:color w:val="212121"/>
        </w:rPr>
        <w:t>and</w:t>
      </w:r>
      <w:r>
        <w:rPr>
          <w:color w:val="212121"/>
          <w:spacing w:val="-8"/>
        </w:rPr>
        <w:t xml:space="preserve"> </w:t>
      </w:r>
      <w:r>
        <w:rPr>
          <w:color w:val="212121"/>
        </w:rPr>
        <w:t>graduation</w:t>
      </w:r>
      <w:r>
        <w:rPr>
          <w:color w:val="212121"/>
          <w:spacing w:val="-10"/>
        </w:rPr>
        <w:t xml:space="preserve"> </w:t>
      </w:r>
      <w:r>
        <w:rPr>
          <w:color w:val="212121"/>
          <w:spacing w:val="-2"/>
        </w:rPr>
        <w:t>rates.</w:t>
      </w:r>
    </w:p>
    <w:p w14:paraId="052397CC" w14:textId="77777777" w:rsidR="007E196D" w:rsidRDefault="00000000">
      <w:pPr>
        <w:pStyle w:val="ListParagraph"/>
        <w:numPr>
          <w:ilvl w:val="2"/>
          <w:numId w:val="3"/>
        </w:numPr>
        <w:tabs>
          <w:tab w:val="left" w:pos="1767"/>
        </w:tabs>
        <w:spacing w:line="234" w:lineRule="exact"/>
        <w:ind w:left="1767" w:hanging="587"/>
        <w:rPr>
          <w:rFonts w:ascii="Helvetica"/>
          <w:sz w:val="20"/>
        </w:rPr>
      </w:pPr>
      <w:r>
        <w:rPr>
          <w:rFonts w:ascii="Helvetica"/>
          <w:color w:val="212121"/>
          <w:sz w:val="20"/>
        </w:rPr>
        <w:t>Collects</w:t>
      </w:r>
      <w:r>
        <w:rPr>
          <w:rFonts w:ascii="Helvetica"/>
          <w:color w:val="212121"/>
          <w:spacing w:val="-8"/>
          <w:sz w:val="20"/>
        </w:rPr>
        <w:t xml:space="preserve"> </w:t>
      </w:r>
      <w:r>
        <w:rPr>
          <w:rFonts w:ascii="Helvetica"/>
          <w:color w:val="212121"/>
          <w:sz w:val="20"/>
        </w:rPr>
        <w:t>and</w:t>
      </w:r>
      <w:r>
        <w:rPr>
          <w:rFonts w:ascii="Helvetica"/>
          <w:color w:val="212121"/>
          <w:spacing w:val="-7"/>
          <w:sz w:val="20"/>
        </w:rPr>
        <w:t xml:space="preserve"> </w:t>
      </w:r>
      <w:r>
        <w:rPr>
          <w:rFonts w:ascii="Helvetica"/>
          <w:color w:val="212121"/>
          <w:sz w:val="20"/>
        </w:rPr>
        <w:t>analyzes</w:t>
      </w:r>
      <w:r>
        <w:rPr>
          <w:rFonts w:ascii="Helvetica"/>
          <w:color w:val="212121"/>
          <w:spacing w:val="-8"/>
          <w:sz w:val="20"/>
        </w:rPr>
        <w:t xml:space="preserve"> </w:t>
      </w:r>
      <w:r>
        <w:rPr>
          <w:rFonts w:ascii="Helvetica"/>
          <w:color w:val="212121"/>
          <w:spacing w:val="-2"/>
          <w:sz w:val="20"/>
        </w:rPr>
        <w:t>information</w:t>
      </w:r>
    </w:p>
    <w:p w14:paraId="41831D37" w14:textId="77777777" w:rsidR="007E196D" w:rsidRDefault="007E196D">
      <w:pPr>
        <w:pStyle w:val="BodyText"/>
        <w:spacing w:before="7"/>
        <w:ind w:left="0"/>
        <w:rPr>
          <w:sz w:val="30"/>
        </w:rPr>
      </w:pPr>
    </w:p>
    <w:p w14:paraId="5E0491FB" w14:textId="77777777" w:rsidR="007E196D" w:rsidRDefault="00000000">
      <w:pPr>
        <w:pStyle w:val="BodyText"/>
        <w:spacing w:line="235" w:lineRule="auto"/>
        <w:ind w:right="1228"/>
      </w:pPr>
      <w:r>
        <w:rPr>
          <w:color w:val="212121"/>
        </w:rPr>
        <w:t>The</w:t>
      </w:r>
      <w:r>
        <w:rPr>
          <w:color w:val="212121"/>
          <w:spacing w:val="-5"/>
        </w:rPr>
        <w:t xml:space="preserve"> </w:t>
      </w:r>
      <w:r>
        <w:rPr>
          <w:color w:val="212121"/>
        </w:rPr>
        <w:t>University</w:t>
      </w:r>
      <w:r>
        <w:rPr>
          <w:color w:val="212121"/>
          <w:spacing w:val="-7"/>
        </w:rPr>
        <w:t xml:space="preserve"> </w:t>
      </w:r>
      <w:r>
        <w:rPr>
          <w:color w:val="212121"/>
        </w:rPr>
        <w:t>Institutional</w:t>
      </w:r>
      <w:r>
        <w:rPr>
          <w:color w:val="212121"/>
          <w:spacing w:val="-3"/>
        </w:rPr>
        <w:t xml:space="preserve"> </w:t>
      </w:r>
      <w:r>
        <w:rPr>
          <w:color w:val="212121"/>
        </w:rPr>
        <w:t>Research</w:t>
      </w:r>
      <w:r>
        <w:rPr>
          <w:color w:val="212121"/>
          <w:spacing w:val="-4"/>
        </w:rPr>
        <w:t xml:space="preserve"> </w:t>
      </w:r>
      <w:r>
        <w:rPr>
          <w:color w:val="212121"/>
        </w:rPr>
        <w:t>and</w:t>
      </w:r>
      <w:r>
        <w:rPr>
          <w:color w:val="212121"/>
          <w:spacing w:val="-5"/>
        </w:rPr>
        <w:t xml:space="preserve"> </w:t>
      </w:r>
      <w:r>
        <w:rPr>
          <w:color w:val="212121"/>
        </w:rPr>
        <w:t>Reporting</w:t>
      </w:r>
      <w:r>
        <w:rPr>
          <w:color w:val="212121"/>
          <w:spacing w:val="-2"/>
        </w:rPr>
        <w:t xml:space="preserve"> </w:t>
      </w:r>
      <w:r>
        <w:rPr>
          <w:color w:val="212121"/>
        </w:rPr>
        <w:t>(IR)</w:t>
      </w:r>
      <w:r>
        <w:rPr>
          <w:color w:val="212121"/>
          <w:spacing w:val="-3"/>
        </w:rPr>
        <w:t xml:space="preserve"> </w:t>
      </w:r>
      <w:r>
        <w:rPr>
          <w:color w:val="212121"/>
        </w:rPr>
        <w:t>office</w:t>
      </w:r>
      <w:r>
        <w:rPr>
          <w:color w:val="212121"/>
          <w:spacing w:val="-4"/>
        </w:rPr>
        <w:t xml:space="preserve"> </w:t>
      </w:r>
      <w:r>
        <w:rPr>
          <w:color w:val="212121"/>
        </w:rPr>
        <w:t>provides</w:t>
      </w:r>
      <w:r>
        <w:rPr>
          <w:color w:val="212121"/>
          <w:spacing w:val="-3"/>
        </w:rPr>
        <w:t xml:space="preserve"> </w:t>
      </w:r>
      <w:r>
        <w:rPr>
          <w:color w:val="212121"/>
        </w:rPr>
        <w:t>detailed</w:t>
      </w:r>
      <w:r>
        <w:rPr>
          <w:color w:val="212121"/>
          <w:spacing w:val="-4"/>
        </w:rPr>
        <w:t xml:space="preserve"> </w:t>
      </w:r>
      <w:r>
        <w:rPr>
          <w:color w:val="212121"/>
        </w:rPr>
        <w:t>retention and</w:t>
      </w:r>
      <w:r>
        <w:rPr>
          <w:color w:val="212121"/>
          <w:spacing w:val="-4"/>
        </w:rPr>
        <w:t xml:space="preserve"> </w:t>
      </w:r>
      <w:r>
        <w:rPr>
          <w:color w:val="212121"/>
        </w:rPr>
        <w:t>completion reports every year. These data are shared with academic deans and, to some extent, publicly on the institutional</w:t>
      </w:r>
      <w:r>
        <w:rPr>
          <w:color w:val="212121"/>
          <w:spacing w:val="-5"/>
        </w:rPr>
        <w:t xml:space="preserve"> </w:t>
      </w:r>
      <w:r>
        <w:rPr>
          <w:color w:val="212121"/>
        </w:rPr>
        <w:t>research</w:t>
      </w:r>
      <w:r>
        <w:rPr>
          <w:color w:val="212121"/>
          <w:spacing w:val="-2"/>
        </w:rPr>
        <w:t xml:space="preserve"> </w:t>
      </w:r>
      <w:r>
        <w:rPr>
          <w:color w:val="212121"/>
        </w:rPr>
        <w:t>web</w:t>
      </w:r>
      <w:r>
        <w:rPr>
          <w:color w:val="212121"/>
          <w:spacing w:val="-2"/>
        </w:rPr>
        <w:t xml:space="preserve"> </w:t>
      </w:r>
      <w:r>
        <w:rPr>
          <w:color w:val="212121"/>
        </w:rPr>
        <w:t>page.</w:t>
      </w:r>
      <w:r>
        <w:rPr>
          <w:color w:val="212121"/>
          <w:spacing w:val="-1"/>
        </w:rPr>
        <w:t xml:space="preserve"> </w:t>
      </w:r>
      <w:r>
        <w:rPr>
          <w:color w:val="212121"/>
        </w:rPr>
        <w:t>The</w:t>
      </w:r>
      <w:r>
        <w:rPr>
          <w:color w:val="212121"/>
          <w:spacing w:val="-5"/>
        </w:rPr>
        <w:t xml:space="preserve"> </w:t>
      </w:r>
      <w:r>
        <w:rPr>
          <w:color w:val="212121"/>
        </w:rPr>
        <w:t>retention</w:t>
      </w:r>
      <w:r>
        <w:rPr>
          <w:color w:val="212121"/>
          <w:spacing w:val="-2"/>
        </w:rPr>
        <w:t xml:space="preserve"> </w:t>
      </w:r>
      <w:r>
        <w:rPr>
          <w:color w:val="212121"/>
        </w:rPr>
        <w:t>and</w:t>
      </w:r>
      <w:r>
        <w:rPr>
          <w:color w:val="212121"/>
          <w:spacing w:val="-3"/>
        </w:rPr>
        <w:t xml:space="preserve"> </w:t>
      </w:r>
      <w:r>
        <w:rPr>
          <w:rFonts w:ascii="Times New Roman"/>
        </w:rPr>
        <w:t xml:space="preserve">graduation </w:t>
      </w:r>
      <w:r>
        <w:rPr>
          <w:color w:val="212121"/>
        </w:rPr>
        <w:t>rate</w:t>
      </w:r>
      <w:r>
        <w:rPr>
          <w:color w:val="212121"/>
          <w:spacing w:val="-4"/>
        </w:rPr>
        <w:t xml:space="preserve"> </w:t>
      </w:r>
      <w:r>
        <w:rPr>
          <w:color w:val="212121"/>
        </w:rPr>
        <w:t>report</w:t>
      </w:r>
      <w:r>
        <w:rPr>
          <w:color w:val="212121"/>
          <w:spacing w:val="-4"/>
        </w:rPr>
        <w:t xml:space="preserve"> </w:t>
      </w:r>
      <w:r>
        <w:rPr>
          <w:color w:val="212121"/>
        </w:rPr>
        <w:t>gives</w:t>
      </w:r>
      <w:r>
        <w:rPr>
          <w:color w:val="212121"/>
          <w:spacing w:val="-3"/>
        </w:rPr>
        <w:t xml:space="preserve"> </w:t>
      </w:r>
      <w:r>
        <w:rPr>
          <w:color w:val="212121"/>
        </w:rPr>
        <w:t>the</w:t>
      </w:r>
      <w:r>
        <w:rPr>
          <w:color w:val="212121"/>
          <w:spacing w:val="-2"/>
        </w:rPr>
        <w:t xml:space="preserve"> </w:t>
      </w:r>
      <w:r>
        <w:rPr>
          <w:color w:val="212121"/>
        </w:rPr>
        <w:t>annual</w:t>
      </w:r>
      <w:r>
        <w:rPr>
          <w:color w:val="212121"/>
          <w:spacing w:val="-3"/>
        </w:rPr>
        <w:t xml:space="preserve"> </w:t>
      </w:r>
      <w:r>
        <w:rPr>
          <w:color w:val="212121"/>
        </w:rPr>
        <w:t>overall</w:t>
      </w:r>
      <w:r>
        <w:rPr>
          <w:color w:val="212121"/>
          <w:spacing w:val="-5"/>
        </w:rPr>
        <w:t xml:space="preserve"> </w:t>
      </w:r>
      <w:r>
        <w:rPr>
          <w:color w:val="212121"/>
        </w:rPr>
        <w:t>retention rate for all students and also examines retention rates broken down by demographic categories (sex, ethnicity,</w:t>
      </w:r>
      <w:r>
        <w:rPr>
          <w:color w:val="212121"/>
          <w:spacing w:val="-1"/>
        </w:rPr>
        <w:t xml:space="preserve"> </w:t>
      </w:r>
      <w:r>
        <w:rPr>
          <w:color w:val="212121"/>
        </w:rPr>
        <w:t>first-generation</w:t>
      </w:r>
      <w:r>
        <w:rPr>
          <w:color w:val="212121"/>
          <w:spacing w:val="-2"/>
        </w:rPr>
        <w:t xml:space="preserve"> </w:t>
      </w:r>
      <w:r>
        <w:rPr>
          <w:color w:val="212121"/>
        </w:rPr>
        <w:t>status,</w:t>
      </w:r>
      <w:r>
        <w:rPr>
          <w:color w:val="212121"/>
          <w:spacing w:val="-1"/>
        </w:rPr>
        <w:t xml:space="preserve"> </w:t>
      </w:r>
      <w:r>
        <w:rPr>
          <w:color w:val="212121"/>
        </w:rPr>
        <w:t>first-semester</w:t>
      </w:r>
      <w:r>
        <w:rPr>
          <w:color w:val="212121"/>
          <w:spacing w:val="-1"/>
        </w:rPr>
        <w:t xml:space="preserve"> </w:t>
      </w:r>
      <w:r>
        <w:rPr>
          <w:color w:val="212121"/>
        </w:rPr>
        <w:t>GPA,</w:t>
      </w:r>
      <w:r>
        <w:rPr>
          <w:color w:val="212121"/>
          <w:spacing w:val="-1"/>
        </w:rPr>
        <w:t xml:space="preserve"> </w:t>
      </w:r>
      <w:r>
        <w:rPr>
          <w:color w:val="212121"/>
        </w:rPr>
        <w:t>High School</w:t>
      </w:r>
      <w:r>
        <w:rPr>
          <w:color w:val="212121"/>
          <w:spacing w:val="-2"/>
        </w:rPr>
        <w:t xml:space="preserve"> </w:t>
      </w:r>
      <w:r>
        <w:rPr>
          <w:color w:val="212121"/>
        </w:rPr>
        <w:t>GPA, SAT score,</w:t>
      </w:r>
      <w:r>
        <w:rPr>
          <w:color w:val="212121"/>
          <w:spacing w:val="-1"/>
        </w:rPr>
        <w:t xml:space="preserve"> </w:t>
      </w:r>
      <w:r>
        <w:rPr>
          <w:color w:val="212121"/>
        </w:rPr>
        <w:t>economic status,</w:t>
      </w:r>
      <w:r>
        <w:rPr>
          <w:color w:val="212121"/>
          <w:spacing w:val="-1"/>
        </w:rPr>
        <w:t xml:space="preserve"> </w:t>
      </w:r>
      <w:r>
        <w:rPr>
          <w:color w:val="212121"/>
        </w:rPr>
        <w:t>age categories and residency). Persistence data are presented for first-year and upper-level students and also for beginning and transfer students. Retention reports for each unit are prepared by the IR office using the same format as on the intuitional level, that is, broken down by demographic categories (sex, ethnicity, first-semester GPA, SAT score etc.). Furthermore, retention reports are prepared according to</w:t>
      </w:r>
    </w:p>
    <w:p w14:paraId="70614391" w14:textId="77777777" w:rsidR="007E196D" w:rsidRDefault="007E196D">
      <w:pPr>
        <w:spacing w:line="235" w:lineRule="auto"/>
        <w:sectPr w:rsidR="007E196D">
          <w:pgSz w:w="12240" w:h="15840"/>
          <w:pgMar w:top="1360" w:right="260" w:bottom="280" w:left="260" w:header="720" w:footer="720" w:gutter="0"/>
          <w:cols w:space="720"/>
        </w:sectPr>
      </w:pPr>
    </w:p>
    <w:p w14:paraId="5E69F567" w14:textId="77777777" w:rsidR="007E196D" w:rsidRDefault="00000000">
      <w:pPr>
        <w:pStyle w:val="BodyText"/>
        <w:spacing w:before="78" w:line="235" w:lineRule="auto"/>
        <w:ind w:right="1192"/>
      </w:pPr>
      <w:r>
        <w:rPr>
          <w:color w:val="212121"/>
        </w:rPr>
        <w:t>students’ primary</w:t>
      </w:r>
      <w:r>
        <w:rPr>
          <w:color w:val="212121"/>
          <w:spacing w:val="-2"/>
        </w:rPr>
        <w:t xml:space="preserve"> </w:t>
      </w:r>
      <w:r>
        <w:rPr>
          <w:color w:val="212121"/>
        </w:rPr>
        <w:t>academic plan (major) to identify</w:t>
      </w:r>
      <w:r>
        <w:rPr>
          <w:color w:val="212121"/>
          <w:spacing w:val="-2"/>
        </w:rPr>
        <w:t xml:space="preserve"> </w:t>
      </w:r>
      <w:r>
        <w:rPr>
          <w:color w:val="212121"/>
        </w:rPr>
        <w:t>if there are patterns at a program level. For example, we</w:t>
      </w:r>
      <w:r>
        <w:rPr>
          <w:color w:val="212121"/>
          <w:spacing w:val="-3"/>
        </w:rPr>
        <w:t xml:space="preserve"> </w:t>
      </w:r>
      <w:r>
        <w:rPr>
          <w:color w:val="212121"/>
        </w:rPr>
        <w:t>have</w:t>
      </w:r>
      <w:r>
        <w:rPr>
          <w:color w:val="212121"/>
          <w:spacing w:val="-1"/>
        </w:rPr>
        <w:t xml:space="preserve"> </w:t>
      </w:r>
      <w:r>
        <w:rPr>
          <w:color w:val="212121"/>
        </w:rPr>
        <w:t>found</w:t>
      </w:r>
      <w:r>
        <w:rPr>
          <w:color w:val="212121"/>
          <w:spacing w:val="-4"/>
        </w:rPr>
        <w:t xml:space="preserve"> </w:t>
      </w:r>
      <w:r>
        <w:rPr>
          <w:color w:val="212121"/>
        </w:rPr>
        <w:t>that</w:t>
      </w:r>
      <w:r>
        <w:rPr>
          <w:color w:val="212121"/>
          <w:spacing w:val="-3"/>
        </w:rPr>
        <w:t xml:space="preserve"> </w:t>
      </w:r>
      <w:r>
        <w:rPr>
          <w:color w:val="212121"/>
        </w:rPr>
        <w:t>students</w:t>
      </w:r>
      <w:r>
        <w:rPr>
          <w:color w:val="212121"/>
          <w:spacing w:val="-2"/>
        </w:rPr>
        <w:t xml:space="preserve"> </w:t>
      </w:r>
      <w:r>
        <w:rPr>
          <w:color w:val="212121"/>
        </w:rPr>
        <w:t>who</w:t>
      </w:r>
      <w:r>
        <w:rPr>
          <w:color w:val="212121"/>
          <w:spacing w:val="-3"/>
        </w:rPr>
        <w:t xml:space="preserve"> </w:t>
      </w:r>
      <w:r>
        <w:rPr>
          <w:color w:val="212121"/>
        </w:rPr>
        <w:t>do</w:t>
      </w:r>
      <w:r>
        <w:rPr>
          <w:color w:val="212121"/>
          <w:spacing w:val="-3"/>
        </w:rPr>
        <w:t xml:space="preserve"> </w:t>
      </w:r>
      <w:r>
        <w:rPr>
          <w:color w:val="212121"/>
        </w:rPr>
        <w:t>not</w:t>
      </w:r>
      <w:r>
        <w:rPr>
          <w:color w:val="212121"/>
          <w:spacing w:val="-3"/>
        </w:rPr>
        <w:t xml:space="preserve"> </w:t>
      </w:r>
      <w:r>
        <w:rPr>
          <w:color w:val="212121"/>
        </w:rPr>
        <w:t>decide</w:t>
      </w:r>
      <w:r>
        <w:rPr>
          <w:color w:val="212121"/>
          <w:spacing w:val="-2"/>
        </w:rPr>
        <w:t xml:space="preserve"> </w:t>
      </w:r>
      <w:r>
        <w:rPr>
          <w:color w:val="212121"/>
        </w:rPr>
        <w:t>their</w:t>
      </w:r>
      <w:r>
        <w:rPr>
          <w:color w:val="212121"/>
          <w:spacing w:val="-2"/>
        </w:rPr>
        <w:t xml:space="preserve"> </w:t>
      </w:r>
      <w:r>
        <w:rPr>
          <w:color w:val="212121"/>
        </w:rPr>
        <w:t>majors</w:t>
      </w:r>
      <w:r>
        <w:rPr>
          <w:color w:val="212121"/>
          <w:spacing w:val="-1"/>
        </w:rPr>
        <w:t xml:space="preserve"> </w:t>
      </w:r>
      <w:r>
        <w:rPr>
          <w:color w:val="212121"/>
        </w:rPr>
        <w:t>at</w:t>
      </w:r>
      <w:r>
        <w:rPr>
          <w:color w:val="212121"/>
          <w:spacing w:val="-3"/>
        </w:rPr>
        <w:t xml:space="preserve"> </w:t>
      </w:r>
      <w:r>
        <w:rPr>
          <w:color w:val="212121"/>
        </w:rPr>
        <w:t>the</w:t>
      </w:r>
      <w:r>
        <w:rPr>
          <w:color w:val="212121"/>
          <w:spacing w:val="-1"/>
        </w:rPr>
        <w:t xml:space="preserve"> </w:t>
      </w:r>
      <w:r>
        <w:rPr>
          <w:color w:val="212121"/>
        </w:rPr>
        <w:t>time</w:t>
      </w:r>
      <w:r>
        <w:rPr>
          <w:color w:val="212121"/>
          <w:spacing w:val="-3"/>
        </w:rPr>
        <w:t xml:space="preserve"> </w:t>
      </w:r>
      <w:r>
        <w:rPr>
          <w:color w:val="212121"/>
        </w:rPr>
        <w:t>of enrollment</w:t>
      </w:r>
      <w:r>
        <w:rPr>
          <w:color w:val="212121"/>
          <w:spacing w:val="-3"/>
        </w:rPr>
        <w:t xml:space="preserve"> </w:t>
      </w:r>
      <w:r>
        <w:rPr>
          <w:color w:val="212121"/>
        </w:rPr>
        <w:t>drop</w:t>
      </w:r>
      <w:r>
        <w:rPr>
          <w:color w:val="212121"/>
          <w:spacing w:val="-3"/>
        </w:rPr>
        <w:t xml:space="preserve"> </w:t>
      </w:r>
      <w:r>
        <w:rPr>
          <w:color w:val="212121"/>
        </w:rPr>
        <w:t>out</w:t>
      </w:r>
      <w:r>
        <w:rPr>
          <w:color w:val="212121"/>
          <w:spacing w:val="-3"/>
        </w:rPr>
        <w:t xml:space="preserve"> </w:t>
      </w:r>
      <w:r>
        <w:rPr>
          <w:color w:val="212121"/>
        </w:rPr>
        <w:t>at</w:t>
      </w:r>
      <w:r>
        <w:rPr>
          <w:color w:val="212121"/>
          <w:spacing w:val="-1"/>
        </w:rPr>
        <w:t xml:space="preserve"> </w:t>
      </w:r>
      <w:r>
        <w:rPr>
          <w:color w:val="212121"/>
        </w:rPr>
        <w:t>a</w:t>
      </w:r>
      <w:r>
        <w:rPr>
          <w:color w:val="212121"/>
          <w:spacing w:val="-4"/>
        </w:rPr>
        <w:t xml:space="preserve"> </w:t>
      </w:r>
      <w:r>
        <w:rPr>
          <w:color w:val="212121"/>
        </w:rPr>
        <w:t>higher rate than students who declared their majors at the time of enrollment. Currently, the retention rate of students who did not decide a specific major (we identify them as “exploratory students”) hovers around 56%. The College of Arts and Sciences has the responsibility to advise and guide exploratory students until they choose a major.</w:t>
      </w:r>
    </w:p>
    <w:p w14:paraId="21F867A2" w14:textId="77777777" w:rsidR="007E196D" w:rsidRDefault="00000000">
      <w:pPr>
        <w:pStyle w:val="BodyText"/>
        <w:spacing w:line="235" w:lineRule="auto"/>
        <w:ind w:right="1309"/>
      </w:pPr>
      <w:r>
        <w:rPr>
          <w:color w:val="212121"/>
        </w:rPr>
        <w:t>The IR office also works to identify student retention and completion risk factors in collaboration with different units from the university. The IR office, for example, presented two papers at a national conference, the Annual National Symposium on Student Retention. The presentations, utilizing complex statistical analysis methods, were prepared by collaborating with the Department of Computer and Informatics (a department that developed a risk prediction machine) and the Office of Academic Affairs. Results of the analysis also were presented to academic units to guide discussion and develop action plans</w:t>
      </w:r>
      <w:r>
        <w:rPr>
          <w:color w:val="212121"/>
          <w:spacing w:val="-2"/>
        </w:rPr>
        <w:t xml:space="preserve"> </w:t>
      </w:r>
      <w:r>
        <w:rPr>
          <w:color w:val="212121"/>
        </w:rPr>
        <w:t>to</w:t>
      </w:r>
      <w:r>
        <w:rPr>
          <w:color w:val="212121"/>
          <w:spacing w:val="-4"/>
        </w:rPr>
        <w:t xml:space="preserve"> </w:t>
      </w:r>
      <w:r>
        <w:rPr>
          <w:color w:val="212121"/>
        </w:rPr>
        <w:t>aid</w:t>
      </w:r>
      <w:r>
        <w:rPr>
          <w:color w:val="212121"/>
          <w:spacing w:val="-3"/>
        </w:rPr>
        <w:t xml:space="preserve"> </w:t>
      </w:r>
      <w:r>
        <w:rPr>
          <w:color w:val="212121"/>
        </w:rPr>
        <w:t>students.</w:t>
      </w:r>
      <w:r>
        <w:rPr>
          <w:color w:val="212121"/>
          <w:spacing w:val="-3"/>
        </w:rPr>
        <w:t xml:space="preserve"> </w:t>
      </w:r>
      <w:r>
        <w:rPr>
          <w:color w:val="212121"/>
        </w:rPr>
        <w:t>The</w:t>
      </w:r>
      <w:r>
        <w:rPr>
          <w:color w:val="212121"/>
          <w:spacing w:val="-4"/>
        </w:rPr>
        <w:t xml:space="preserve"> </w:t>
      </w:r>
      <w:r>
        <w:rPr>
          <w:color w:val="212121"/>
        </w:rPr>
        <w:t>institution</w:t>
      </w:r>
      <w:r>
        <w:rPr>
          <w:color w:val="212121"/>
          <w:spacing w:val="-3"/>
        </w:rPr>
        <w:t xml:space="preserve"> </w:t>
      </w:r>
      <w:r>
        <w:rPr>
          <w:color w:val="212121"/>
        </w:rPr>
        <w:t>also</w:t>
      </w:r>
      <w:r>
        <w:rPr>
          <w:color w:val="212121"/>
          <w:spacing w:val="-3"/>
        </w:rPr>
        <w:t xml:space="preserve"> </w:t>
      </w:r>
      <w:r>
        <w:rPr>
          <w:color w:val="212121"/>
        </w:rPr>
        <w:t>consistently</w:t>
      </w:r>
      <w:r>
        <w:rPr>
          <w:color w:val="212121"/>
          <w:spacing w:val="-4"/>
        </w:rPr>
        <w:t xml:space="preserve"> </w:t>
      </w:r>
      <w:r>
        <w:rPr>
          <w:color w:val="212121"/>
        </w:rPr>
        <w:t>analyzes</w:t>
      </w:r>
      <w:r>
        <w:rPr>
          <w:color w:val="212121"/>
          <w:spacing w:val="-2"/>
        </w:rPr>
        <w:t xml:space="preserve"> </w:t>
      </w:r>
      <w:r>
        <w:rPr>
          <w:color w:val="212121"/>
        </w:rPr>
        <w:t>the</w:t>
      </w:r>
      <w:r>
        <w:rPr>
          <w:color w:val="212121"/>
          <w:spacing w:val="-2"/>
        </w:rPr>
        <w:t xml:space="preserve"> </w:t>
      </w:r>
      <w:r>
        <w:rPr>
          <w:color w:val="212121"/>
        </w:rPr>
        <w:t>impact</w:t>
      </w:r>
      <w:r>
        <w:rPr>
          <w:color w:val="212121"/>
          <w:spacing w:val="-3"/>
        </w:rPr>
        <w:t xml:space="preserve"> </w:t>
      </w:r>
      <w:r>
        <w:rPr>
          <w:color w:val="212121"/>
        </w:rPr>
        <w:t>of</w:t>
      </w:r>
      <w:r>
        <w:rPr>
          <w:color w:val="212121"/>
          <w:spacing w:val="-1"/>
        </w:rPr>
        <w:t xml:space="preserve"> </w:t>
      </w:r>
      <w:r>
        <w:rPr>
          <w:color w:val="212121"/>
        </w:rPr>
        <w:t>financial</w:t>
      </w:r>
      <w:r>
        <w:rPr>
          <w:color w:val="212121"/>
          <w:spacing w:val="-2"/>
        </w:rPr>
        <w:t xml:space="preserve"> </w:t>
      </w:r>
      <w:r>
        <w:rPr>
          <w:color w:val="212121"/>
        </w:rPr>
        <w:t>aid</w:t>
      </w:r>
      <w:r>
        <w:rPr>
          <w:color w:val="212121"/>
          <w:spacing w:val="-3"/>
        </w:rPr>
        <w:t xml:space="preserve"> </w:t>
      </w:r>
      <w:r>
        <w:rPr>
          <w:color w:val="212121"/>
        </w:rPr>
        <w:t>for</w:t>
      </w:r>
      <w:r>
        <w:rPr>
          <w:color w:val="212121"/>
          <w:spacing w:val="-3"/>
        </w:rPr>
        <w:t xml:space="preserve"> </w:t>
      </w:r>
      <w:r>
        <w:rPr>
          <w:color w:val="212121"/>
        </w:rPr>
        <w:t>low-income students. Based on this analysis, we found that students with the highest unmet financial need were dropping at a much higher rate than the rest of students. The high number of students with unmet financial needs have shaped IU South Bend’s retention rates. IU South Bend leaders are working to address this challenge through the Titan Success Center.</w:t>
      </w:r>
    </w:p>
    <w:p w14:paraId="51AC64F4" w14:textId="77777777" w:rsidR="007E196D" w:rsidRDefault="007E196D">
      <w:pPr>
        <w:pStyle w:val="BodyText"/>
        <w:spacing w:before="2"/>
        <w:ind w:left="0"/>
        <w:rPr>
          <w:sz w:val="30"/>
        </w:rPr>
      </w:pPr>
    </w:p>
    <w:p w14:paraId="5DA9B9D5" w14:textId="77777777" w:rsidR="007E196D" w:rsidRDefault="00000000">
      <w:pPr>
        <w:pStyle w:val="BodyText"/>
        <w:spacing w:line="235" w:lineRule="auto"/>
        <w:ind w:right="1192"/>
      </w:pPr>
      <w:r>
        <w:rPr>
          <w:color w:val="212121"/>
        </w:rPr>
        <w:t>In addition to these efforts, the IR office also prepares ad hoc retention analysis for different constituents within the university. The academic units also track the DFW rate of their courses. Successful course completion is directly linked to retention and persistence. Thus, course completion reports in relation to retention</w:t>
      </w:r>
      <w:r>
        <w:rPr>
          <w:color w:val="212121"/>
          <w:spacing w:val="-3"/>
        </w:rPr>
        <w:t xml:space="preserve"> </w:t>
      </w:r>
      <w:r>
        <w:rPr>
          <w:color w:val="212121"/>
        </w:rPr>
        <w:t>are</w:t>
      </w:r>
      <w:r>
        <w:rPr>
          <w:color w:val="212121"/>
          <w:spacing w:val="-4"/>
        </w:rPr>
        <w:t xml:space="preserve"> </w:t>
      </w:r>
      <w:r>
        <w:rPr>
          <w:color w:val="212121"/>
        </w:rPr>
        <w:t>prepared</w:t>
      </w:r>
      <w:r>
        <w:rPr>
          <w:color w:val="212121"/>
          <w:spacing w:val="-4"/>
        </w:rPr>
        <w:t xml:space="preserve"> </w:t>
      </w:r>
      <w:r>
        <w:rPr>
          <w:color w:val="212121"/>
        </w:rPr>
        <w:t>at</w:t>
      </w:r>
      <w:r>
        <w:rPr>
          <w:color w:val="212121"/>
          <w:spacing w:val="-2"/>
        </w:rPr>
        <w:t xml:space="preserve"> </w:t>
      </w:r>
      <w:r>
        <w:rPr>
          <w:color w:val="212121"/>
        </w:rPr>
        <w:t>the</w:t>
      </w:r>
      <w:r>
        <w:rPr>
          <w:color w:val="212121"/>
          <w:spacing w:val="-4"/>
        </w:rPr>
        <w:t xml:space="preserve"> </w:t>
      </w:r>
      <w:r>
        <w:rPr>
          <w:color w:val="212121"/>
        </w:rPr>
        <w:t>course</w:t>
      </w:r>
      <w:r>
        <w:rPr>
          <w:color w:val="212121"/>
          <w:spacing w:val="-4"/>
        </w:rPr>
        <w:t xml:space="preserve"> </w:t>
      </w:r>
      <w:r>
        <w:rPr>
          <w:color w:val="212121"/>
        </w:rPr>
        <w:t>level,</w:t>
      </w:r>
      <w:r>
        <w:rPr>
          <w:color w:val="212121"/>
          <w:spacing w:val="-2"/>
        </w:rPr>
        <w:t xml:space="preserve"> </w:t>
      </w:r>
      <w:r>
        <w:rPr>
          <w:color w:val="212121"/>
        </w:rPr>
        <w:t>especially</w:t>
      </w:r>
      <w:r>
        <w:rPr>
          <w:color w:val="212121"/>
          <w:spacing w:val="-7"/>
        </w:rPr>
        <w:t xml:space="preserve"> </w:t>
      </w:r>
      <w:r>
        <w:rPr>
          <w:color w:val="212121"/>
        </w:rPr>
        <w:t>for</w:t>
      </w:r>
      <w:r>
        <w:rPr>
          <w:color w:val="212121"/>
          <w:spacing w:val="-3"/>
        </w:rPr>
        <w:t xml:space="preserve"> </w:t>
      </w:r>
      <w:r>
        <w:rPr>
          <w:color w:val="212121"/>
        </w:rPr>
        <w:t>courses</w:t>
      </w:r>
      <w:r>
        <w:rPr>
          <w:color w:val="212121"/>
          <w:spacing w:val="-3"/>
        </w:rPr>
        <w:t xml:space="preserve"> </w:t>
      </w:r>
      <w:r>
        <w:rPr>
          <w:color w:val="212121"/>
        </w:rPr>
        <w:t>that</w:t>
      </w:r>
      <w:r>
        <w:rPr>
          <w:color w:val="212121"/>
          <w:spacing w:val="-4"/>
        </w:rPr>
        <w:t xml:space="preserve"> </w:t>
      </w:r>
      <w:r>
        <w:rPr>
          <w:color w:val="212121"/>
        </w:rPr>
        <w:t>have</w:t>
      </w:r>
      <w:r>
        <w:rPr>
          <w:color w:val="212121"/>
          <w:spacing w:val="-4"/>
        </w:rPr>
        <w:t xml:space="preserve"> </w:t>
      </w:r>
      <w:r>
        <w:rPr>
          <w:color w:val="212121"/>
        </w:rPr>
        <w:t>a</w:t>
      </w:r>
      <w:r>
        <w:rPr>
          <w:color w:val="212121"/>
          <w:spacing w:val="-3"/>
        </w:rPr>
        <w:t xml:space="preserve"> </w:t>
      </w:r>
      <w:r>
        <w:rPr>
          <w:color w:val="212121"/>
        </w:rPr>
        <w:t>high</w:t>
      </w:r>
      <w:r>
        <w:rPr>
          <w:color w:val="212121"/>
          <w:spacing w:val="-3"/>
        </w:rPr>
        <w:t xml:space="preserve"> </w:t>
      </w:r>
      <w:r>
        <w:rPr>
          <w:color w:val="212121"/>
        </w:rPr>
        <w:t>DFW rate.</w:t>
      </w:r>
      <w:r>
        <w:rPr>
          <w:color w:val="212121"/>
          <w:spacing w:val="-4"/>
        </w:rPr>
        <w:t xml:space="preserve"> </w:t>
      </w:r>
      <w:r>
        <w:rPr>
          <w:color w:val="212121"/>
        </w:rPr>
        <w:t>This</w:t>
      </w:r>
      <w:r>
        <w:rPr>
          <w:color w:val="212121"/>
          <w:spacing w:val="-3"/>
        </w:rPr>
        <w:t xml:space="preserve"> </w:t>
      </w:r>
      <w:r>
        <w:rPr>
          <w:color w:val="212121"/>
        </w:rPr>
        <w:t>process provides important and timely information for curriculum development and revision at the course and department level.</w:t>
      </w:r>
    </w:p>
    <w:p w14:paraId="534B0E5F" w14:textId="77777777" w:rsidR="007E196D" w:rsidRDefault="007E196D">
      <w:pPr>
        <w:pStyle w:val="BodyText"/>
        <w:spacing w:before="5"/>
        <w:ind w:left="0"/>
        <w:rPr>
          <w:sz w:val="30"/>
        </w:rPr>
      </w:pPr>
    </w:p>
    <w:p w14:paraId="0173453B" w14:textId="77777777" w:rsidR="007E196D" w:rsidRDefault="00000000">
      <w:pPr>
        <w:pStyle w:val="BodyText"/>
        <w:spacing w:line="235" w:lineRule="auto"/>
        <w:ind w:right="1192"/>
      </w:pPr>
      <w:r>
        <w:rPr>
          <w:color w:val="212121"/>
        </w:rPr>
        <w:t>At the level of the academic units, concerted efforts are underway to identify students who complete the fall semester of their first year but do not return for the spring. During registration period each fall semester, departments monitor and contact currently enrolled students who have not yet registered for spring semester classes. Other types of tracking are done by the Titan Success Center, the Academic Centers</w:t>
      </w:r>
      <w:r>
        <w:rPr>
          <w:color w:val="212121"/>
          <w:spacing w:val="-2"/>
        </w:rPr>
        <w:t xml:space="preserve"> </w:t>
      </w:r>
      <w:r>
        <w:rPr>
          <w:color w:val="212121"/>
        </w:rPr>
        <w:t>for</w:t>
      </w:r>
      <w:r>
        <w:rPr>
          <w:color w:val="212121"/>
          <w:spacing w:val="-4"/>
        </w:rPr>
        <w:t xml:space="preserve"> </w:t>
      </w:r>
      <w:r>
        <w:rPr>
          <w:color w:val="212121"/>
        </w:rPr>
        <w:t>Excellence which</w:t>
      </w:r>
      <w:r>
        <w:rPr>
          <w:color w:val="212121"/>
          <w:spacing w:val="-4"/>
        </w:rPr>
        <w:t xml:space="preserve"> </w:t>
      </w:r>
      <w:r>
        <w:rPr>
          <w:color w:val="212121"/>
        </w:rPr>
        <w:t>include</w:t>
      </w:r>
      <w:r>
        <w:rPr>
          <w:color w:val="212121"/>
          <w:spacing w:val="-2"/>
        </w:rPr>
        <w:t xml:space="preserve"> </w:t>
      </w:r>
      <w:r>
        <w:rPr>
          <w:color w:val="212121"/>
        </w:rPr>
        <w:t>the</w:t>
      </w:r>
      <w:r>
        <w:rPr>
          <w:color w:val="212121"/>
          <w:spacing w:val="-3"/>
        </w:rPr>
        <w:t xml:space="preserve"> </w:t>
      </w:r>
      <w:r>
        <w:rPr>
          <w:color w:val="212121"/>
        </w:rPr>
        <w:t>Math</w:t>
      </w:r>
      <w:r>
        <w:rPr>
          <w:color w:val="212121"/>
          <w:spacing w:val="-4"/>
        </w:rPr>
        <w:t xml:space="preserve"> </w:t>
      </w:r>
      <w:r>
        <w:rPr>
          <w:color w:val="212121"/>
        </w:rPr>
        <w:t>Tutoring</w:t>
      </w:r>
      <w:r>
        <w:rPr>
          <w:color w:val="212121"/>
          <w:spacing w:val="-4"/>
        </w:rPr>
        <w:t xml:space="preserve"> </w:t>
      </w:r>
      <w:r>
        <w:rPr>
          <w:color w:val="212121"/>
        </w:rPr>
        <w:t>Center</w:t>
      </w:r>
      <w:r>
        <w:rPr>
          <w:color w:val="212121"/>
          <w:spacing w:val="-4"/>
        </w:rPr>
        <w:t xml:space="preserve"> </w:t>
      </w:r>
      <w:r>
        <w:rPr>
          <w:color w:val="212121"/>
        </w:rPr>
        <w:t>and</w:t>
      </w:r>
      <w:r>
        <w:rPr>
          <w:color w:val="212121"/>
          <w:spacing w:val="-4"/>
        </w:rPr>
        <w:t xml:space="preserve"> </w:t>
      </w:r>
      <w:r>
        <w:rPr>
          <w:color w:val="212121"/>
        </w:rPr>
        <w:t>the</w:t>
      </w:r>
      <w:r>
        <w:rPr>
          <w:color w:val="212121"/>
          <w:spacing w:val="-7"/>
        </w:rPr>
        <w:t xml:space="preserve"> </w:t>
      </w:r>
      <w:r>
        <w:rPr>
          <w:color w:val="212121"/>
        </w:rPr>
        <w:t>Writer's</w:t>
      </w:r>
      <w:r>
        <w:rPr>
          <w:color w:val="212121"/>
          <w:spacing w:val="-3"/>
        </w:rPr>
        <w:t xml:space="preserve"> </w:t>
      </w:r>
      <w:r>
        <w:rPr>
          <w:color w:val="212121"/>
        </w:rPr>
        <w:t>room to</w:t>
      </w:r>
      <w:r>
        <w:rPr>
          <w:color w:val="212121"/>
          <w:spacing w:val="-5"/>
        </w:rPr>
        <w:t xml:space="preserve"> </w:t>
      </w:r>
      <w:r>
        <w:rPr>
          <w:color w:val="212121"/>
        </w:rPr>
        <w:t>gauge</w:t>
      </w:r>
      <w:r>
        <w:rPr>
          <w:color w:val="212121"/>
          <w:spacing w:val="-2"/>
        </w:rPr>
        <w:t xml:space="preserve"> </w:t>
      </w:r>
      <w:r>
        <w:rPr>
          <w:color w:val="212121"/>
        </w:rPr>
        <w:t>the</w:t>
      </w:r>
      <w:r>
        <w:rPr>
          <w:color w:val="212121"/>
          <w:spacing w:val="-3"/>
        </w:rPr>
        <w:t xml:space="preserve"> </w:t>
      </w:r>
      <w:r>
        <w:rPr>
          <w:color w:val="212121"/>
        </w:rPr>
        <w:t>impact of their efforts on students’ retention; these reports demonstrate the extent to which students who use these support services improve in their academic performance, particularly in their cumulative GPA. Professional advisors also use student analytics developed by</w:t>
      </w:r>
      <w:r>
        <w:rPr>
          <w:color w:val="212121"/>
          <w:spacing w:val="-3"/>
        </w:rPr>
        <w:t xml:space="preserve"> </w:t>
      </w:r>
      <w:r>
        <w:rPr>
          <w:color w:val="212121"/>
        </w:rPr>
        <w:t>the College Board to track the progress of their students.</w:t>
      </w:r>
    </w:p>
    <w:p w14:paraId="3E339F6E" w14:textId="77777777" w:rsidR="007E196D" w:rsidRDefault="007E196D">
      <w:pPr>
        <w:pStyle w:val="BodyText"/>
        <w:spacing w:before="1"/>
        <w:ind w:left="0"/>
        <w:rPr>
          <w:sz w:val="30"/>
        </w:rPr>
      </w:pPr>
    </w:p>
    <w:p w14:paraId="5D78253D" w14:textId="77777777" w:rsidR="007E196D" w:rsidRDefault="00000000">
      <w:pPr>
        <w:pStyle w:val="BodyText"/>
        <w:spacing w:line="235" w:lineRule="auto"/>
        <w:ind w:right="1362"/>
      </w:pPr>
      <w:r>
        <w:rPr>
          <w:color w:val="212121"/>
        </w:rPr>
        <w:t xml:space="preserve">As part of the IU system, IU South Bend has adopted the </w:t>
      </w:r>
      <w:hyperlink r:id="rId240">
        <w:r>
          <w:rPr>
            <w:rFonts w:ascii="Times New Roman"/>
            <w:color w:val="0F7BB5"/>
            <w:u w:val="single" w:color="0F7BB5"/>
          </w:rPr>
          <w:t>Blueprint for Student Attainment</w:t>
        </w:r>
      </w:hyperlink>
      <w:r>
        <w:rPr>
          <w:rFonts w:ascii="Times New Roman"/>
          <w:color w:val="0F7BB5"/>
        </w:rPr>
        <w:t xml:space="preserve"> </w:t>
      </w:r>
      <w:r>
        <w:rPr>
          <w:color w:val="212121"/>
        </w:rPr>
        <w:t>vision. The primary purpose of the Blueprint is to engage the regional campuses in collaborative efforts and encourage faculty and staff to share best practices. As part of this effort, all regional campuses are required</w:t>
      </w:r>
      <w:r>
        <w:rPr>
          <w:color w:val="212121"/>
          <w:spacing w:val="-5"/>
        </w:rPr>
        <w:t xml:space="preserve"> </w:t>
      </w:r>
      <w:r>
        <w:rPr>
          <w:color w:val="212121"/>
        </w:rPr>
        <w:t>to</w:t>
      </w:r>
      <w:r>
        <w:rPr>
          <w:color w:val="212121"/>
          <w:spacing w:val="-3"/>
        </w:rPr>
        <w:t xml:space="preserve"> </w:t>
      </w:r>
      <w:r>
        <w:rPr>
          <w:color w:val="212121"/>
        </w:rPr>
        <w:t>track</w:t>
      </w:r>
      <w:r>
        <w:rPr>
          <w:color w:val="212121"/>
          <w:spacing w:val="-1"/>
        </w:rPr>
        <w:t xml:space="preserve"> </w:t>
      </w:r>
      <w:r>
        <w:rPr>
          <w:color w:val="212121"/>
        </w:rPr>
        <w:t>and</w:t>
      </w:r>
      <w:r>
        <w:rPr>
          <w:color w:val="212121"/>
          <w:spacing w:val="-5"/>
        </w:rPr>
        <w:t xml:space="preserve"> </w:t>
      </w:r>
      <w:r>
        <w:rPr>
          <w:color w:val="212121"/>
        </w:rPr>
        <w:t>document</w:t>
      </w:r>
      <w:r>
        <w:rPr>
          <w:color w:val="212121"/>
          <w:spacing w:val="-5"/>
        </w:rPr>
        <w:t xml:space="preserve"> </w:t>
      </w:r>
      <w:r>
        <w:rPr>
          <w:color w:val="212121"/>
        </w:rPr>
        <w:t>progress</w:t>
      </w:r>
      <w:r>
        <w:rPr>
          <w:color w:val="212121"/>
          <w:spacing w:val="-4"/>
        </w:rPr>
        <w:t xml:space="preserve"> </w:t>
      </w:r>
      <w:r>
        <w:rPr>
          <w:color w:val="212121"/>
        </w:rPr>
        <w:t>in</w:t>
      </w:r>
      <w:r>
        <w:rPr>
          <w:color w:val="212121"/>
          <w:spacing w:val="-5"/>
        </w:rPr>
        <w:t xml:space="preserve"> </w:t>
      </w:r>
      <w:r>
        <w:rPr>
          <w:color w:val="212121"/>
        </w:rPr>
        <w:t>key</w:t>
      </w:r>
      <w:r>
        <w:rPr>
          <w:color w:val="212121"/>
          <w:spacing w:val="-8"/>
        </w:rPr>
        <w:t xml:space="preserve"> </w:t>
      </w:r>
      <w:r>
        <w:rPr>
          <w:color w:val="212121"/>
        </w:rPr>
        <w:t>performance</w:t>
      </w:r>
      <w:r>
        <w:rPr>
          <w:color w:val="212121"/>
          <w:spacing w:val="-5"/>
        </w:rPr>
        <w:t xml:space="preserve"> </w:t>
      </w:r>
      <w:r>
        <w:rPr>
          <w:color w:val="212121"/>
        </w:rPr>
        <w:t>indicators:</w:t>
      </w:r>
      <w:r>
        <w:rPr>
          <w:color w:val="212121"/>
          <w:spacing w:val="-5"/>
        </w:rPr>
        <w:t xml:space="preserve"> </w:t>
      </w:r>
      <w:r>
        <w:rPr>
          <w:color w:val="212121"/>
        </w:rPr>
        <w:t>affordability,</w:t>
      </w:r>
      <w:r>
        <w:rPr>
          <w:color w:val="212121"/>
          <w:spacing w:val="-3"/>
        </w:rPr>
        <w:t xml:space="preserve"> </w:t>
      </w:r>
      <w:r>
        <w:rPr>
          <w:color w:val="212121"/>
        </w:rPr>
        <w:t>access,</w:t>
      </w:r>
      <w:r>
        <w:rPr>
          <w:color w:val="212121"/>
          <w:spacing w:val="-5"/>
        </w:rPr>
        <w:t xml:space="preserve"> </w:t>
      </w:r>
      <w:r>
        <w:rPr>
          <w:color w:val="212121"/>
        </w:rPr>
        <w:t>success, and completion.</w:t>
      </w:r>
    </w:p>
    <w:p w14:paraId="65397823" w14:textId="77777777" w:rsidR="007E196D" w:rsidRDefault="00000000">
      <w:pPr>
        <w:pStyle w:val="ListParagraph"/>
        <w:numPr>
          <w:ilvl w:val="2"/>
          <w:numId w:val="3"/>
        </w:numPr>
        <w:tabs>
          <w:tab w:val="left" w:pos="1767"/>
        </w:tabs>
        <w:spacing w:line="233" w:lineRule="exact"/>
        <w:ind w:left="1767" w:hanging="587"/>
        <w:rPr>
          <w:rFonts w:ascii="Helvetica"/>
          <w:sz w:val="20"/>
        </w:rPr>
      </w:pPr>
      <w:r>
        <w:rPr>
          <w:rFonts w:ascii="Helvetica"/>
          <w:color w:val="212121"/>
          <w:sz w:val="20"/>
        </w:rPr>
        <w:t>Uses</w:t>
      </w:r>
      <w:r>
        <w:rPr>
          <w:rFonts w:ascii="Helvetica"/>
          <w:color w:val="212121"/>
          <w:spacing w:val="-7"/>
          <w:sz w:val="20"/>
        </w:rPr>
        <w:t xml:space="preserve"> </w:t>
      </w:r>
      <w:r>
        <w:rPr>
          <w:rFonts w:ascii="Helvetica"/>
          <w:color w:val="212121"/>
          <w:sz w:val="20"/>
        </w:rPr>
        <w:t>information</w:t>
      </w:r>
      <w:r>
        <w:rPr>
          <w:rFonts w:ascii="Helvetica"/>
          <w:color w:val="212121"/>
          <w:spacing w:val="-7"/>
          <w:sz w:val="20"/>
        </w:rPr>
        <w:t xml:space="preserve"> </w:t>
      </w:r>
      <w:r>
        <w:rPr>
          <w:rFonts w:ascii="Helvetica"/>
          <w:color w:val="212121"/>
          <w:sz w:val="20"/>
        </w:rPr>
        <w:t>to</w:t>
      </w:r>
      <w:r>
        <w:rPr>
          <w:rFonts w:ascii="Helvetica"/>
          <w:color w:val="212121"/>
          <w:spacing w:val="-6"/>
          <w:sz w:val="20"/>
        </w:rPr>
        <w:t xml:space="preserve"> </w:t>
      </w:r>
      <w:r>
        <w:rPr>
          <w:rFonts w:ascii="Helvetica"/>
          <w:color w:val="212121"/>
          <w:spacing w:val="-2"/>
          <w:sz w:val="20"/>
        </w:rPr>
        <w:t>improve</w:t>
      </w:r>
    </w:p>
    <w:p w14:paraId="68C2D4E4" w14:textId="77777777" w:rsidR="007E196D" w:rsidRDefault="007E196D">
      <w:pPr>
        <w:pStyle w:val="BodyText"/>
        <w:spacing w:before="5"/>
        <w:ind w:left="0"/>
        <w:rPr>
          <w:sz w:val="30"/>
        </w:rPr>
      </w:pPr>
    </w:p>
    <w:p w14:paraId="156E2A8A" w14:textId="77777777" w:rsidR="007E196D" w:rsidRDefault="00000000">
      <w:pPr>
        <w:pStyle w:val="BodyText"/>
        <w:spacing w:before="1" w:line="235" w:lineRule="auto"/>
        <w:ind w:right="1204"/>
      </w:pPr>
      <w:r>
        <w:rPr>
          <w:color w:val="212121"/>
        </w:rPr>
        <w:t>As</w:t>
      </w:r>
      <w:r>
        <w:rPr>
          <w:color w:val="212121"/>
          <w:spacing w:val="-3"/>
        </w:rPr>
        <w:t xml:space="preserve"> </w:t>
      </w:r>
      <w:r>
        <w:rPr>
          <w:color w:val="212121"/>
        </w:rPr>
        <w:t>the</w:t>
      </w:r>
      <w:r>
        <w:rPr>
          <w:color w:val="212121"/>
          <w:spacing w:val="-2"/>
        </w:rPr>
        <w:t xml:space="preserve"> </w:t>
      </w:r>
      <w:hyperlink r:id="rId241">
        <w:r>
          <w:rPr>
            <w:rFonts w:ascii="Times New Roman"/>
            <w:color w:val="0F7BB5"/>
            <w:u w:val="single" w:color="0F7BB5"/>
          </w:rPr>
          <w:t>strategic</w:t>
        </w:r>
        <w:r>
          <w:rPr>
            <w:rFonts w:ascii="Times New Roman"/>
            <w:color w:val="0F7BB5"/>
            <w:spacing w:val="-2"/>
            <w:u w:val="single" w:color="0F7BB5"/>
          </w:rPr>
          <w:t xml:space="preserve"> </w:t>
        </w:r>
        <w:r>
          <w:rPr>
            <w:rFonts w:ascii="Times New Roman"/>
            <w:color w:val="0F7BB5"/>
            <w:u w:val="single" w:color="0F7BB5"/>
          </w:rPr>
          <w:t>plan</w:t>
        </w:r>
      </w:hyperlink>
      <w:r>
        <w:rPr>
          <w:rFonts w:ascii="Times New Roman"/>
          <w:color w:val="0F7BB5"/>
        </w:rPr>
        <w:t xml:space="preserve"> </w:t>
      </w:r>
      <w:r>
        <w:rPr>
          <w:color w:val="212121"/>
        </w:rPr>
        <w:t>stipulates,</w:t>
      </w:r>
      <w:r>
        <w:rPr>
          <w:color w:val="212121"/>
          <w:spacing w:val="-4"/>
        </w:rPr>
        <w:t xml:space="preserve"> </w:t>
      </w:r>
      <w:r>
        <w:rPr>
          <w:color w:val="212121"/>
        </w:rPr>
        <w:t>IU</w:t>
      </w:r>
      <w:r>
        <w:rPr>
          <w:color w:val="212121"/>
          <w:spacing w:val="-4"/>
        </w:rPr>
        <w:t xml:space="preserve"> </w:t>
      </w:r>
      <w:r>
        <w:rPr>
          <w:color w:val="212121"/>
        </w:rPr>
        <w:t>South</w:t>
      </w:r>
      <w:r>
        <w:rPr>
          <w:color w:val="212121"/>
          <w:spacing w:val="-4"/>
        </w:rPr>
        <w:t xml:space="preserve"> </w:t>
      </w:r>
      <w:r>
        <w:rPr>
          <w:color w:val="212121"/>
        </w:rPr>
        <w:t>Bend</w:t>
      </w:r>
      <w:r>
        <w:rPr>
          <w:color w:val="212121"/>
          <w:spacing w:val="-2"/>
        </w:rPr>
        <w:t xml:space="preserve"> </w:t>
      </w:r>
      <w:r>
        <w:rPr>
          <w:color w:val="212121"/>
        </w:rPr>
        <w:t>has</w:t>
      </w:r>
      <w:r>
        <w:rPr>
          <w:color w:val="212121"/>
          <w:spacing w:val="-1"/>
        </w:rPr>
        <w:t xml:space="preserve"> </w:t>
      </w:r>
      <w:r>
        <w:rPr>
          <w:color w:val="212121"/>
        </w:rPr>
        <w:t>increasingly</w:t>
      </w:r>
      <w:r>
        <w:rPr>
          <w:color w:val="212121"/>
          <w:spacing w:val="-7"/>
        </w:rPr>
        <w:t xml:space="preserve"> </w:t>
      </w:r>
      <w:r>
        <w:rPr>
          <w:color w:val="212121"/>
        </w:rPr>
        <w:t>been</w:t>
      </w:r>
      <w:r>
        <w:rPr>
          <w:color w:val="212121"/>
          <w:spacing w:val="-2"/>
        </w:rPr>
        <w:t xml:space="preserve"> </w:t>
      </w:r>
      <w:r>
        <w:rPr>
          <w:color w:val="212121"/>
        </w:rPr>
        <w:t>adopting</w:t>
      </w:r>
      <w:r>
        <w:rPr>
          <w:color w:val="212121"/>
          <w:spacing w:val="-3"/>
        </w:rPr>
        <w:t xml:space="preserve"> </w:t>
      </w:r>
      <w:r>
        <w:rPr>
          <w:color w:val="212121"/>
        </w:rPr>
        <w:t>a</w:t>
      </w:r>
      <w:r>
        <w:rPr>
          <w:color w:val="212121"/>
          <w:spacing w:val="-4"/>
        </w:rPr>
        <w:t xml:space="preserve"> </w:t>
      </w:r>
      <w:r>
        <w:rPr>
          <w:color w:val="212121"/>
        </w:rPr>
        <w:t>culture</w:t>
      </w:r>
      <w:r>
        <w:rPr>
          <w:color w:val="212121"/>
          <w:spacing w:val="-2"/>
        </w:rPr>
        <w:t xml:space="preserve"> </w:t>
      </w:r>
      <w:r>
        <w:rPr>
          <w:color w:val="212121"/>
        </w:rPr>
        <w:t>of</w:t>
      </w:r>
      <w:r>
        <w:rPr>
          <w:color w:val="212121"/>
          <w:spacing w:val="-2"/>
        </w:rPr>
        <w:t xml:space="preserve"> </w:t>
      </w:r>
      <w:r>
        <w:rPr>
          <w:color w:val="212121"/>
        </w:rPr>
        <w:t>evidence-based decision-making.</w:t>
      </w:r>
      <w:r>
        <w:rPr>
          <w:color w:val="212121"/>
          <w:spacing w:val="-1"/>
        </w:rPr>
        <w:t xml:space="preserve"> </w:t>
      </w:r>
      <w:r>
        <w:rPr>
          <w:color w:val="212121"/>
        </w:rPr>
        <w:t>Retention and persistence reports are widely</w:t>
      </w:r>
      <w:r>
        <w:rPr>
          <w:color w:val="212121"/>
          <w:spacing w:val="-4"/>
        </w:rPr>
        <w:t xml:space="preserve"> </w:t>
      </w:r>
      <w:r>
        <w:rPr>
          <w:color w:val="212121"/>
        </w:rPr>
        <w:t>shared among</w:t>
      </w:r>
      <w:r>
        <w:rPr>
          <w:color w:val="212121"/>
          <w:spacing w:val="-1"/>
        </w:rPr>
        <w:t xml:space="preserve"> </w:t>
      </w:r>
      <w:r>
        <w:rPr>
          <w:color w:val="212121"/>
        </w:rPr>
        <w:t>administrators,</w:t>
      </w:r>
      <w:r>
        <w:rPr>
          <w:color w:val="212121"/>
          <w:spacing w:val="-1"/>
        </w:rPr>
        <w:t xml:space="preserve"> </w:t>
      </w:r>
      <w:r>
        <w:rPr>
          <w:color w:val="212121"/>
        </w:rPr>
        <w:t>faculty,</w:t>
      </w:r>
      <w:r>
        <w:rPr>
          <w:color w:val="212121"/>
          <w:spacing w:val="-1"/>
        </w:rPr>
        <w:t xml:space="preserve"> </w:t>
      </w:r>
      <w:r>
        <w:rPr>
          <w:color w:val="212121"/>
        </w:rPr>
        <w:t>and staff. The university and its stakeholders have become sensitized to the fact that 50% of our incoming students come to IU South Bend with limited academic proficiency (as measured by High School GPA and SAT scores) and that a substantial proportion of these students are also from low-income families, making them further at-risk of dropping out or otherwise failing to complete their degrees.</w:t>
      </w:r>
    </w:p>
    <w:p w14:paraId="3E629F57" w14:textId="77777777" w:rsidR="007E196D" w:rsidRDefault="00000000">
      <w:pPr>
        <w:pStyle w:val="BodyText"/>
        <w:spacing w:before="1" w:line="235" w:lineRule="auto"/>
        <w:ind w:right="1204"/>
      </w:pPr>
      <w:r>
        <w:rPr>
          <w:color w:val="212121"/>
        </w:rPr>
        <w:t>In order to retain and graduate IU South Bend students, we have instituted several new initiatives and bolstered older programs that were designed to support student success. The university has demonstrated its commitment to engage and support students in their coursework and consequently to reduce</w:t>
      </w:r>
      <w:r>
        <w:rPr>
          <w:color w:val="212121"/>
          <w:spacing w:val="-5"/>
        </w:rPr>
        <w:t xml:space="preserve"> </w:t>
      </w:r>
      <w:r>
        <w:rPr>
          <w:color w:val="212121"/>
        </w:rPr>
        <w:t>drop/fail/withdraw</w:t>
      </w:r>
      <w:r>
        <w:rPr>
          <w:color w:val="212121"/>
          <w:spacing w:val="-5"/>
        </w:rPr>
        <w:t xml:space="preserve"> </w:t>
      </w:r>
      <w:r>
        <w:rPr>
          <w:color w:val="212121"/>
        </w:rPr>
        <w:t>(DFW)</w:t>
      </w:r>
      <w:r>
        <w:rPr>
          <w:color w:val="212121"/>
          <w:spacing w:val="-7"/>
        </w:rPr>
        <w:t xml:space="preserve"> </w:t>
      </w:r>
      <w:r>
        <w:rPr>
          <w:color w:val="212121"/>
        </w:rPr>
        <w:t>rates,</w:t>
      </w:r>
      <w:r>
        <w:rPr>
          <w:color w:val="212121"/>
          <w:spacing w:val="-5"/>
        </w:rPr>
        <w:t xml:space="preserve"> </w:t>
      </w:r>
      <w:r>
        <w:rPr>
          <w:color w:val="212121"/>
        </w:rPr>
        <w:t>especially</w:t>
      </w:r>
      <w:r>
        <w:rPr>
          <w:color w:val="212121"/>
          <w:spacing w:val="-6"/>
        </w:rPr>
        <w:t xml:space="preserve"> </w:t>
      </w:r>
      <w:r>
        <w:rPr>
          <w:color w:val="212121"/>
        </w:rPr>
        <w:t>among</w:t>
      </w:r>
      <w:r>
        <w:rPr>
          <w:color w:val="212121"/>
          <w:spacing w:val="-6"/>
        </w:rPr>
        <w:t xml:space="preserve"> </w:t>
      </w:r>
      <w:r>
        <w:rPr>
          <w:color w:val="212121"/>
        </w:rPr>
        <w:t>freshman</w:t>
      </w:r>
      <w:r>
        <w:rPr>
          <w:color w:val="212121"/>
          <w:spacing w:val="-6"/>
        </w:rPr>
        <w:t xml:space="preserve"> </w:t>
      </w:r>
      <w:r>
        <w:rPr>
          <w:color w:val="212121"/>
        </w:rPr>
        <w:t>students.</w:t>
      </w:r>
      <w:r>
        <w:rPr>
          <w:color w:val="212121"/>
          <w:spacing w:val="-5"/>
        </w:rPr>
        <w:t xml:space="preserve"> </w:t>
      </w:r>
      <w:r>
        <w:rPr>
          <w:color w:val="212121"/>
        </w:rPr>
        <w:t>Existing</w:t>
      </w:r>
      <w:r>
        <w:rPr>
          <w:color w:val="212121"/>
          <w:spacing w:val="-3"/>
        </w:rPr>
        <w:t xml:space="preserve"> </w:t>
      </w:r>
      <w:r>
        <w:rPr>
          <w:color w:val="212121"/>
        </w:rPr>
        <w:t>research</w:t>
      </w:r>
      <w:r>
        <w:rPr>
          <w:color w:val="212121"/>
          <w:spacing w:val="-5"/>
        </w:rPr>
        <w:t xml:space="preserve"> </w:t>
      </w:r>
      <w:r>
        <w:rPr>
          <w:color w:val="212121"/>
        </w:rPr>
        <w:t>informs</w:t>
      </w:r>
      <w:r>
        <w:rPr>
          <w:color w:val="212121"/>
          <w:spacing w:val="-4"/>
        </w:rPr>
        <w:t xml:space="preserve"> </w:t>
      </w:r>
      <w:r>
        <w:rPr>
          <w:color w:val="212121"/>
        </w:rPr>
        <w:t>us that success in freshman year is strongly predictive of college completion. To that end, IU South Bend developed first year seminars. Overseen by a Director of First-Year Experience, the program serves all</w:t>
      </w:r>
    </w:p>
    <w:p w14:paraId="688790B7" w14:textId="77777777" w:rsidR="007E196D" w:rsidRDefault="007E196D">
      <w:pPr>
        <w:spacing w:line="235" w:lineRule="auto"/>
        <w:sectPr w:rsidR="007E196D">
          <w:pgSz w:w="12240" w:h="15840"/>
          <w:pgMar w:top="1360" w:right="260" w:bottom="280" w:left="260" w:header="720" w:footer="720" w:gutter="0"/>
          <w:cols w:space="720"/>
        </w:sectPr>
      </w:pPr>
    </w:p>
    <w:p w14:paraId="33C79A97" w14:textId="77777777" w:rsidR="007E196D" w:rsidRDefault="00000000">
      <w:pPr>
        <w:pStyle w:val="BodyText"/>
        <w:spacing w:before="78" w:line="235" w:lineRule="auto"/>
        <w:ind w:right="1362"/>
      </w:pPr>
      <w:r>
        <w:rPr>
          <w:color w:val="212121"/>
        </w:rPr>
        <w:t>freshman students who are encouraged to participate in either a course designed to include intensive university</w:t>
      </w:r>
      <w:r>
        <w:rPr>
          <w:color w:val="212121"/>
          <w:spacing w:val="-6"/>
        </w:rPr>
        <w:t xml:space="preserve"> </w:t>
      </w:r>
      <w:r>
        <w:rPr>
          <w:color w:val="212121"/>
        </w:rPr>
        <w:t>success</w:t>
      </w:r>
      <w:r>
        <w:rPr>
          <w:color w:val="212121"/>
          <w:spacing w:val="-2"/>
        </w:rPr>
        <w:t xml:space="preserve"> </w:t>
      </w:r>
      <w:r>
        <w:rPr>
          <w:color w:val="212121"/>
        </w:rPr>
        <w:t>strategies</w:t>
      </w:r>
      <w:r>
        <w:rPr>
          <w:color w:val="212121"/>
          <w:spacing w:val="-2"/>
        </w:rPr>
        <w:t xml:space="preserve"> </w:t>
      </w:r>
      <w:r>
        <w:rPr>
          <w:color w:val="212121"/>
        </w:rPr>
        <w:t>(the</w:t>
      </w:r>
      <w:r>
        <w:rPr>
          <w:color w:val="212121"/>
          <w:spacing w:val="-4"/>
        </w:rPr>
        <w:t xml:space="preserve"> </w:t>
      </w:r>
      <w:r>
        <w:rPr>
          <w:color w:val="212121"/>
        </w:rPr>
        <w:t>U100</w:t>
      </w:r>
      <w:r>
        <w:rPr>
          <w:color w:val="212121"/>
          <w:spacing w:val="-3"/>
        </w:rPr>
        <w:t xml:space="preserve"> </w:t>
      </w:r>
      <w:r>
        <w:rPr>
          <w:color w:val="212121"/>
        </w:rPr>
        <w:t>courses,</w:t>
      </w:r>
      <w:r>
        <w:rPr>
          <w:color w:val="212121"/>
          <w:spacing w:val="-3"/>
        </w:rPr>
        <w:t xml:space="preserve"> </w:t>
      </w:r>
      <w:r>
        <w:rPr>
          <w:color w:val="212121"/>
        </w:rPr>
        <w:t>a</w:t>
      </w:r>
      <w:r>
        <w:rPr>
          <w:color w:val="212121"/>
          <w:spacing w:val="-1"/>
        </w:rPr>
        <w:t xml:space="preserve"> </w:t>
      </w:r>
      <w:r>
        <w:rPr>
          <w:color w:val="212121"/>
        </w:rPr>
        <w:t>threshold</w:t>
      </w:r>
      <w:r>
        <w:rPr>
          <w:color w:val="212121"/>
          <w:spacing w:val="-1"/>
        </w:rPr>
        <w:t xml:space="preserve"> </w:t>
      </w:r>
      <w:r>
        <w:rPr>
          <w:color w:val="212121"/>
        </w:rPr>
        <w:t>learning</w:t>
      </w:r>
      <w:r>
        <w:rPr>
          <w:color w:val="212121"/>
          <w:spacing w:val="-4"/>
        </w:rPr>
        <w:t xml:space="preserve"> </w:t>
      </w:r>
      <w:r>
        <w:rPr>
          <w:color w:val="212121"/>
        </w:rPr>
        <w:t>community</w:t>
      </w:r>
      <w:r>
        <w:rPr>
          <w:color w:val="212121"/>
          <w:spacing w:val="-6"/>
        </w:rPr>
        <w:t xml:space="preserve"> </w:t>
      </w:r>
      <w:r>
        <w:rPr>
          <w:color w:val="212121"/>
        </w:rPr>
        <w:t>class</w:t>
      </w:r>
      <w:r>
        <w:rPr>
          <w:color w:val="212121"/>
          <w:spacing w:val="-2"/>
        </w:rPr>
        <w:t xml:space="preserve"> </w:t>
      </w:r>
      <w:r>
        <w:rPr>
          <w:color w:val="212121"/>
        </w:rPr>
        <w:t>designed</w:t>
      </w:r>
      <w:r>
        <w:rPr>
          <w:color w:val="212121"/>
          <w:spacing w:val="-3"/>
        </w:rPr>
        <w:t xml:space="preserve"> </w:t>
      </w:r>
      <w:r>
        <w:rPr>
          <w:color w:val="212121"/>
        </w:rPr>
        <w:t>for</w:t>
      </w:r>
      <w:r>
        <w:rPr>
          <w:color w:val="212121"/>
          <w:spacing w:val="-3"/>
        </w:rPr>
        <w:t xml:space="preserve"> </w:t>
      </w:r>
      <w:r>
        <w:rPr>
          <w:color w:val="212121"/>
        </w:rPr>
        <w:t>at- risk beginning</w:t>
      </w:r>
      <w:r>
        <w:rPr>
          <w:color w:val="212121"/>
          <w:spacing w:val="-3"/>
        </w:rPr>
        <w:t xml:space="preserve"> </w:t>
      </w:r>
      <w:r>
        <w:rPr>
          <w:color w:val="212121"/>
        </w:rPr>
        <w:t>students),</w:t>
      </w:r>
      <w:r>
        <w:rPr>
          <w:color w:val="212121"/>
          <w:spacing w:val="-2"/>
        </w:rPr>
        <w:t xml:space="preserve"> </w:t>
      </w:r>
      <w:r>
        <w:rPr>
          <w:color w:val="212121"/>
        </w:rPr>
        <w:t>or a</w:t>
      </w:r>
      <w:r>
        <w:rPr>
          <w:color w:val="212121"/>
          <w:spacing w:val="-3"/>
        </w:rPr>
        <w:t xml:space="preserve"> </w:t>
      </w:r>
      <w:r>
        <w:rPr>
          <w:color w:val="212121"/>
        </w:rPr>
        <w:t>First-Year</w:t>
      </w:r>
      <w:r>
        <w:rPr>
          <w:color w:val="212121"/>
          <w:spacing w:val="-2"/>
        </w:rPr>
        <w:t xml:space="preserve"> </w:t>
      </w:r>
      <w:r>
        <w:rPr>
          <w:color w:val="212121"/>
        </w:rPr>
        <w:t>Seminar.</w:t>
      </w:r>
      <w:r>
        <w:rPr>
          <w:color w:val="212121"/>
          <w:spacing w:val="-2"/>
        </w:rPr>
        <w:t xml:space="preserve"> </w:t>
      </w:r>
      <w:r>
        <w:rPr>
          <w:color w:val="212121"/>
        </w:rPr>
        <w:t>In</w:t>
      </w:r>
      <w:r>
        <w:rPr>
          <w:color w:val="212121"/>
          <w:spacing w:val="-3"/>
        </w:rPr>
        <w:t xml:space="preserve"> </w:t>
      </w:r>
      <w:r>
        <w:rPr>
          <w:color w:val="212121"/>
        </w:rPr>
        <w:t>both</w:t>
      </w:r>
      <w:r>
        <w:rPr>
          <w:color w:val="212121"/>
          <w:spacing w:val="-3"/>
        </w:rPr>
        <w:t xml:space="preserve"> </w:t>
      </w:r>
      <w:r>
        <w:rPr>
          <w:color w:val="212121"/>
        </w:rPr>
        <w:t>types</w:t>
      </w:r>
      <w:r>
        <w:rPr>
          <w:color w:val="212121"/>
          <w:spacing w:val="-1"/>
        </w:rPr>
        <w:t xml:space="preserve"> </w:t>
      </w:r>
      <w:r>
        <w:rPr>
          <w:color w:val="212121"/>
        </w:rPr>
        <w:t xml:space="preserve">of </w:t>
      </w:r>
      <w:hyperlink r:id="rId242">
        <w:r>
          <w:rPr>
            <w:rFonts w:ascii="Times New Roman"/>
            <w:color w:val="0F7BB5"/>
            <w:u w:val="single" w:color="0F7BB5"/>
          </w:rPr>
          <w:t>First-Year Experience</w:t>
        </w:r>
      </w:hyperlink>
      <w:r>
        <w:rPr>
          <w:rFonts w:ascii="Times New Roman"/>
          <w:color w:val="0F7BB5"/>
        </w:rPr>
        <w:t xml:space="preserve"> </w:t>
      </w:r>
      <w:r>
        <w:rPr>
          <w:color w:val="212121"/>
        </w:rPr>
        <w:t>classes,</w:t>
      </w:r>
      <w:r>
        <w:rPr>
          <w:color w:val="212121"/>
          <w:spacing w:val="-2"/>
        </w:rPr>
        <w:t xml:space="preserve"> </w:t>
      </w:r>
      <w:r>
        <w:rPr>
          <w:color w:val="212121"/>
        </w:rPr>
        <w:t>trained Peer Mentors take an interactive and supportive role in the classroom.</w:t>
      </w:r>
    </w:p>
    <w:p w14:paraId="0B827218" w14:textId="77777777" w:rsidR="007E196D" w:rsidRDefault="00000000">
      <w:pPr>
        <w:pStyle w:val="BodyText"/>
        <w:spacing w:before="1" w:line="235" w:lineRule="auto"/>
        <w:ind w:right="1235"/>
      </w:pPr>
      <w:r>
        <w:rPr>
          <w:color w:val="212121"/>
        </w:rPr>
        <w:t>The</w:t>
      </w:r>
      <w:r>
        <w:rPr>
          <w:color w:val="212121"/>
          <w:spacing w:val="-5"/>
        </w:rPr>
        <w:t xml:space="preserve"> </w:t>
      </w:r>
      <w:r>
        <w:rPr>
          <w:color w:val="212121"/>
        </w:rPr>
        <w:t>campus</w:t>
      </w:r>
      <w:r>
        <w:rPr>
          <w:color w:val="212121"/>
          <w:spacing w:val="-3"/>
        </w:rPr>
        <w:t xml:space="preserve"> </w:t>
      </w:r>
      <w:r>
        <w:rPr>
          <w:color w:val="212121"/>
        </w:rPr>
        <w:t>has</w:t>
      </w:r>
      <w:r>
        <w:rPr>
          <w:color w:val="212121"/>
          <w:spacing w:val="-3"/>
        </w:rPr>
        <w:t xml:space="preserve"> </w:t>
      </w:r>
      <w:r>
        <w:rPr>
          <w:color w:val="212121"/>
        </w:rPr>
        <w:t>also</w:t>
      </w:r>
      <w:r>
        <w:rPr>
          <w:color w:val="212121"/>
          <w:spacing w:val="-2"/>
        </w:rPr>
        <w:t xml:space="preserve"> </w:t>
      </w:r>
      <w:r>
        <w:rPr>
          <w:color w:val="212121"/>
        </w:rPr>
        <w:t>worked</w:t>
      </w:r>
      <w:r>
        <w:rPr>
          <w:color w:val="212121"/>
          <w:spacing w:val="-5"/>
        </w:rPr>
        <w:t xml:space="preserve"> </w:t>
      </w:r>
      <w:r>
        <w:rPr>
          <w:color w:val="212121"/>
        </w:rPr>
        <w:t>to</w:t>
      </w:r>
      <w:r>
        <w:rPr>
          <w:color w:val="212121"/>
          <w:spacing w:val="-2"/>
        </w:rPr>
        <w:t xml:space="preserve"> </w:t>
      </w:r>
      <w:r>
        <w:rPr>
          <w:color w:val="212121"/>
        </w:rPr>
        <w:t>strengthen</w:t>
      </w:r>
      <w:r>
        <w:rPr>
          <w:color w:val="212121"/>
          <w:spacing w:val="-2"/>
        </w:rPr>
        <w:t xml:space="preserve"> </w:t>
      </w:r>
      <w:r>
        <w:rPr>
          <w:color w:val="212121"/>
        </w:rPr>
        <w:t>existing</w:t>
      </w:r>
      <w:r>
        <w:rPr>
          <w:color w:val="212121"/>
          <w:spacing w:val="-3"/>
        </w:rPr>
        <w:t xml:space="preserve"> </w:t>
      </w:r>
      <w:r>
        <w:rPr>
          <w:color w:val="212121"/>
        </w:rPr>
        <w:t>programs</w:t>
      </w:r>
      <w:r>
        <w:rPr>
          <w:color w:val="212121"/>
          <w:spacing w:val="-3"/>
        </w:rPr>
        <w:t xml:space="preserve"> </w:t>
      </w:r>
      <w:r>
        <w:rPr>
          <w:color w:val="212121"/>
        </w:rPr>
        <w:t>such</w:t>
      </w:r>
      <w:r>
        <w:rPr>
          <w:color w:val="212121"/>
          <w:spacing w:val="-4"/>
        </w:rPr>
        <w:t xml:space="preserve"> </w:t>
      </w:r>
      <w:r>
        <w:rPr>
          <w:color w:val="212121"/>
        </w:rPr>
        <w:t>as</w:t>
      </w:r>
      <w:r>
        <w:rPr>
          <w:color w:val="212121"/>
          <w:spacing w:val="-3"/>
        </w:rPr>
        <w:t xml:space="preserve"> </w:t>
      </w:r>
      <w:r>
        <w:rPr>
          <w:color w:val="212121"/>
        </w:rPr>
        <w:t>learning</w:t>
      </w:r>
      <w:r>
        <w:rPr>
          <w:color w:val="212121"/>
          <w:spacing w:val="-5"/>
        </w:rPr>
        <w:t xml:space="preserve"> </w:t>
      </w:r>
      <w:r>
        <w:rPr>
          <w:color w:val="212121"/>
        </w:rPr>
        <w:t>communities,</w:t>
      </w:r>
      <w:r>
        <w:rPr>
          <w:color w:val="212121"/>
          <w:spacing w:val="-4"/>
        </w:rPr>
        <w:t xml:space="preserve"> </w:t>
      </w:r>
      <w:r>
        <w:rPr>
          <w:color w:val="212121"/>
        </w:rPr>
        <w:t xml:space="preserve">high-impact practices, and Supplemental Instruction for first-year courses that have high DFW rates. The university also invests in student support efforts such as the Academic Centers for Excellence and the Titan Success Center, with their attendant programs (Summer Bridge program, tutoring, etc.). In addition, the campus HLC Quality Initiative, The </w:t>
      </w:r>
      <w:hyperlink r:id="rId243">
        <w:r>
          <w:rPr>
            <w:rFonts w:ascii="Times New Roman"/>
            <w:color w:val="0F7BB5"/>
            <w:u w:val="single" w:color="0F7BB5"/>
          </w:rPr>
          <w:t>Vision 2020</w:t>
        </w:r>
      </w:hyperlink>
      <w:r>
        <w:rPr>
          <w:rFonts w:ascii="Times New Roman"/>
          <w:color w:val="0F7BB5"/>
        </w:rPr>
        <w:t xml:space="preserve"> </w:t>
      </w:r>
      <w:r>
        <w:rPr>
          <w:color w:val="212121"/>
        </w:rPr>
        <w:t>grants program, has been institutionalized, housed in the Office of Research.</w:t>
      </w:r>
      <w:r>
        <w:rPr>
          <w:color w:val="212121"/>
          <w:spacing w:val="40"/>
        </w:rPr>
        <w:t xml:space="preserve"> </w:t>
      </w:r>
      <w:r>
        <w:rPr>
          <w:color w:val="212121"/>
        </w:rPr>
        <w:t>This program provides teams with up to $5000 for up to three years to work on an initiative that they believe will contribute to student success.</w:t>
      </w:r>
      <w:r>
        <w:rPr>
          <w:color w:val="212121"/>
          <w:spacing w:val="40"/>
        </w:rPr>
        <w:t xml:space="preserve"> </w:t>
      </w:r>
      <w:r>
        <w:rPr>
          <w:color w:val="212121"/>
        </w:rPr>
        <w:t>To receive continued funding, teams must collect data and use it to improve their project.</w:t>
      </w:r>
      <w:r>
        <w:rPr>
          <w:color w:val="212121"/>
          <w:spacing w:val="40"/>
        </w:rPr>
        <w:t xml:space="preserve"> </w:t>
      </w:r>
      <w:r>
        <w:rPr>
          <w:color w:val="212121"/>
        </w:rPr>
        <w:t>Thus far 25 projects have been funded and most have been institutionalized.</w:t>
      </w:r>
    </w:p>
    <w:p w14:paraId="265FB107" w14:textId="77777777" w:rsidR="007E196D" w:rsidRDefault="00000000">
      <w:pPr>
        <w:pStyle w:val="ListParagraph"/>
        <w:numPr>
          <w:ilvl w:val="2"/>
          <w:numId w:val="3"/>
        </w:numPr>
        <w:tabs>
          <w:tab w:val="left" w:pos="1767"/>
        </w:tabs>
        <w:spacing w:line="226" w:lineRule="exact"/>
        <w:ind w:left="1767" w:hanging="587"/>
        <w:rPr>
          <w:rFonts w:ascii="Helvetica"/>
          <w:sz w:val="20"/>
        </w:rPr>
      </w:pPr>
      <w:r>
        <w:rPr>
          <w:rFonts w:ascii="Helvetica"/>
          <w:color w:val="212121"/>
          <w:sz w:val="20"/>
        </w:rPr>
        <w:t>Methods</w:t>
      </w:r>
      <w:r>
        <w:rPr>
          <w:rFonts w:ascii="Helvetica"/>
          <w:color w:val="212121"/>
          <w:spacing w:val="-8"/>
          <w:sz w:val="20"/>
        </w:rPr>
        <w:t xml:space="preserve"> </w:t>
      </w:r>
      <w:r>
        <w:rPr>
          <w:rFonts w:ascii="Helvetica"/>
          <w:color w:val="212121"/>
          <w:sz w:val="20"/>
        </w:rPr>
        <w:t>reflect</w:t>
      </w:r>
      <w:r>
        <w:rPr>
          <w:rFonts w:ascii="Helvetica"/>
          <w:color w:val="212121"/>
          <w:spacing w:val="-6"/>
          <w:sz w:val="20"/>
        </w:rPr>
        <w:t xml:space="preserve"> </w:t>
      </w:r>
      <w:r>
        <w:rPr>
          <w:rFonts w:ascii="Helvetica"/>
          <w:color w:val="212121"/>
          <w:sz w:val="20"/>
        </w:rPr>
        <w:t>good</w:t>
      </w:r>
      <w:r>
        <w:rPr>
          <w:rFonts w:ascii="Helvetica"/>
          <w:color w:val="212121"/>
          <w:spacing w:val="-8"/>
          <w:sz w:val="20"/>
        </w:rPr>
        <w:t xml:space="preserve"> </w:t>
      </w:r>
      <w:r>
        <w:rPr>
          <w:rFonts w:ascii="Helvetica"/>
          <w:color w:val="212121"/>
          <w:spacing w:val="-2"/>
          <w:sz w:val="20"/>
        </w:rPr>
        <w:t>practice</w:t>
      </w:r>
    </w:p>
    <w:p w14:paraId="401716C2" w14:textId="77777777" w:rsidR="007E196D" w:rsidRDefault="007E196D">
      <w:pPr>
        <w:pStyle w:val="BodyText"/>
        <w:spacing w:before="8"/>
        <w:ind w:left="0"/>
        <w:rPr>
          <w:sz w:val="30"/>
        </w:rPr>
      </w:pPr>
    </w:p>
    <w:p w14:paraId="50D0F9AD" w14:textId="77777777" w:rsidR="007E196D" w:rsidRDefault="00000000">
      <w:pPr>
        <w:pStyle w:val="BodyText"/>
        <w:spacing w:line="235" w:lineRule="auto"/>
        <w:ind w:right="1188"/>
      </w:pPr>
      <w:r>
        <w:rPr>
          <w:color w:val="212121"/>
        </w:rPr>
        <w:t>Indiana University’s methods for collecting, analyzing, disseminating, and acting on data regarding student retention and completion reflect good practice. The institution uses IPEDS definitions in determining retention rates. At census --- one week after the beginning of the fall term -- a snapshot of first-time beginner students is taken. Beginner students are then tracked from year one to year two to determine</w:t>
      </w:r>
      <w:r>
        <w:rPr>
          <w:color w:val="212121"/>
          <w:spacing w:val="-5"/>
        </w:rPr>
        <w:t xml:space="preserve"> </w:t>
      </w:r>
      <w:r>
        <w:rPr>
          <w:color w:val="212121"/>
        </w:rPr>
        <w:t>their</w:t>
      </w:r>
      <w:r>
        <w:rPr>
          <w:color w:val="212121"/>
          <w:spacing w:val="-3"/>
        </w:rPr>
        <w:t xml:space="preserve"> </w:t>
      </w:r>
      <w:r>
        <w:rPr>
          <w:color w:val="212121"/>
        </w:rPr>
        <w:t>retention</w:t>
      </w:r>
      <w:r>
        <w:rPr>
          <w:color w:val="212121"/>
          <w:spacing w:val="-2"/>
        </w:rPr>
        <w:t xml:space="preserve"> </w:t>
      </w:r>
      <w:r>
        <w:rPr>
          <w:color w:val="212121"/>
        </w:rPr>
        <w:t>rates.</w:t>
      </w:r>
      <w:r>
        <w:rPr>
          <w:color w:val="212121"/>
          <w:spacing w:val="-4"/>
        </w:rPr>
        <w:t xml:space="preserve"> </w:t>
      </w:r>
      <w:r>
        <w:rPr>
          <w:color w:val="212121"/>
        </w:rPr>
        <w:t>Retention</w:t>
      </w:r>
      <w:r>
        <w:rPr>
          <w:color w:val="212121"/>
          <w:spacing w:val="-3"/>
        </w:rPr>
        <w:t xml:space="preserve"> </w:t>
      </w:r>
      <w:r>
        <w:rPr>
          <w:color w:val="212121"/>
        </w:rPr>
        <w:t>of</w:t>
      </w:r>
      <w:r>
        <w:rPr>
          <w:color w:val="212121"/>
          <w:spacing w:val="-2"/>
        </w:rPr>
        <w:t xml:space="preserve"> </w:t>
      </w:r>
      <w:r>
        <w:rPr>
          <w:color w:val="212121"/>
        </w:rPr>
        <w:t>first-time</w:t>
      </w:r>
      <w:r>
        <w:rPr>
          <w:color w:val="212121"/>
          <w:spacing w:val="-4"/>
        </w:rPr>
        <w:t xml:space="preserve"> </w:t>
      </w:r>
      <w:r>
        <w:rPr>
          <w:color w:val="212121"/>
        </w:rPr>
        <w:t>full-time</w:t>
      </w:r>
      <w:r>
        <w:rPr>
          <w:color w:val="212121"/>
          <w:spacing w:val="-4"/>
        </w:rPr>
        <w:t xml:space="preserve"> </w:t>
      </w:r>
      <w:r>
        <w:rPr>
          <w:color w:val="212121"/>
        </w:rPr>
        <w:t>beginners</w:t>
      </w:r>
      <w:r>
        <w:rPr>
          <w:color w:val="212121"/>
          <w:spacing w:val="-2"/>
        </w:rPr>
        <w:t xml:space="preserve"> </w:t>
      </w:r>
      <w:r>
        <w:rPr>
          <w:color w:val="212121"/>
        </w:rPr>
        <w:t>and</w:t>
      </w:r>
      <w:r>
        <w:rPr>
          <w:color w:val="212121"/>
          <w:spacing w:val="-5"/>
        </w:rPr>
        <w:t xml:space="preserve"> </w:t>
      </w:r>
      <w:r>
        <w:rPr>
          <w:color w:val="212121"/>
        </w:rPr>
        <w:t>first-time</w:t>
      </w:r>
      <w:r>
        <w:rPr>
          <w:color w:val="212121"/>
          <w:spacing w:val="-4"/>
        </w:rPr>
        <w:t xml:space="preserve"> </w:t>
      </w:r>
      <w:r>
        <w:rPr>
          <w:color w:val="212121"/>
        </w:rPr>
        <w:t>part-time</w:t>
      </w:r>
      <w:r>
        <w:rPr>
          <w:color w:val="212121"/>
          <w:spacing w:val="-4"/>
        </w:rPr>
        <w:t xml:space="preserve"> </w:t>
      </w:r>
      <w:r>
        <w:rPr>
          <w:color w:val="212121"/>
        </w:rPr>
        <w:t>beginning students are tracked separately. The same students are tracked after four and six years to determine if they graduate in the four-year or six-year period according to IPEDS requirements.</w:t>
      </w:r>
    </w:p>
    <w:p w14:paraId="7C073C95" w14:textId="77777777" w:rsidR="007E196D" w:rsidRDefault="007E196D">
      <w:pPr>
        <w:pStyle w:val="BodyText"/>
        <w:spacing w:before="5"/>
        <w:ind w:left="0"/>
        <w:rPr>
          <w:sz w:val="30"/>
        </w:rPr>
      </w:pPr>
    </w:p>
    <w:p w14:paraId="3CAC1F0F" w14:textId="77777777" w:rsidR="007E196D" w:rsidRDefault="00000000">
      <w:pPr>
        <w:pStyle w:val="BodyText"/>
        <w:spacing w:line="235" w:lineRule="auto"/>
        <w:ind w:right="1324"/>
        <w:jc w:val="both"/>
      </w:pPr>
      <w:r>
        <w:rPr>
          <w:color w:val="212121"/>
        </w:rPr>
        <w:t>As we</w:t>
      </w:r>
      <w:r>
        <w:rPr>
          <w:color w:val="212121"/>
          <w:spacing w:val="-2"/>
        </w:rPr>
        <w:t xml:space="preserve"> </w:t>
      </w:r>
      <w:r>
        <w:rPr>
          <w:color w:val="212121"/>
        </w:rPr>
        <w:t>have</w:t>
      </w:r>
      <w:r>
        <w:rPr>
          <w:color w:val="212121"/>
          <w:spacing w:val="-2"/>
        </w:rPr>
        <w:t xml:space="preserve"> </w:t>
      </w:r>
      <w:r>
        <w:rPr>
          <w:color w:val="212121"/>
        </w:rPr>
        <w:t>become</w:t>
      </w:r>
      <w:r>
        <w:rPr>
          <w:color w:val="212121"/>
          <w:spacing w:val="-2"/>
        </w:rPr>
        <w:t xml:space="preserve"> </w:t>
      </w:r>
      <w:r>
        <w:rPr>
          <w:color w:val="212121"/>
        </w:rPr>
        <w:t>increasingly</w:t>
      </w:r>
      <w:r>
        <w:rPr>
          <w:color w:val="212121"/>
          <w:spacing w:val="-5"/>
        </w:rPr>
        <w:t xml:space="preserve"> </w:t>
      </w:r>
      <w:r>
        <w:rPr>
          <w:color w:val="212121"/>
        </w:rPr>
        <w:t>sensitized</w:t>
      </w:r>
      <w:r>
        <w:rPr>
          <w:color w:val="212121"/>
          <w:spacing w:val="-2"/>
        </w:rPr>
        <w:t xml:space="preserve"> </w:t>
      </w:r>
      <w:r>
        <w:rPr>
          <w:color w:val="212121"/>
        </w:rPr>
        <w:t>to our</w:t>
      </w:r>
      <w:r>
        <w:rPr>
          <w:color w:val="212121"/>
          <w:spacing w:val="-1"/>
        </w:rPr>
        <w:t xml:space="preserve"> </w:t>
      </w:r>
      <w:r>
        <w:rPr>
          <w:color w:val="212121"/>
        </w:rPr>
        <w:t>completion</w:t>
      </w:r>
      <w:r>
        <w:rPr>
          <w:color w:val="212121"/>
          <w:spacing w:val="-3"/>
        </w:rPr>
        <w:t xml:space="preserve"> </w:t>
      </w:r>
      <w:r>
        <w:rPr>
          <w:color w:val="212121"/>
        </w:rPr>
        <w:t>rates</w:t>
      </w:r>
      <w:r>
        <w:rPr>
          <w:color w:val="212121"/>
          <w:spacing w:val="-1"/>
        </w:rPr>
        <w:t xml:space="preserve"> </w:t>
      </w:r>
      <w:r>
        <w:rPr>
          <w:color w:val="212121"/>
        </w:rPr>
        <w:t>relative to</w:t>
      </w:r>
      <w:r>
        <w:rPr>
          <w:color w:val="212121"/>
          <w:spacing w:val="-3"/>
        </w:rPr>
        <w:t xml:space="preserve"> </w:t>
      </w:r>
      <w:r>
        <w:rPr>
          <w:color w:val="212121"/>
        </w:rPr>
        <w:t>peer</w:t>
      </w:r>
      <w:r>
        <w:rPr>
          <w:color w:val="212121"/>
          <w:spacing w:val="-1"/>
        </w:rPr>
        <w:t xml:space="preserve"> </w:t>
      </w:r>
      <w:r>
        <w:rPr>
          <w:color w:val="212121"/>
        </w:rPr>
        <w:t>institutions, we have implemented</w:t>
      </w:r>
      <w:r>
        <w:rPr>
          <w:color w:val="212121"/>
          <w:spacing w:val="-5"/>
        </w:rPr>
        <w:t xml:space="preserve"> </w:t>
      </w:r>
      <w:r>
        <w:rPr>
          <w:color w:val="212121"/>
        </w:rPr>
        <w:t>sound</w:t>
      </w:r>
      <w:r>
        <w:rPr>
          <w:color w:val="212121"/>
          <w:spacing w:val="-3"/>
        </w:rPr>
        <w:t xml:space="preserve"> </w:t>
      </w:r>
      <w:r>
        <w:rPr>
          <w:color w:val="212121"/>
        </w:rPr>
        <w:t>assessment</w:t>
      </w:r>
      <w:r>
        <w:rPr>
          <w:color w:val="212121"/>
          <w:spacing w:val="-2"/>
        </w:rPr>
        <w:t xml:space="preserve"> </w:t>
      </w:r>
      <w:r>
        <w:rPr>
          <w:color w:val="212121"/>
        </w:rPr>
        <w:t>procedures</w:t>
      </w:r>
      <w:r>
        <w:rPr>
          <w:color w:val="212121"/>
          <w:spacing w:val="-3"/>
        </w:rPr>
        <w:t xml:space="preserve"> </w:t>
      </w:r>
      <w:r>
        <w:rPr>
          <w:color w:val="212121"/>
        </w:rPr>
        <w:t>for</w:t>
      </w:r>
      <w:r>
        <w:rPr>
          <w:color w:val="212121"/>
          <w:spacing w:val="-6"/>
        </w:rPr>
        <w:t xml:space="preserve"> </w:t>
      </w:r>
      <w:r>
        <w:rPr>
          <w:color w:val="212121"/>
        </w:rPr>
        <w:t>measuring</w:t>
      </w:r>
      <w:r>
        <w:rPr>
          <w:color w:val="212121"/>
          <w:spacing w:val="-4"/>
        </w:rPr>
        <w:t xml:space="preserve"> </w:t>
      </w:r>
      <w:r>
        <w:rPr>
          <w:color w:val="212121"/>
        </w:rPr>
        <w:t>the</w:t>
      </w:r>
      <w:r>
        <w:rPr>
          <w:color w:val="212121"/>
          <w:spacing w:val="-5"/>
        </w:rPr>
        <w:t xml:space="preserve"> </w:t>
      </w:r>
      <w:r>
        <w:rPr>
          <w:color w:val="212121"/>
        </w:rPr>
        <w:t>effectiveness</w:t>
      </w:r>
      <w:r>
        <w:rPr>
          <w:color w:val="212121"/>
          <w:spacing w:val="-3"/>
        </w:rPr>
        <w:t xml:space="preserve"> </w:t>
      </w:r>
      <w:r>
        <w:rPr>
          <w:color w:val="212121"/>
        </w:rPr>
        <w:t>of</w:t>
      </w:r>
      <w:r>
        <w:rPr>
          <w:color w:val="212121"/>
          <w:spacing w:val="-3"/>
        </w:rPr>
        <w:t xml:space="preserve"> </w:t>
      </w:r>
      <w:r>
        <w:rPr>
          <w:color w:val="212121"/>
        </w:rPr>
        <w:t>new</w:t>
      </w:r>
      <w:r>
        <w:rPr>
          <w:color w:val="212121"/>
          <w:spacing w:val="-4"/>
        </w:rPr>
        <w:t xml:space="preserve"> </w:t>
      </w:r>
      <w:r>
        <w:rPr>
          <w:color w:val="212121"/>
        </w:rPr>
        <w:t>endeavors</w:t>
      </w:r>
      <w:r>
        <w:rPr>
          <w:color w:val="212121"/>
          <w:spacing w:val="-3"/>
        </w:rPr>
        <w:t xml:space="preserve"> </w:t>
      </w:r>
      <w:r>
        <w:rPr>
          <w:color w:val="212121"/>
        </w:rPr>
        <w:t>aimed</w:t>
      </w:r>
      <w:r>
        <w:rPr>
          <w:color w:val="212121"/>
          <w:spacing w:val="-5"/>
        </w:rPr>
        <w:t xml:space="preserve"> </w:t>
      </w:r>
      <w:r>
        <w:rPr>
          <w:color w:val="212121"/>
        </w:rPr>
        <w:t>at improving these rates.</w:t>
      </w:r>
    </w:p>
    <w:p w14:paraId="323050E6" w14:textId="77777777" w:rsidR="007E196D" w:rsidRDefault="007E196D">
      <w:pPr>
        <w:pStyle w:val="BodyText"/>
        <w:ind w:left="0"/>
        <w:rPr>
          <w:sz w:val="30"/>
        </w:rPr>
      </w:pPr>
    </w:p>
    <w:p w14:paraId="029C6837" w14:textId="77777777" w:rsidR="007E196D" w:rsidRDefault="00000000">
      <w:pPr>
        <w:pStyle w:val="ListParagraph"/>
        <w:numPr>
          <w:ilvl w:val="2"/>
          <w:numId w:val="2"/>
        </w:numPr>
        <w:tabs>
          <w:tab w:val="left" w:pos="1821"/>
        </w:tabs>
        <w:ind w:left="1821" w:hanging="641"/>
        <w:rPr>
          <w:rFonts w:ascii="Helvetica"/>
          <w:sz w:val="20"/>
        </w:rPr>
      </w:pPr>
      <w:r>
        <w:rPr>
          <w:rFonts w:ascii="Helvetica"/>
          <w:color w:val="212121"/>
          <w:sz w:val="20"/>
        </w:rPr>
        <w:t>Resources</w:t>
      </w:r>
      <w:r>
        <w:rPr>
          <w:rFonts w:ascii="Helvetica"/>
          <w:color w:val="212121"/>
          <w:spacing w:val="-9"/>
          <w:sz w:val="20"/>
        </w:rPr>
        <w:t xml:space="preserve"> </w:t>
      </w:r>
      <w:r>
        <w:rPr>
          <w:rFonts w:ascii="Helvetica"/>
          <w:color w:val="212121"/>
          <w:sz w:val="20"/>
        </w:rPr>
        <w:t>and</w:t>
      </w:r>
      <w:r>
        <w:rPr>
          <w:rFonts w:ascii="Helvetica"/>
          <w:color w:val="212121"/>
          <w:spacing w:val="-7"/>
          <w:sz w:val="20"/>
        </w:rPr>
        <w:t xml:space="preserve"> </w:t>
      </w:r>
      <w:r>
        <w:rPr>
          <w:rFonts w:ascii="Helvetica"/>
          <w:color w:val="212121"/>
          <w:sz w:val="20"/>
        </w:rPr>
        <w:t>infrastructure</w:t>
      </w:r>
      <w:r>
        <w:rPr>
          <w:rFonts w:ascii="Helvetica"/>
          <w:color w:val="212121"/>
          <w:spacing w:val="-10"/>
          <w:sz w:val="20"/>
        </w:rPr>
        <w:t xml:space="preserve"> </w:t>
      </w:r>
      <w:r>
        <w:rPr>
          <w:rFonts w:ascii="Helvetica"/>
          <w:color w:val="212121"/>
          <w:sz w:val="20"/>
        </w:rPr>
        <w:t>are</w:t>
      </w:r>
      <w:r>
        <w:rPr>
          <w:rFonts w:ascii="Helvetica"/>
          <w:color w:val="212121"/>
          <w:spacing w:val="-9"/>
          <w:sz w:val="20"/>
        </w:rPr>
        <w:t xml:space="preserve"> </w:t>
      </w:r>
      <w:r>
        <w:rPr>
          <w:rFonts w:ascii="Helvetica"/>
          <w:color w:val="212121"/>
          <w:spacing w:val="-2"/>
          <w:sz w:val="20"/>
        </w:rPr>
        <w:t>sufficient</w:t>
      </w:r>
    </w:p>
    <w:p w14:paraId="4556C598" w14:textId="77777777" w:rsidR="007E196D" w:rsidRDefault="007E196D">
      <w:pPr>
        <w:pStyle w:val="BodyText"/>
        <w:spacing w:before="3"/>
        <w:ind w:left="0"/>
        <w:rPr>
          <w:sz w:val="30"/>
        </w:rPr>
      </w:pPr>
    </w:p>
    <w:p w14:paraId="2CE73A3B" w14:textId="77777777" w:rsidR="007E196D" w:rsidRDefault="00000000">
      <w:pPr>
        <w:pStyle w:val="BodyText"/>
        <w:spacing w:line="235" w:lineRule="auto"/>
        <w:ind w:right="1192"/>
      </w:pPr>
      <w:r>
        <w:rPr>
          <w:rFonts w:ascii="Times New Roman"/>
          <w:i/>
          <w:color w:val="212121"/>
        </w:rPr>
        <w:t>Fiscal</w:t>
      </w:r>
      <w:r>
        <w:rPr>
          <w:color w:val="212121"/>
        </w:rPr>
        <w:t>:</w:t>
      </w:r>
      <w:r>
        <w:rPr>
          <w:color w:val="212121"/>
          <w:spacing w:val="40"/>
        </w:rPr>
        <w:t xml:space="preserve"> </w:t>
      </w:r>
      <w:r>
        <w:rPr>
          <w:color w:val="212121"/>
        </w:rPr>
        <w:t xml:space="preserve">Like all public universities in Indiana, IU South Bend receives </w:t>
      </w:r>
      <w:r>
        <w:rPr>
          <w:rFonts w:ascii="Times New Roman"/>
          <w:color w:val="FF0000"/>
        </w:rPr>
        <w:t>substantial suppor</w:t>
      </w:r>
      <w:r>
        <w:rPr>
          <w:color w:val="FF0000"/>
        </w:rPr>
        <w:t xml:space="preserve">t </w:t>
      </w:r>
      <w:r>
        <w:t>from the Indiana legislature for both operating expenses and capital projects. The state allocation for operating expenses has</w:t>
      </w:r>
      <w:r>
        <w:rPr>
          <w:spacing w:val="-2"/>
        </w:rPr>
        <w:t xml:space="preserve"> </w:t>
      </w:r>
      <w:r>
        <w:t>remained</w:t>
      </w:r>
      <w:r>
        <w:rPr>
          <w:spacing w:val="-3"/>
        </w:rPr>
        <w:t xml:space="preserve"> </w:t>
      </w:r>
      <w:r>
        <w:t>relatively</w:t>
      </w:r>
      <w:r>
        <w:rPr>
          <w:spacing w:val="-6"/>
        </w:rPr>
        <w:t xml:space="preserve"> </w:t>
      </w:r>
      <w:r>
        <w:t>constant</w:t>
      </w:r>
      <w:r>
        <w:rPr>
          <w:spacing w:val="-3"/>
        </w:rPr>
        <w:t xml:space="preserve"> </w:t>
      </w:r>
      <w:r>
        <w:t>for</w:t>
      </w:r>
      <w:r>
        <w:rPr>
          <w:spacing w:val="-3"/>
        </w:rPr>
        <w:t xml:space="preserve"> </w:t>
      </w:r>
      <w:r>
        <w:t>the</w:t>
      </w:r>
      <w:r>
        <w:rPr>
          <w:spacing w:val="-1"/>
        </w:rPr>
        <w:t xml:space="preserve"> </w:t>
      </w:r>
      <w:r>
        <w:t>last</w:t>
      </w:r>
      <w:r>
        <w:rPr>
          <w:spacing w:val="-3"/>
        </w:rPr>
        <w:t xml:space="preserve"> </w:t>
      </w:r>
      <w:r>
        <w:t>decade</w:t>
      </w:r>
      <w:r>
        <w:rPr>
          <w:spacing w:val="-3"/>
        </w:rPr>
        <w:t xml:space="preserve"> </w:t>
      </w:r>
      <w:r>
        <w:t>at</w:t>
      </w:r>
      <w:r>
        <w:rPr>
          <w:spacing w:val="-1"/>
        </w:rPr>
        <w:t xml:space="preserve"> </w:t>
      </w:r>
      <w:r>
        <w:t>around</w:t>
      </w:r>
      <w:r>
        <w:rPr>
          <w:spacing w:val="-3"/>
        </w:rPr>
        <w:t xml:space="preserve"> </w:t>
      </w:r>
      <w:r>
        <w:t>$23</w:t>
      </w:r>
      <w:r>
        <w:rPr>
          <w:spacing w:val="-3"/>
        </w:rPr>
        <w:t xml:space="preserve"> </w:t>
      </w:r>
      <w:r>
        <w:t>M.</w:t>
      </w:r>
      <w:r>
        <w:rPr>
          <w:spacing w:val="-1"/>
        </w:rPr>
        <w:t xml:space="preserve"> </w:t>
      </w:r>
      <w:r>
        <w:t>This</w:t>
      </w:r>
      <w:r>
        <w:rPr>
          <w:spacing w:val="-2"/>
        </w:rPr>
        <w:t xml:space="preserve"> </w:t>
      </w:r>
      <w:r>
        <w:t>constitutes</w:t>
      </w:r>
      <w:r>
        <w:rPr>
          <w:spacing w:val="-2"/>
        </w:rPr>
        <w:t xml:space="preserve"> </w:t>
      </w:r>
      <w:r>
        <w:t>a</w:t>
      </w:r>
      <w:r>
        <w:rPr>
          <w:spacing w:val="-1"/>
        </w:rPr>
        <w:t xml:space="preserve"> </w:t>
      </w:r>
      <w:r>
        <w:t>declining</w:t>
      </w:r>
      <w:r>
        <w:rPr>
          <w:spacing w:val="-4"/>
        </w:rPr>
        <w:t xml:space="preserve"> </w:t>
      </w:r>
      <w:r>
        <w:t>fraction of the institution's total budget, though. This fraction fell from about 43% in FY 2008 to 34% in FY 2012, and it currently stands at 37% after recent budget reductions and modest increases in the</w:t>
      </w:r>
    </w:p>
    <w:p w14:paraId="3DB1A407" w14:textId="77777777" w:rsidR="007E196D" w:rsidRDefault="00000000">
      <w:pPr>
        <w:pStyle w:val="BodyText"/>
        <w:spacing w:line="237" w:lineRule="auto"/>
        <w:ind w:right="1192"/>
      </w:pPr>
      <w:r>
        <w:t>allocation.</w:t>
      </w:r>
      <w:r>
        <w:rPr>
          <w:spacing w:val="40"/>
        </w:rPr>
        <w:t xml:space="preserve"> </w:t>
      </w:r>
      <w:r>
        <w:t xml:space="preserve">Indiana’s Commission for Higher Education has established an </w:t>
      </w:r>
      <w:hyperlink r:id="rId244">
        <w:r>
          <w:rPr>
            <w:rFonts w:ascii="Times New Roman" w:hAnsi="Times New Roman"/>
            <w:u w:val="single"/>
          </w:rPr>
          <w:t xml:space="preserve">incentive funding formula </w:t>
        </w:r>
        <w:r>
          <w:t>f</w:t>
        </w:r>
      </w:hyperlink>
      <w:r>
        <w:t>or budget</w:t>
      </w:r>
      <w:r>
        <w:rPr>
          <w:spacing w:val="-2"/>
        </w:rPr>
        <w:t xml:space="preserve"> </w:t>
      </w:r>
      <w:r>
        <w:t>increments</w:t>
      </w:r>
      <w:r>
        <w:rPr>
          <w:spacing w:val="-3"/>
        </w:rPr>
        <w:t xml:space="preserve"> </w:t>
      </w:r>
      <w:r>
        <w:t>that</w:t>
      </w:r>
      <w:r>
        <w:rPr>
          <w:spacing w:val="-4"/>
        </w:rPr>
        <w:t xml:space="preserve"> </w:t>
      </w:r>
      <w:r>
        <w:t>rewards</w:t>
      </w:r>
      <w:r>
        <w:rPr>
          <w:spacing w:val="-3"/>
        </w:rPr>
        <w:t xml:space="preserve"> </w:t>
      </w:r>
      <w:r>
        <w:t>campuses</w:t>
      </w:r>
      <w:r>
        <w:rPr>
          <w:spacing w:val="-6"/>
        </w:rPr>
        <w:t xml:space="preserve"> </w:t>
      </w:r>
      <w:r>
        <w:t>for</w:t>
      </w:r>
      <w:r>
        <w:rPr>
          <w:spacing w:val="-4"/>
        </w:rPr>
        <w:t xml:space="preserve"> </w:t>
      </w:r>
      <w:r>
        <w:t>improvement</w:t>
      </w:r>
      <w:r>
        <w:rPr>
          <w:spacing w:val="-4"/>
        </w:rPr>
        <w:t xml:space="preserve"> </w:t>
      </w:r>
      <w:r>
        <w:t>in</w:t>
      </w:r>
      <w:r>
        <w:rPr>
          <w:spacing w:val="-4"/>
        </w:rPr>
        <w:t xml:space="preserve"> </w:t>
      </w:r>
      <w:r>
        <w:t>credit</w:t>
      </w:r>
      <w:r>
        <w:rPr>
          <w:spacing w:val="-2"/>
        </w:rPr>
        <w:t xml:space="preserve"> </w:t>
      </w:r>
      <w:r>
        <w:t>hours</w:t>
      </w:r>
      <w:r>
        <w:rPr>
          <w:spacing w:val="-2"/>
        </w:rPr>
        <w:t xml:space="preserve"> </w:t>
      </w:r>
      <w:r>
        <w:t>completed,</w:t>
      </w:r>
      <w:r>
        <w:rPr>
          <w:spacing w:val="-2"/>
        </w:rPr>
        <w:t xml:space="preserve"> </w:t>
      </w:r>
      <w:r>
        <w:t>4-year</w:t>
      </w:r>
      <w:r>
        <w:rPr>
          <w:spacing w:val="-4"/>
        </w:rPr>
        <w:t xml:space="preserve"> </w:t>
      </w:r>
      <w:r>
        <w:t>and</w:t>
      </w:r>
      <w:r>
        <w:rPr>
          <w:spacing w:val="-5"/>
        </w:rPr>
        <w:t xml:space="preserve"> </w:t>
      </w:r>
      <w:r>
        <w:t>6-year graduation rates, and other measures, and IU South Bend has recently done well under this formula.</w:t>
      </w:r>
    </w:p>
    <w:p w14:paraId="62EE7C07" w14:textId="77777777" w:rsidR="007E196D" w:rsidRDefault="00000000">
      <w:pPr>
        <w:pStyle w:val="BodyText"/>
        <w:spacing w:line="235" w:lineRule="auto"/>
        <w:ind w:right="1569"/>
      </w:pPr>
      <w:r>
        <w:t>In addition to operating expenses, the state allocation includes a component for "Facilities Debt Service."</w:t>
      </w:r>
      <w:r>
        <w:rPr>
          <w:spacing w:val="40"/>
        </w:rPr>
        <w:t xml:space="preserve"> </w:t>
      </w:r>
      <w:r>
        <w:t>This</w:t>
      </w:r>
      <w:r>
        <w:rPr>
          <w:spacing w:val="-3"/>
        </w:rPr>
        <w:t xml:space="preserve"> </w:t>
      </w:r>
      <w:r>
        <w:t>component</w:t>
      </w:r>
      <w:r>
        <w:rPr>
          <w:spacing w:val="-2"/>
        </w:rPr>
        <w:t xml:space="preserve"> </w:t>
      </w:r>
      <w:r>
        <w:t>of</w:t>
      </w:r>
      <w:r>
        <w:rPr>
          <w:spacing w:val="-2"/>
        </w:rPr>
        <w:t xml:space="preserve"> </w:t>
      </w:r>
      <w:r>
        <w:t>the</w:t>
      </w:r>
      <w:r>
        <w:rPr>
          <w:spacing w:val="-4"/>
        </w:rPr>
        <w:t xml:space="preserve"> </w:t>
      </w:r>
      <w:r>
        <w:t>allocation,</w:t>
      </w:r>
      <w:r>
        <w:rPr>
          <w:spacing w:val="-4"/>
        </w:rPr>
        <w:t xml:space="preserve"> </w:t>
      </w:r>
      <w:r>
        <w:t>sometimes</w:t>
      </w:r>
      <w:r>
        <w:rPr>
          <w:spacing w:val="-3"/>
        </w:rPr>
        <w:t xml:space="preserve"> </w:t>
      </w:r>
      <w:r>
        <w:t>also</w:t>
      </w:r>
      <w:r>
        <w:rPr>
          <w:spacing w:val="-4"/>
        </w:rPr>
        <w:t xml:space="preserve"> </w:t>
      </w:r>
      <w:r>
        <w:t>referred</w:t>
      </w:r>
      <w:r>
        <w:rPr>
          <w:spacing w:val="-5"/>
        </w:rPr>
        <w:t xml:space="preserve"> </w:t>
      </w:r>
      <w:r>
        <w:t>to</w:t>
      </w:r>
      <w:r>
        <w:rPr>
          <w:spacing w:val="-3"/>
        </w:rPr>
        <w:t xml:space="preserve"> </w:t>
      </w:r>
      <w:r>
        <w:t>as</w:t>
      </w:r>
      <w:r>
        <w:rPr>
          <w:spacing w:val="-3"/>
        </w:rPr>
        <w:t xml:space="preserve"> </w:t>
      </w:r>
      <w:r>
        <w:t>"Fee</w:t>
      </w:r>
      <w:r>
        <w:rPr>
          <w:spacing w:val="-5"/>
        </w:rPr>
        <w:t xml:space="preserve"> </w:t>
      </w:r>
      <w:r>
        <w:t>Replacement,"</w:t>
      </w:r>
      <w:r>
        <w:rPr>
          <w:spacing w:val="-5"/>
        </w:rPr>
        <w:t xml:space="preserve"> </w:t>
      </w:r>
      <w:r>
        <w:t>funds capital construction projects individually authorized by the legislature.</w:t>
      </w:r>
    </w:p>
    <w:p w14:paraId="7219106D" w14:textId="77777777" w:rsidR="007E196D" w:rsidRDefault="007E196D">
      <w:pPr>
        <w:pStyle w:val="BodyText"/>
        <w:spacing w:before="2"/>
        <w:ind w:left="0"/>
        <w:rPr>
          <w:sz w:val="30"/>
        </w:rPr>
      </w:pPr>
    </w:p>
    <w:p w14:paraId="4698176A" w14:textId="77777777" w:rsidR="007E196D" w:rsidRDefault="00000000">
      <w:pPr>
        <w:pStyle w:val="BodyText"/>
        <w:spacing w:before="1" w:line="232" w:lineRule="auto"/>
        <w:ind w:right="1362"/>
      </w:pPr>
      <w:r>
        <w:t>Indiana</w:t>
      </w:r>
      <w:r>
        <w:rPr>
          <w:spacing w:val="-2"/>
        </w:rPr>
        <w:t xml:space="preserve"> </w:t>
      </w:r>
      <w:r>
        <w:t>law</w:t>
      </w:r>
      <w:r>
        <w:rPr>
          <w:spacing w:val="-4"/>
        </w:rPr>
        <w:t xml:space="preserve"> </w:t>
      </w:r>
      <w:r>
        <w:t>requires</w:t>
      </w:r>
      <w:r>
        <w:rPr>
          <w:spacing w:val="-3"/>
        </w:rPr>
        <w:t xml:space="preserve"> </w:t>
      </w:r>
      <w:r>
        <w:t>that</w:t>
      </w:r>
      <w:r>
        <w:rPr>
          <w:spacing w:val="-2"/>
        </w:rPr>
        <w:t xml:space="preserve"> </w:t>
      </w:r>
      <w:r>
        <w:t>universities</w:t>
      </w:r>
      <w:r>
        <w:rPr>
          <w:spacing w:val="-3"/>
        </w:rPr>
        <w:t xml:space="preserve"> </w:t>
      </w:r>
      <w:r>
        <w:t>maintain</w:t>
      </w:r>
      <w:r>
        <w:rPr>
          <w:spacing w:val="-4"/>
        </w:rPr>
        <w:t xml:space="preserve"> </w:t>
      </w:r>
      <w:r>
        <w:t>a</w:t>
      </w:r>
      <w:r>
        <w:rPr>
          <w:spacing w:val="-3"/>
        </w:rPr>
        <w:t xml:space="preserve"> </w:t>
      </w:r>
      <w:r>
        <w:t>general</w:t>
      </w:r>
      <w:r>
        <w:rPr>
          <w:spacing w:val="-5"/>
        </w:rPr>
        <w:t xml:space="preserve"> </w:t>
      </w:r>
      <w:r>
        <w:t>fund</w:t>
      </w:r>
      <w:r>
        <w:rPr>
          <w:spacing w:val="-4"/>
        </w:rPr>
        <w:t xml:space="preserve"> </w:t>
      </w:r>
      <w:r>
        <w:t>reserve</w:t>
      </w:r>
      <w:r>
        <w:rPr>
          <w:spacing w:val="-2"/>
        </w:rPr>
        <w:t xml:space="preserve"> </w:t>
      </w:r>
      <w:r>
        <w:t>that</w:t>
      </w:r>
      <w:r>
        <w:rPr>
          <w:spacing w:val="-2"/>
        </w:rPr>
        <w:t xml:space="preserve"> </w:t>
      </w:r>
      <w:r>
        <w:t>is</w:t>
      </w:r>
      <w:r>
        <w:rPr>
          <w:spacing w:val="-3"/>
        </w:rPr>
        <w:t xml:space="preserve"> </w:t>
      </w:r>
      <w:r>
        <w:t>at</w:t>
      </w:r>
      <w:r>
        <w:rPr>
          <w:spacing w:val="-2"/>
        </w:rPr>
        <w:t xml:space="preserve"> </w:t>
      </w:r>
      <w:r>
        <w:t>least</w:t>
      </w:r>
      <w:r>
        <w:rPr>
          <w:spacing w:val="-4"/>
        </w:rPr>
        <w:t xml:space="preserve"> </w:t>
      </w:r>
      <w:r>
        <w:t>3%</w:t>
      </w:r>
      <w:r>
        <w:rPr>
          <w:spacing w:val="-4"/>
        </w:rPr>
        <w:t xml:space="preserve"> </w:t>
      </w:r>
      <w:r>
        <w:t>of</w:t>
      </w:r>
      <w:r>
        <w:rPr>
          <w:spacing w:val="-2"/>
        </w:rPr>
        <w:t xml:space="preserve"> </w:t>
      </w:r>
      <w:r>
        <w:t>the</w:t>
      </w:r>
      <w:r>
        <w:rPr>
          <w:spacing w:val="-2"/>
        </w:rPr>
        <w:t xml:space="preserve"> </w:t>
      </w:r>
      <w:r>
        <w:t>annual budget.</w:t>
      </w:r>
      <w:r>
        <w:rPr>
          <w:spacing w:val="40"/>
        </w:rPr>
        <w:t xml:space="preserve"> </w:t>
      </w:r>
      <w:r>
        <w:t xml:space="preserve">The </w:t>
      </w:r>
      <w:r>
        <w:rPr>
          <w:rFonts w:ascii="Times New Roman"/>
        </w:rPr>
        <w:t xml:space="preserve">campus reserve </w:t>
      </w:r>
      <w:r>
        <w:rPr>
          <w:color w:val="212121"/>
        </w:rPr>
        <w:t>currently is over $9M, or about 4.5 times the mandated minimum.</w:t>
      </w:r>
    </w:p>
    <w:p w14:paraId="53C7140D" w14:textId="77777777" w:rsidR="007E196D" w:rsidRDefault="00000000">
      <w:pPr>
        <w:pStyle w:val="BodyText"/>
        <w:spacing w:before="1" w:line="235" w:lineRule="auto"/>
        <w:ind w:right="1309"/>
      </w:pPr>
      <w:r>
        <w:rPr>
          <w:color w:val="212121"/>
        </w:rPr>
        <w:t xml:space="preserve">Tuition increases have been very modest in recent years. The 5-yr change in </w:t>
      </w:r>
      <w:hyperlink r:id="rId245">
        <w:r>
          <w:rPr>
            <w:rFonts w:ascii="Times New Roman"/>
            <w:color w:val="0F7BB5"/>
            <w:u w:val="single" w:color="0F7BB5"/>
          </w:rPr>
          <w:t>undergraduate tuition and</w:t>
        </w:r>
      </w:hyperlink>
      <w:r>
        <w:rPr>
          <w:rFonts w:ascii="Times New Roman"/>
          <w:color w:val="0F7BB5"/>
        </w:rPr>
        <w:t xml:space="preserve"> </w:t>
      </w:r>
      <w:hyperlink r:id="rId246">
        <w:r>
          <w:rPr>
            <w:rFonts w:ascii="Times New Roman"/>
            <w:color w:val="0F7BB5"/>
            <w:u w:val="single" w:color="0F7BB5"/>
          </w:rPr>
          <w:t>required fees</w:t>
        </w:r>
      </w:hyperlink>
      <w:r>
        <w:rPr>
          <w:rFonts w:ascii="Times New Roman"/>
          <w:color w:val="0F7BB5"/>
        </w:rPr>
        <w:t xml:space="preserve"> </w:t>
      </w:r>
      <w:r>
        <w:rPr>
          <w:color w:val="212121"/>
        </w:rPr>
        <w:t>for in-state students has totaled just 5%. A decision to standardize tuition rates at IU's five regional campuses has led to lower tuition increases for the past few years at IU South Bend, where tuition had grown faster than at the other IU regional campuses in the 1990's. As of the 2016-17 academic</w:t>
      </w:r>
      <w:r>
        <w:rPr>
          <w:color w:val="212121"/>
          <w:spacing w:val="-1"/>
        </w:rPr>
        <w:t xml:space="preserve"> </w:t>
      </w:r>
      <w:r>
        <w:rPr>
          <w:color w:val="212121"/>
        </w:rPr>
        <w:t>year</w:t>
      </w:r>
      <w:r>
        <w:rPr>
          <w:color w:val="212121"/>
          <w:spacing w:val="-3"/>
        </w:rPr>
        <w:t xml:space="preserve"> </w:t>
      </w:r>
      <w:r>
        <w:rPr>
          <w:color w:val="212121"/>
        </w:rPr>
        <w:t>this</w:t>
      </w:r>
      <w:r>
        <w:rPr>
          <w:color w:val="212121"/>
          <w:spacing w:val="-6"/>
        </w:rPr>
        <w:t xml:space="preserve"> </w:t>
      </w:r>
      <w:r>
        <w:rPr>
          <w:rFonts w:ascii="Times New Roman"/>
          <w:color w:val="212121"/>
        </w:rPr>
        <w:t xml:space="preserve">standardization </w:t>
      </w:r>
      <w:r>
        <w:rPr>
          <w:color w:val="212121"/>
        </w:rPr>
        <w:t>is</w:t>
      </w:r>
      <w:r>
        <w:rPr>
          <w:color w:val="212121"/>
          <w:spacing w:val="-3"/>
        </w:rPr>
        <w:t xml:space="preserve"> </w:t>
      </w:r>
      <w:r>
        <w:rPr>
          <w:color w:val="212121"/>
        </w:rPr>
        <w:t>complete,</w:t>
      </w:r>
      <w:r>
        <w:rPr>
          <w:color w:val="212121"/>
          <w:spacing w:val="-2"/>
        </w:rPr>
        <w:t xml:space="preserve"> </w:t>
      </w:r>
      <w:r>
        <w:rPr>
          <w:color w:val="212121"/>
        </w:rPr>
        <w:t>so</w:t>
      </w:r>
      <w:r>
        <w:rPr>
          <w:color w:val="212121"/>
          <w:spacing w:val="-4"/>
        </w:rPr>
        <w:t xml:space="preserve"> </w:t>
      </w:r>
      <w:r>
        <w:rPr>
          <w:color w:val="212121"/>
        </w:rPr>
        <w:t>IU</w:t>
      </w:r>
      <w:r>
        <w:rPr>
          <w:color w:val="212121"/>
          <w:spacing w:val="-1"/>
        </w:rPr>
        <w:t xml:space="preserve"> </w:t>
      </w:r>
      <w:r>
        <w:rPr>
          <w:color w:val="212121"/>
        </w:rPr>
        <w:t>South</w:t>
      </w:r>
      <w:r>
        <w:rPr>
          <w:color w:val="212121"/>
          <w:spacing w:val="-3"/>
        </w:rPr>
        <w:t xml:space="preserve"> </w:t>
      </w:r>
      <w:r>
        <w:rPr>
          <w:color w:val="212121"/>
        </w:rPr>
        <w:t>Bend</w:t>
      </w:r>
      <w:r>
        <w:rPr>
          <w:color w:val="212121"/>
          <w:spacing w:val="-2"/>
        </w:rPr>
        <w:t xml:space="preserve"> </w:t>
      </w:r>
      <w:r>
        <w:rPr>
          <w:color w:val="212121"/>
        </w:rPr>
        <w:t>will</w:t>
      </w:r>
      <w:r>
        <w:rPr>
          <w:color w:val="212121"/>
          <w:spacing w:val="-5"/>
        </w:rPr>
        <w:t xml:space="preserve"> </w:t>
      </w:r>
      <w:r>
        <w:rPr>
          <w:color w:val="212121"/>
        </w:rPr>
        <w:t>apply</w:t>
      </w:r>
      <w:r>
        <w:rPr>
          <w:color w:val="212121"/>
          <w:spacing w:val="-7"/>
        </w:rPr>
        <w:t xml:space="preserve"> </w:t>
      </w:r>
      <w:r>
        <w:rPr>
          <w:color w:val="212121"/>
        </w:rPr>
        <w:t>the</w:t>
      </w:r>
      <w:r>
        <w:rPr>
          <w:color w:val="212121"/>
          <w:spacing w:val="-5"/>
        </w:rPr>
        <w:t xml:space="preserve"> </w:t>
      </w:r>
      <w:r>
        <w:rPr>
          <w:color w:val="212121"/>
        </w:rPr>
        <w:t>same</w:t>
      </w:r>
      <w:r>
        <w:rPr>
          <w:color w:val="212121"/>
          <w:spacing w:val="-4"/>
        </w:rPr>
        <w:t xml:space="preserve"> </w:t>
      </w:r>
      <w:r>
        <w:rPr>
          <w:color w:val="212121"/>
        </w:rPr>
        <w:t>tuition</w:t>
      </w:r>
      <w:r>
        <w:rPr>
          <w:color w:val="212121"/>
          <w:spacing w:val="-3"/>
        </w:rPr>
        <w:t xml:space="preserve"> </w:t>
      </w:r>
      <w:r>
        <w:rPr>
          <w:color w:val="212121"/>
        </w:rPr>
        <w:t>increases</w:t>
      </w:r>
      <w:r>
        <w:rPr>
          <w:color w:val="212121"/>
          <w:spacing w:val="-3"/>
        </w:rPr>
        <w:t xml:space="preserve"> </w:t>
      </w:r>
      <w:r>
        <w:rPr>
          <w:color w:val="212121"/>
        </w:rPr>
        <w:t>as the other regional campuses going forward.</w:t>
      </w:r>
    </w:p>
    <w:p w14:paraId="175908B2" w14:textId="77777777" w:rsidR="007E196D" w:rsidRDefault="00000000">
      <w:pPr>
        <w:pStyle w:val="BodyText"/>
        <w:spacing w:line="237" w:lineRule="auto"/>
        <w:ind w:right="1192"/>
      </w:pPr>
      <w:r>
        <w:rPr>
          <w:color w:val="212121"/>
        </w:rPr>
        <w:t>In</w:t>
      </w:r>
      <w:r>
        <w:rPr>
          <w:color w:val="212121"/>
          <w:spacing w:val="-5"/>
        </w:rPr>
        <w:t xml:space="preserve"> </w:t>
      </w:r>
      <w:r>
        <w:rPr>
          <w:color w:val="212121"/>
        </w:rPr>
        <w:t>the</w:t>
      </w:r>
      <w:r>
        <w:rPr>
          <w:color w:val="212121"/>
          <w:spacing w:val="-4"/>
        </w:rPr>
        <w:t xml:space="preserve"> </w:t>
      </w:r>
      <w:r>
        <w:rPr>
          <w:color w:val="212121"/>
        </w:rPr>
        <w:t>2015-16</w:t>
      </w:r>
      <w:r>
        <w:rPr>
          <w:color w:val="212121"/>
          <w:spacing w:val="-4"/>
        </w:rPr>
        <w:t xml:space="preserve"> </w:t>
      </w:r>
      <w:r>
        <w:rPr>
          <w:color w:val="212121"/>
        </w:rPr>
        <w:t>academic</w:t>
      </w:r>
      <w:r>
        <w:rPr>
          <w:color w:val="212121"/>
          <w:spacing w:val="-2"/>
        </w:rPr>
        <w:t xml:space="preserve"> </w:t>
      </w:r>
      <w:r>
        <w:rPr>
          <w:color w:val="212121"/>
        </w:rPr>
        <w:t>year</w:t>
      </w:r>
      <w:r>
        <w:rPr>
          <w:color w:val="212121"/>
          <w:spacing w:val="-3"/>
        </w:rPr>
        <w:t xml:space="preserve"> </w:t>
      </w:r>
      <w:r>
        <w:rPr>
          <w:color w:val="212121"/>
        </w:rPr>
        <w:t>77%</w:t>
      </w:r>
      <w:r>
        <w:rPr>
          <w:color w:val="212121"/>
          <w:spacing w:val="-2"/>
        </w:rPr>
        <w:t xml:space="preserve"> </w:t>
      </w:r>
      <w:r>
        <w:rPr>
          <w:color w:val="212121"/>
        </w:rPr>
        <w:t>of</w:t>
      </w:r>
      <w:r>
        <w:rPr>
          <w:color w:val="212121"/>
          <w:spacing w:val="-3"/>
        </w:rPr>
        <w:t xml:space="preserve"> </w:t>
      </w:r>
      <w:r>
        <w:rPr>
          <w:color w:val="212121"/>
        </w:rPr>
        <w:t>degree-seeking</w:t>
      </w:r>
      <w:r>
        <w:rPr>
          <w:color w:val="212121"/>
          <w:spacing w:val="-3"/>
        </w:rPr>
        <w:t xml:space="preserve"> </w:t>
      </w:r>
      <w:r>
        <w:rPr>
          <w:color w:val="212121"/>
        </w:rPr>
        <w:t>undergraduates</w:t>
      </w:r>
      <w:r>
        <w:rPr>
          <w:color w:val="212121"/>
          <w:spacing w:val="-3"/>
        </w:rPr>
        <w:t xml:space="preserve"> </w:t>
      </w:r>
      <w:r>
        <w:rPr>
          <w:color w:val="212121"/>
        </w:rPr>
        <w:t>received</w:t>
      </w:r>
      <w:r>
        <w:rPr>
          <w:color w:val="212121"/>
          <w:spacing w:val="-5"/>
        </w:rPr>
        <w:t xml:space="preserve"> </w:t>
      </w:r>
      <w:r>
        <w:rPr>
          <w:color w:val="212121"/>
        </w:rPr>
        <w:t>some</w:t>
      </w:r>
      <w:r>
        <w:rPr>
          <w:color w:val="212121"/>
          <w:spacing w:val="-4"/>
        </w:rPr>
        <w:t xml:space="preserve"> </w:t>
      </w:r>
      <w:r>
        <w:rPr>
          <w:color w:val="212121"/>
        </w:rPr>
        <w:t>type</w:t>
      </w:r>
      <w:r>
        <w:rPr>
          <w:color w:val="212121"/>
          <w:spacing w:val="-4"/>
        </w:rPr>
        <w:t xml:space="preserve"> </w:t>
      </w:r>
      <w:r>
        <w:rPr>
          <w:color w:val="212121"/>
        </w:rPr>
        <w:t xml:space="preserve">of </w:t>
      </w:r>
      <w:hyperlink r:id="rId247">
        <w:r>
          <w:rPr>
            <w:rFonts w:ascii="Times New Roman"/>
            <w:color w:val="0F7BB5"/>
            <w:u w:val="single" w:color="0F7BB5"/>
          </w:rPr>
          <w:t>financial</w:t>
        </w:r>
        <w:r>
          <w:rPr>
            <w:rFonts w:ascii="Times New Roman"/>
            <w:color w:val="0F7BB5"/>
            <w:spacing w:val="-2"/>
            <w:u w:val="single" w:color="0F7BB5"/>
          </w:rPr>
          <w:t xml:space="preserve"> </w:t>
        </w:r>
        <w:r>
          <w:rPr>
            <w:rFonts w:ascii="Times New Roman"/>
            <w:color w:val="0F7BB5"/>
            <w:u w:val="single" w:color="0F7BB5"/>
          </w:rPr>
          <w:t>aid</w:t>
        </w:r>
        <w:r>
          <w:rPr>
            <w:color w:val="212121"/>
          </w:rPr>
          <w:t>,</w:t>
        </w:r>
      </w:hyperlink>
      <w:r>
        <w:rPr>
          <w:color w:val="212121"/>
        </w:rPr>
        <w:t xml:space="preserve"> with 63% receiving gift aid and 51% student loans. The percentage receiving gift aid has risen slightly since 2011-12, while the percentage receiving student loans has declined by almost 10 points since</w:t>
      </w:r>
    </w:p>
    <w:p w14:paraId="4DAF6390" w14:textId="77777777" w:rsidR="007E196D" w:rsidRDefault="007E196D">
      <w:pPr>
        <w:spacing w:line="237" w:lineRule="auto"/>
        <w:sectPr w:rsidR="007E196D">
          <w:pgSz w:w="12240" w:h="15840"/>
          <w:pgMar w:top="1360" w:right="260" w:bottom="280" w:left="260" w:header="720" w:footer="720" w:gutter="0"/>
          <w:cols w:space="720"/>
        </w:sectPr>
      </w:pPr>
    </w:p>
    <w:p w14:paraId="5C8B6F6A" w14:textId="77777777" w:rsidR="007E196D" w:rsidRDefault="00000000">
      <w:pPr>
        <w:pStyle w:val="BodyText"/>
        <w:spacing w:before="80" w:line="232" w:lineRule="auto"/>
        <w:ind w:right="1743"/>
      </w:pPr>
      <w:r>
        <w:rPr>
          <w:color w:val="212121"/>
        </w:rPr>
        <w:t>2011-12.</w:t>
      </w:r>
      <w:r>
        <w:rPr>
          <w:color w:val="212121"/>
          <w:spacing w:val="40"/>
        </w:rPr>
        <w:t xml:space="preserve"> </w:t>
      </w:r>
      <w:r>
        <w:rPr>
          <w:color w:val="212121"/>
        </w:rPr>
        <w:t>About</w:t>
      </w:r>
      <w:r>
        <w:rPr>
          <w:color w:val="212121"/>
          <w:spacing w:val="-2"/>
        </w:rPr>
        <w:t xml:space="preserve"> </w:t>
      </w:r>
      <w:r>
        <w:rPr>
          <w:color w:val="212121"/>
        </w:rPr>
        <w:t>4%</w:t>
      </w:r>
      <w:r>
        <w:rPr>
          <w:color w:val="212121"/>
          <w:spacing w:val="-4"/>
        </w:rPr>
        <w:t xml:space="preserve"> </w:t>
      </w:r>
      <w:r>
        <w:rPr>
          <w:color w:val="212121"/>
        </w:rPr>
        <w:t>receive</w:t>
      </w:r>
      <w:r>
        <w:rPr>
          <w:color w:val="212121"/>
          <w:spacing w:val="-2"/>
        </w:rPr>
        <w:t xml:space="preserve"> </w:t>
      </w:r>
      <w:r>
        <w:rPr>
          <w:color w:val="212121"/>
        </w:rPr>
        <w:t>work-study</w:t>
      </w:r>
      <w:r>
        <w:rPr>
          <w:color w:val="212121"/>
          <w:spacing w:val="-7"/>
        </w:rPr>
        <w:t xml:space="preserve"> </w:t>
      </w:r>
      <w:r>
        <w:rPr>
          <w:color w:val="212121"/>
        </w:rPr>
        <w:t>aid,</w:t>
      </w:r>
      <w:r>
        <w:rPr>
          <w:color w:val="212121"/>
          <w:spacing w:val="-4"/>
        </w:rPr>
        <w:t xml:space="preserve"> </w:t>
      </w:r>
      <w:r>
        <w:rPr>
          <w:color w:val="212121"/>
        </w:rPr>
        <w:t>and</w:t>
      </w:r>
      <w:r>
        <w:rPr>
          <w:color w:val="212121"/>
          <w:spacing w:val="-3"/>
        </w:rPr>
        <w:t xml:space="preserve"> </w:t>
      </w:r>
      <w:r>
        <w:rPr>
          <w:color w:val="212121"/>
        </w:rPr>
        <w:t>only</w:t>
      </w:r>
      <w:r>
        <w:rPr>
          <w:color w:val="212121"/>
          <w:spacing w:val="-5"/>
        </w:rPr>
        <w:t xml:space="preserve"> </w:t>
      </w:r>
      <w:r>
        <w:rPr>
          <w:color w:val="212121"/>
        </w:rPr>
        <w:t>about</w:t>
      </w:r>
      <w:r>
        <w:rPr>
          <w:color w:val="212121"/>
          <w:spacing w:val="-4"/>
        </w:rPr>
        <w:t xml:space="preserve"> </w:t>
      </w:r>
      <w:r>
        <w:rPr>
          <w:color w:val="212121"/>
        </w:rPr>
        <w:t>2%</w:t>
      </w:r>
      <w:r>
        <w:rPr>
          <w:color w:val="212121"/>
          <w:spacing w:val="-4"/>
        </w:rPr>
        <w:t xml:space="preserve"> </w:t>
      </w:r>
      <w:r>
        <w:rPr>
          <w:color w:val="212121"/>
        </w:rPr>
        <w:t>receive</w:t>
      </w:r>
      <w:r>
        <w:rPr>
          <w:color w:val="212121"/>
          <w:spacing w:val="-4"/>
        </w:rPr>
        <w:t xml:space="preserve"> </w:t>
      </w:r>
      <w:r>
        <w:rPr>
          <w:color w:val="212121"/>
        </w:rPr>
        <w:t>aid</w:t>
      </w:r>
      <w:r>
        <w:rPr>
          <w:color w:val="212121"/>
          <w:spacing w:val="-2"/>
        </w:rPr>
        <w:t xml:space="preserve"> </w:t>
      </w:r>
      <w:r>
        <w:rPr>
          <w:color w:val="212121"/>
        </w:rPr>
        <w:t>in</w:t>
      </w:r>
      <w:r>
        <w:rPr>
          <w:color w:val="212121"/>
          <w:spacing w:val="-2"/>
        </w:rPr>
        <w:t xml:space="preserve"> </w:t>
      </w:r>
      <w:r>
        <w:rPr>
          <w:color w:val="212121"/>
        </w:rPr>
        <w:t>the</w:t>
      </w:r>
      <w:r>
        <w:rPr>
          <w:color w:val="212121"/>
          <w:spacing w:val="-2"/>
        </w:rPr>
        <w:t xml:space="preserve"> </w:t>
      </w:r>
      <w:r>
        <w:rPr>
          <w:color w:val="212121"/>
        </w:rPr>
        <w:t>form of</w:t>
      </w:r>
      <w:r>
        <w:rPr>
          <w:color w:val="212121"/>
          <w:spacing w:val="-2"/>
        </w:rPr>
        <w:t xml:space="preserve"> </w:t>
      </w:r>
      <w:r>
        <w:rPr>
          <w:color w:val="212121"/>
        </w:rPr>
        <w:t xml:space="preserve">parent loans </w:t>
      </w:r>
      <w:hyperlink r:id="rId248">
        <w:r>
          <w:rPr>
            <w:rFonts w:ascii="Times New Roman"/>
            <w:b/>
            <w:color w:val="0000FF"/>
            <w:u w:val="single" w:color="0000FF"/>
          </w:rPr>
          <w:t>(</w:t>
        </w:r>
        <w:r>
          <w:rPr>
            <w:rFonts w:ascii="Times New Roman"/>
            <w:color w:val="0000FF"/>
            <w:u w:val="single" w:color="0000FF"/>
          </w:rPr>
          <w:t>Fact Book</w:t>
        </w:r>
      </w:hyperlink>
      <w:r>
        <w:rPr>
          <w:rFonts w:ascii="Times New Roman"/>
          <w:i/>
          <w:color w:val="212121"/>
        </w:rPr>
        <w:t>)</w:t>
      </w:r>
      <w:r>
        <w:rPr>
          <w:color w:val="212121"/>
        </w:rPr>
        <w:t>.</w:t>
      </w:r>
    </w:p>
    <w:p w14:paraId="6C3E291F" w14:textId="77777777" w:rsidR="007E196D" w:rsidRDefault="00000000">
      <w:pPr>
        <w:pStyle w:val="BodyText"/>
        <w:spacing w:line="237" w:lineRule="auto"/>
        <w:ind w:right="1296"/>
      </w:pPr>
      <w:r>
        <w:rPr>
          <w:rFonts w:ascii="Times New Roman"/>
          <w:i/>
          <w:color w:val="212121"/>
        </w:rPr>
        <w:t>Human</w:t>
      </w:r>
      <w:r>
        <w:rPr>
          <w:rFonts w:ascii="Times New Roman"/>
          <w:i/>
          <w:color w:val="212121"/>
          <w:spacing w:val="-1"/>
        </w:rPr>
        <w:t xml:space="preserve"> </w:t>
      </w:r>
      <w:r>
        <w:rPr>
          <w:rFonts w:ascii="Times New Roman"/>
          <w:i/>
          <w:color w:val="212121"/>
        </w:rPr>
        <w:t>Resources</w:t>
      </w:r>
      <w:r>
        <w:rPr>
          <w:color w:val="212121"/>
        </w:rPr>
        <w:t>:</w:t>
      </w:r>
      <w:r>
        <w:rPr>
          <w:color w:val="212121"/>
          <w:spacing w:val="40"/>
        </w:rPr>
        <w:t xml:space="preserve"> </w:t>
      </w:r>
      <w:r>
        <w:rPr>
          <w:color w:val="212121"/>
        </w:rPr>
        <w:t>IU</w:t>
      </w:r>
      <w:r>
        <w:rPr>
          <w:color w:val="212121"/>
          <w:spacing w:val="-3"/>
        </w:rPr>
        <w:t xml:space="preserve"> </w:t>
      </w:r>
      <w:r>
        <w:rPr>
          <w:color w:val="212121"/>
        </w:rPr>
        <w:t>South</w:t>
      </w:r>
      <w:r>
        <w:rPr>
          <w:color w:val="212121"/>
          <w:spacing w:val="-1"/>
        </w:rPr>
        <w:t xml:space="preserve"> </w:t>
      </w:r>
      <w:r>
        <w:rPr>
          <w:color w:val="212121"/>
        </w:rPr>
        <w:t>Bend</w:t>
      </w:r>
      <w:r>
        <w:rPr>
          <w:color w:val="212121"/>
          <w:spacing w:val="-3"/>
        </w:rPr>
        <w:t xml:space="preserve"> </w:t>
      </w:r>
      <w:r>
        <w:rPr>
          <w:color w:val="212121"/>
        </w:rPr>
        <w:t>employed</w:t>
      </w:r>
      <w:r>
        <w:rPr>
          <w:color w:val="212121"/>
          <w:spacing w:val="-2"/>
        </w:rPr>
        <w:t xml:space="preserve"> </w:t>
      </w:r>
      <w:r>
        <w:rPr>
          <w:color w:val="212121"/>
        </w:rPr>
        <w:t>547</w:t>
      </w:r>
      <w:r>
        <w:rPr>
          <w:color w:val="212121"/>
          <w:spacing w:val="-3"/>
        </w:rPr>
        <w:t xml:space="preserve"> </w:t>
      </w:r>
      <w:r>
        <w:rPr>
          <w:color w:val="212121"/>
        </w:rPr>
        <w:t>full-time</w:t>
      </w:r>
      <w:r>
        <w:rPr>
          <w:color w:val="212121"/>
          <w:spacing w:val="-3"/>
        </w:rPr>
        <w:t xml:space="preserve"> </w:t>
      </w:r>
      <w:r>
        <w:rPr>
          <w:color w:val="212121"/>
        </w:rPr>
        <w:t>and</w:t>
      </w:r>
      <w:r>
        <w:rPr>
          <w:color w:val="212121"/>
          <w:spacing w:val="-4"/>
        </w:rPr>
        <w:t xml:space="preserve"> </w:t>
      </w:r>
      <w:r>
        <w:rPr>
          <w:color w:val="212121"/>
        </w:rPr>
        <w:t>188</w:t>
      </w:r>
      <w:r>
        <w:rPr>
          <w:color w:val="212121"/>
          <w:spacing w:val="-1"/>
        </w:rPr>
        <w:t xml:space="preserve"> </w:t>
      </w:r>
      <w:r>
        <w:rPr>
          <w:color w:val="212121"/>
        </w:rPr>
        <w:t>part-time</w:t>
      </w:r>
      <w:r>
        <w:rPr>
          <w:color w:val="212121"/>
          <w:spacing w:val="-3"/>
        </w:rPr>
        <w:t xml:space="preserve"> </w:t>
      </w:r>
      <w:r>
        <w:rPr>
          <w:color w:val="212121"/>
        </w:rPr>
        <w:t>employees</w:t>
      </w:r>
      <w:r>
        <w:rPr>
          <w:color w:val="212121"/>
          <w:spacing w:val="-2"/>
        </w:rPr>
        <w:t xml:space="preserve"> </w:t>
      </w:r>
      <w:r>
        <w:rPr>
          <w:color w:val="212121"/>
        </w:rPr>
        <w:t>in</w:t>
      </w:r>
      <w:r>
        <w:rPr>
          <w:color w:val="212121"/>
          <w:spacing w:val="-1"/>
        </w:rPr>
        <w:t xml:space="preserve"> </w:t>
      </w:r>
      <w:r>
        <w:rPr>
          <w:color w:val="212121"/>
        </w:rPr>
        <w:t>Fall</w:t>
      </w:r>
      <w:r>
        <w:rPr>
          <w:color w:val="212121"/>
          <w:spacing w:val="-4"/>
        </w:rPr>
        <w:t xml:space="preserve"> </w:t>
      </w:r>
      <w:r>
        <w:rPr>
          <w:color w:val="212121"/>
        </w:rPr>
        <w:t>2016,</w:t>
      </w:r>
      <w:r>
        <w:rPr>
          <w:color w:val="212121"/>
          <w:spacing w:val="-3"/>
        </w:rPr>
        <w:t xml:space="preserve"> </w:t>
      </w:r>
      <w:r>
        <w:rPr>
          <w:color w:val="212121"/>
        </w:rPr>
        <w:t>for</w:t>
      </w:r>
      <w:r>
        <w:rPr>
          <w:color w:val="212121"/>
          <w:spacing w:val="-3"/>
        </w:rPr>
        <w:t xml:space="preserve"> </w:t>
      </w:r>
      <w:r>
        <w:rPr>
          <w:color w:val="212121"/>
        </w:rPr>
        <w:t>a full-time-equivalent workforce of 603. The Fact Book contains a breakdown of these numbers into academic staff, administrators, and support staff, with subcategories for each.</w:t>
      </w:r>
    </w:p>
    <w:p w14:paraId="27BC6E85" w14:textId="77777777" w:rsidR="007E196D" w:rsidRDefault="00000000">
      <w:pPr>
        <w:pStyle w:val="BodyText"/>
        <w:tabs>
          <w:tab w:val="left" w:pos="6703"/>
        </w:tabs>
        <w:spacing w:line="235" w:lineRule="auto"/>
        <w:ind w:right="1243"/>
      </w:pPr>
      <w:r>
        <w:rPr>
          <w:color w:val="212121"/>
        </w:rPr>
        <w:t xml:space="preserve">In the Fall 2016 semester there 248 full-time and 180 part-time faculty members employed by IU South Bend, for a </w:t>
      </w:r>
      <w:hyperlink r:id="rId249">
        <w:r>
          <w:rPr>
            <w:rFonts w:ascii="Times New Roman"/>
            <w:color w:val="0000FF"/>
            <w:u w:val="single" w:color="0000FF"/>
          </w:rPr>
          <w:t>FTE faculty of 301</w:t>
        </w:r>
        <w:r>
          <w:rPr>
            <w:color w:val="212121"/>
          </w:rPr>
          <w:t>.</w:t>
        </w:r>
      </w:hyperlink>
      <w:r>
        <w:rPr>
          <w:color w:val="212121"/>
          <w:spacing w:val="40"/>
        </w:rPr>
        <w:t xml:space="preserve"> </w:t>
      </w:r>
      <w:r>
        <w:rPr>
          <w:color w:val="212121"/>
        </w:rPr>
        <w:t xml:space="preserve">These faculty members delivered </w:t>
      </w:r>
      <w:hyperlink r:id="rId250">
        <w:r>
          <w:rPr>
            <w:rFonts w:ascii="Times New Roman"/>
            <w:color w:val="0F7BB5"/>
            <w:u w:val="single" w:color="0F7BB5"/>
          </w:rPr>
          <w:t>69,675 credit</w:t>
        </w:r>
      </w:hyperlink>
      <w:r>
        <w:rPr>
          <w:rFonts w:ascii="Times New Roman"/>
          <w:color w:val="0F7BB5"/>
        </w:rPr>
        <w:t xml:space="preserve"> </w:t>
      </w:r>
      <w:r>
        <w:rPr>
          <w:color w:val="212121"/>
        </w:rPr>
        <w:t>hours of undergraduate instruction and 3504 credit hours of graduate instruction, for a student-to-faculty ratio of 16.6 (using 15 undergraduate</w:t>
      </w:r>
      <w:r>
        <w:rPr>
          <w:color w:val="212121"/>
          <w:spacing w:val="-5"/>
        </w:rPr>
        <w:t xml:space="preserve"> </w:t>
      </w:r>
      <w:r>
        <w:rPr>
          <w:color w:val="212121"/>
        </w:rPr>
        <w:t>credit</w:t>
      </w:r>
      <w:r>
        <w:rPr>
          <w:color w:val="212121"/>
          <w:spacing w:val="-2"/>
        </w:rPr>
        <w:t xml:space="preserve"> </w:t>
      </w:r>
      <w:r>
        <w:rPr>
          <w:color w:val="212121"/>
        </w:rPr>
        <w:t>hours =</w:t>
      </w:r>
      <w:r>
        <w:rPr>
          <w:color w:val="212121"/>
          <w:spacing w:val="-5"/>
        </w:rPr>
        <w:t xml:space="preserve"> </w:t>
      </w:r>
      <w:r>
        <w:rPr>
          <w:color w:val="212121"/>
        </w:rPr>
        <w:t>1</w:t>
      </w:r>
      <w:r>
        <w:rPr>
          <w:color w:val="212121"/>
          <w:spacing w:val="-2"/>
        </w:rPr>
        <w:t xml:space="preserve"> </w:t>
      </w:r>
      <w:r>
        <w:rPr>
          <w:color w:val="212121"/>
        </w:rPr>
        <w:t>undergraduate</w:t>
      </w:r>
      <w:r>
        <w:rPr>
          <w:color w:val="212121"/>
          <w:spacing w:val="-4"/>
        </w:rPr>
        <w:t xml:space="preserve"> </w:t>
      </w:r>
      <w:r>
        <w:rPr>
          <w:color w:val="212121"/>
        </w:rPr>
        <w:t>FTE</w:t>
      </w:r>
      <w:r>
        <w:rPr>
          <w:color w:val="212121"/>
          <w:spacing w:val="-4"/>
        </w:rPr>
        <w:t xml:space="preserve"> </w:t>
      </w:r>
      <w:r>
        <w:rPr>
          <w:color w:val="212121"/>
        </w:rPr>
        <w:t>and</w:t>
      </w:r>
      <w:r>
        <w:rPr>
          <w:color w:val="212121"/>
          <w:spacing w:val="-4"/>
        </w:rPr>
        <w:t xml:space="preserve"> </w:t>
      </w:r>
      <w:r>
        <w:rPr>
          <w:color w:val="212121"/>
        </w:rPr>
        <w:t>10</w:t>
      </w:r>
      <w:r>
        <w:rPr>
          <w:color w:val="212121"/>
          <w:spacing w:val="-2"/>
        </w:rPr>
        <w:t xml:space="preserve"> </w:t>
      </w:r>
      <w:r>
        <w:rPr>
          <w:color w:val="212121"/>
        </w:rPr>
        <w:t>graduate</w:t>
      </w:r>
      <w:r>
        <w:rPr>
          <w:color w:val="212121"/>
          <w:spacing w:val="-2"/>
        </w:rPr>
        <w:t xml:space="preserve"> </w:t>
      </w:r>
      <w:r>
        <w:rPr>
          <w:color w:val="212121"/>
        </w:rPr>
        <w:t>credit</w:t>
      </w:r>
      <w:r>
        <w:rPr>
          <w:color w:val="212121"/>
          <w:spacing w:val="-2"/>
        </w:rPr>
        <w:t xml:space="preserve"> </w:t>
      </w:r>
      <w:r>
        <w:rPr>
          <w:color w:val="212121"/>
        </w:rPr>
        <w:t>hours</w:t>
      </w:r>
      <w:r>
        <w:rPr>
          <w:color w:val="212121"/>
          <w:spacing w:val="-2"/>
        </w:rPr>
        <w:t xml:space="preserve"> </w:t>
      </w:r>
      <w:r>
        <w:rPr>
          <w:color w:val="212121"/>
        </w:rPr>
        <w:t>=</w:t>
      </w:r>
      <w:r>
        <w:rPr>
          <w:color w:val="212121"/>
          <w:spacing w:val="-5"/>
        </w:rPr>
        <w:t xml:space="preserve"> </w:t>
      </w:r>
      <w:r>
        <w:rPr>
          <w:color w:val="212121"/>
        </w:rPr>
        <w:t>1</w:t>
      </w:r>
      <w:r>
        <w:rPr>
          <w:color w:val="212121"/>
          <w:spacing w:val="-2"/>
        </w:rPr>
        <w:t xml:space="preserve"> </w:t>
      </w:r>
      <w:r>
        <w:rPr>
          <w:color w:val="212121"/>
        </w:rPr>
        <w:t>graduate</w:t>
      </w:r>
      <w:r>
        <w:rPr>
          <w:color w:val="212121"/>
          <w:spacing w:val="-5"/>
        </w:rPr>
        <w:t xml:space="preserve"> </w:t>
      </w:r>
      <w:r>
        <w:rPr>
          <w:color w:val="212121"/>
        </w:rPr>
        <w:t>FTE).</w:t>
      </w:r>
      <w:r>
        <w:rPr>
          <w:color w:val="212121"/>
          <w:spacing w:val="-4"/>
        </w:rPr>
        <w:t xml:space="preserve"> </w:t>
      </w:r>
      <w:r>
        <w:rPr>
          <w:color w:val="212121"/>
        </w:rPr>
        <w:t>Due to a combination of demographic shifts and local economic recovery, enrollment at IU South Bend went from 8,073 students in 2013 to 7,185 students in 2016.</w:t>
      </w:r>
      <w:r>
        <w:rPr>
          <w:color w:val="212121"/>
          <w:spacing w:val="80"/>
        </w:rPr>
        <w:t xml:space="preserve"> </w:t>
      </w:r>
      <w:r>
        <w:rPr>
          <w:color w:val="212121"/>
        </w:rPr>
        <w:t>As a result of declining enrollments, full-time faculty ranks went from 280 to 248 in that same time period.</w:t>
      </w:r>
      <w:r>
        <w:rPr>
          <w:color w:val="212121"/>
        </w:rPr>
        <w:tab/>
        <w:t>Half of the reduction in the full-time teaching ranks came from non-tenure track faculty and the other half from resignations and</w:t>
      </w:r>
    </w:p>
    <w:p w14:paraId="02E8994B" w14:textId="77777777" w:rsidR="007E196D" w:rsidRDefault="00000000">
      <w:pPr>
        <w:pStyle w:val="BodyText"/>
        <w:spacing w:line="235" w:lineRule="auto"/>
        <w:ind w:right="1362"/>
      </w:pPr>
      <w:r>
        <w:rPr>
          <w:color w:val="212121"/>
        </w:rPr>
        <w:t>retirements.</w:t>
      </w:r>
      <w:r>
        <w:rPr>
          <w:color w:val="212121"/>
          <w:spacing w:val="40"/>
        </w:rPr>
        <w:t xml:space="preserve"> </w:t>
      </w:r>
      <w:r>
        <w:rPr>
          <w:color w:val="212121"/>
        </w:rPr>
        <w:t>At</w:t>
      </w:r>
      <w:r>
        <w:rPr>
          <w:color w:val="212121"/>
          <w:spacing w:val="-3"/>
        </w:rPr>
        <w:t xml:space="preserve"> </w:t>
      </w:r>
      <w:r>
        <w:rPr>
          <w:color w:val="212121"/>
        </w:rPr>
        <w:t>the</w:t>
      </w:r>
      <w:r>
        <w:rPr>
          <w:color w:val="212121"/>
          <w:spacing w:val="-4"/>
        </w:rPr>
        <w:t xml:space="preserve"> </w:t>
      </w:r>
      <w:r>
        <w:rPr>
          <w:color w:val="212121"/>
        </w:rPr>
        <w:t>same</w:t>
      </w:r>
      <w:r>
        <w:rPr>
          <w:color w:val="212121"/>
          <w:spacing w:val="-3"/>
        </w:rPr>
        <w:t xml:space="preserve"> </w:t>
      </w:r>
      <w:r>
        <w:rPr>
          <w:color w:val="212121"/>
        </w:rPr>
        <w:t>time,</w:t>
      </w:r>
      <w:r>
        <w:rPr>
          <w:color w:val="212121"/>
          <w:spacing w:val="-3"/>
        </w:rPr>
        <w:t xml:space="preserve"> </w:t>
      </w:r>
      <w:r>
        <w:rPr>
          <w:color w:val="212121"/>
        </w:rPr>
        <w:t>class</w:t>
      </w:r>
      <w:r>
        <w:rPr>
          <w:color w:val="212121"/>
          <w:spacing w:val="-2"/>
        </w:rPr>
        <w:t xml:space="preserve"> </w:t>
      </w:r>
      <w:r>
        <w:rPr>
          <w:color w:val="212121"/>
        </w:rPr>
        <w:t>sizes</w:t>
      </w:r>
      <w:r>
        <w:rPr>
          <w:color w:val="212121"/>
          <w:spacing w:val="-2"/>
        </w:rPr>
        <w:t xml:space="preserve"> </w:t>
      </w:r>
      <w:r>
        <w:rPr>
          <w:color w:val="212121"/>
        </w:rPr>
        <w:t>continue</w:t>
      </w:r>
      <w:r>
        <w:rPr>
          <w:color w:val="212121"/>
          <w:spacing w:val="-1"/>
        </w:rPr>
        <w:t xml:space="preserve"> </w:t>
      </w:r>
      <w:r>
        <w:rPr>
          <w:color w:val="212121"/>
        </w:rPr>
        <w:t>to</w:t>
      </w:r>
      <w:r>
        <w:rPr>
          <w:color w:val="212121"/>
          <w:spacing w:val="-1"/>
        </w:rPr>
        <w:t xml:space="preserve"> </w:t>
      </w:r>
      <w:r>
        <w:rPr>
          <w:color w:val="212121"/>
        </w:rPr>
        <w:t>be</w:t>
      </w:r>
      <w:r>
        <w:rPr>
          <w:color w:val="212121"/>
          <w:spacing w:val="-4"/>
        </w:rPr>
        <w:t xml:space="preserve"> </w:t>
      </w:r>
      <w:r>
        <w:rPr>
          <w:color w:val="212121"/>
        </w:rPr>
        <w:t>small</w:t>
      </w:r>
      <w:r>
        <w:rPr>
          <w:color w:val="212121"/>
          <w:spacing w:val="-4"/>
        </w:rPr>
        <w:t xml:space="preserve"> </w:t>
      </w:r>
      <w:r>
        <w:rPr>
          <w:color w:val="212121"/>
        </w:rPr>
        <w:t>(averaging</w:t>
      </w:r>
      <w:r>
        <w:rPr>
          <w:color w:val="212121"/>
          <w:spacing w:val="-2"/>
        </w:rPr>
        <w:t xml:space="preserve"> </w:t>
      </w:r>
      <w:r>
        <w:rPr>
          <w:color w:val="212121"/>
        </w:rPr>
        <w:t>14 –</w:t>
      </w:r>
      <w:r>
        <w:rPr>
          <w:color w:val="212121"/>
          <w:spacing w:val="-3"/>
        </w:rPr>
        <w:t xml:space="preserve"> </w:t>
      </w:r>
      <w:r>
        <w:rPr>
          <w:color w:val="212121"/>
        </w:rPr>
        <w:t>17</w:t>
      </w:r>
      <w:r>
        <w:rPr>
          <w:color w:val="212121"/>
          <w:spacing w:val="-3"/>
        </w:rPr>
        <w:t xml:space="preserve"> </w:t>
      </w:r>
      <w:r>
        <w:rPr>
          <w:color w:val="212121"/>
        </w:rPr>
        <w:t>students)</w:t>
      </w:r>
      <w:r>
        <w:rPr>
          <w:color w:val="212121"/>
          <w:spacing w:val="-2"/>
        </w:rPr>
        <w:t xml:space="preserve"> </w:t>
      </w:r>
      <w:r>
        <w:rPr>
          <w:color w:val="212121"/>
        </w:rPr>
        <w:t>for</w:t>
      </w:r>
      <w:r>
        <w:rPr>
          <w:color w:val="212121"/>
          <w:spacing w:val="-3"/>
        </w:rPr>
        <w:t xml:space="preserve"> </w:t>
      </w:r>
      <w:r>
        <w:rPr>
          <w:color w:val="212121"/>
        </w:rPr>
        <w:t>a regional comprehensive university.</w:t>
      </w:r>
    </w:p>
    <w:p w14:paraId="304D95D5" w14:textId="77777777" w:rsidR="007E196D" w:rsidRDefault="00000000">
      <w:pPr>
        <w:pStyle w:val="BodyText"/>
        <w:spacing w:line="235" w:lineRule="auto"/>
        <w:ind w:right="1192"/>
      </w:pPr>
      <w:r>
        <w:rPr>
          <w:rFonts w:ascii="Times New Roman"/>
          <w:i/>
          <w:color w:val="212121"/>
        </w:rPr>
        <w:t>Physical</w:t>
      </w:r>
      <w:r>
        <w:rPr>
          <w:rFonts w:ascii="Times New Roman"/>
          <w:i/>
          <w:color w:val="212121"/>
          <w:spacing w:val="-1"/>
        </w:rPr>
        <w:t xml:space="preserve"> </w:t>
      </w:r>
      <w:r>
        <w:rPr>
          <w:rFonts w:ascii="Times New Roman"/>
          <w:i/>
          <w:color w:val="212121"/>
        </w:rPr>
        <w:t>Facilities</w:t>
      </w:r>
      <w:r>
        <w:rPr>
          <w:color w:val="212121"/>
        </w:rPr>
        <w:t>:</w:t>
      </w:r>
      <w:r>
        <w:rPr>
          <w:color w:val="212121"/>
          <w:spacing w:val="40"/>
        </w:rPr>
        <w:t xml:space="preserve"> </w:t>
      </w:r>
      <w:r>
        <w:rPr>
          <w:color w:val="212121"/>
        </w:rPr>
        <w:t>The</w:t>
      </w:r>
      <w:r>
        <w:rPr>
          <w:color w:val="212121"/>
          <w:spacing w:val="-4"/>
        </w:rPr>
        <w:t xml:space="preserve"> </w:t>
      </w:r>
      <w:r>
        <w:rPr>
          <w:color w:val="212121"/>
        </w:rPr>
        <w:t>IU</w:t>
      </w:r>
      <w:r>
        <w:rPr>
          <w:color w:val="212121"/>
          <w:spacing w:val="-1"/>
        </w:rPr>
        <w:t xml:space="preserve"> </w:t>
      </w:r>
      <w:r>
        <w:rPr>
          <w:color w:val="212121"/>
        </w:rPr>
        <w:t>South</w:t>
      </w:r>
      <w:r>
        <w:rPr>
          <w:color w:val="212121"/>
          <w:spacing w:val="-1"/>
        </w:rPr>
        <w:t xml:space="preserve"> </w:t>
      </w:r>
      <w:r>
        <w:rPr>
          <w:color w:val="212121"/>
        </w:rPr>
        <w:t>Bend</w:t>
      </w:r>
      <w:r>
        <w:rPr>
          <w:color w:val="212121"/>
          <w:spacing w:val="-4"/>
        </w:rPr>
        <w:t xml:space="preserve"> </w:t>
      </w:r>
      <w:r>
        <w:rPr>
          <w:color w:val="212121"/>
        </w:rPr>
        <w:t>campus</w:t>
      </w:r>
      <w:r>
        <w:rPr>
          <w:color w:val="212121"/>
          <w:spacing w:val="-2"/>
        </w:rPr>
        <w:t xml:space="preserve"> </w:t>
      </w:r>
      <w:r>
        <w:rPr>
          <w:color w:val="212121"/>
        </w:rPr>
        <w:t>includes</w:t>
      </w:r>
      <w:r>
        <w:rPr>
          <w:color w:val="212121"/>
          <w:spacing w:val="-2"/>
        </w:rPr>
        <w:t xml:space="preserve"> </w:t>
      </w:r>
      <w:r>
        <w:rPr>
          <w:color w:val="212121"/>
        </w:rPr>
        <w:t>30</w:t>
      </w:r>
      <w:r>
        <w:rPr>
          <w:color w:val="212121"/>
          <w:spacing w:val="-3"/>
        </w:rPr>
        <w:t xml:space="preserve"> </w:t>
      </w:r>
      <w:r>
        <w:rPr>
          <w:color w:val="212121"/>
        </w:rPr>
        <w:t>buildings with</w:t>
      </w:r>
      <w:r>
        <w:rPr>
          <w:color w:val="212121"/>
          <w:spacing w:val="-1"/>
        </w:rPr>
        <w:t xml:space="preserve"> </w:t>
      </w:r>
      <w:r>
        <w:rPr>
          <w:color w:val="212121"/>
        </w:rPr>
        <w:t>854,573 assignable</w:t>
      </w:r>
      <w:r>
        <w:rPr>
          <w:color w:val="212121"/>
          <w:spacing w:val="-3"/>
        </w:rPr>
        <w:t xml:space="preserve"> </w:t>
      </w:r>
      <w:r>
        <w:rPr>
          <w:color w:val="212121"/>
        </w:rPr>
        <w:t>square</w:t>
      </w:r>
      <w:r>
        <w:rPr>
          <w:color w:val="212121"/>
          <w:spacing w:val="-3"/>
        </w:rPr>
        <w:t xml:space="preserve"> </w:t>
      </w:r>
      <w:r>
        <w:rPr>
          <w:color w:val="212121"/>
        </w:rPr>
        <w:t xml:space="preserve">feet, situated on 104 acres of </w:t>
      </w:r>
      <w:hyperlink r:id="rId251">
        <w:r>
          <w:rPr>
            <w:rFonts w:ascii="Times New Roman"/>
            <w:color w:val="0F7BB5"/>
            <w:u w:val="single" w:color="0F7BB5"/>
          </w:rPr>
          <w:t>land</w:t>
        </w:r>
        <w:r>
          <w:rPr>
            <w:color w:val="212121"/>
          </w:rPr>
          <w:t>.</w:t>
        </w:r>
      </w:hyperlink>
      <w:r>
        <w:rPr>
          <w:color w:val="212121"/>
        </w:rPr>
        <w:t xml:space="preserve"> Just over half of the </w:t>
      </w:r>
      <w:hyperlink r:id="rId252">
        <w:r>
          <w:rPr>
            <w:rFonts w:ascii="Times New Roman"/>
            <w:color w:val="0F7BB5"/>
            <w:u w:val="single" w:color="0F7BB5"/>
          </w:rPr>
          <w:t>Academic-Administrative space</w:t>
        </w:r>
      </w:hyperlink>
      <w:r>
        <w:rPr>
          <w:rFonts w:ascii="Times New Roman"/>
          <w:color w:val="0F7BB5"/>
        </w:rPr>
        <w:t xml:space="preserve"> </w:t>
      </w:r>
      <w:r>
        <w:rPr>
          <w:color w:val="212121"/>
        </w:rPr>
        <w:t>is classified by condition as</w:t>
      </w:r>
      <w:r>
        <w:rPr>
          <w:color w:val="212121"/>
          <w:spacing w:val="-3"/>
        </w:rPr>
        <w:t xml:space="preserve"> </w:t>
      </w:r>
      <w:r>
        <w:rPr>
          <w:color w:val="212121"/>
        </w:rPr>
        <w:t>"In-Need-of-Remodeling",</w:t>
      </w:r>
      <w:r>
        <w:rPr>
          <w:color w:val="212121"/>
          <w:spacing w:val="-2"/>
        </w:rPr>
        <w:t xml:space="preserve"> </w:t>
      </w:r>
      <w:r>
        <w:rPr>
          <w:color w:val="212121"/>
        </w:rPr>
        <w:t>with</w:t>
      </w:r>
      <w:r>
        <w:rPr>
          <w:color w:val="212121"/>
          <w:spacing w:val="-5"/>
        </w:rPr>
        <w:t xml:space="preserve"> </w:t>
      </w:r>
      <w:r>
        <w:rPr>
          <w:color w:val="212121"/>
        </w:rPr>
        <w:t>the</w:t>
      </w:r>
      <w:r>
        <w:rPr>
          <w:color w:val="212121"/>
          <w:spacing w:val="-3"/>
        </w:rPr>
        <w:t xml:space="preserve"> </w:t>
      </w:r>
      <w:r>
        <w:rPr>
          <w:color w:val="212121"/>
        </w:rPr>
        <w:t>other</w:t>
      </w:r>
      <w:r>
        <w:rPr>
          <w:color w:val="212121"/>
          <w:spacing w:val="-2"/>
        </w:rPr>
        <w:t xml:space="preserve"> </w:t>
      </w:r>
      <w:r>
        <w:rPr>
          <w:color w:val="212121"/>
        </w:rPr>
        <w:t>half</w:t>
      </w:r>
      <w:r>
        <w:rPr>
          <w:color w:val="212121"/>
          <w:spacing w:val="-2"/>
        </w:rPr>
        <w:t xml:space="preserve"> </w:t>
      </w:r>
      <w:r>
        <w:rPr>
          <w:color w:val="212121"/>
        </w:rPr>
        <w:t>classified</w:t>
      </w:r>
      <w:r>
        <w:rPr>
          <w:color w:val="212121"/>
          <w:spacing w:val="-5"/>
        </w:rPr>
        <w:t xml:space="preserve"> </w:t>
      </w:r>
      <w:r>
        <w:rPr>
          <w:color w:val="212121"/>
        </w:rPr>
        <w:t>"Satisfactory".</w:t>
      </w:r>
      <w:r>
        <w:rPr>
          <w:color w:val="212121"/>
          <w:spacing w:val="40"/>
        </w:rPr>
        <w:t xml:space="preserve"> </w:t>
      </w:r>
      <w:r>
        <w:rPr>
          <w:color w:val="212121"/>
        </w:rPr>
        <w:t>A</w:t>
      </w:r>
      <w:r>
        <w:rPr>
          <w:color w:val="212121"/>
          <w:spacing w:val="-2"/>
        </w:rPr>
        <w:t xml:space="preserve"> </w:t>
      </w:r>
      <w:r>
        <w:rPr>
          <w:color w:val="212121"/>
        </w:rPr>
        <w:t>detailed</w:t>
      </w:r>
      <w:r>
        <w:rPr>
          <w:color w:val="212121"/>
          <w:spacing w:val="-4"/>
        </w:rPr>
        <w:t xml:space="preserve"> </w:t>
      </w:r>
      <w:r>
        <w:rPr>
          <w:color w:val="212121"/>
        </w:rPr>
        <w:t>accounting</w:t>
      </w:r>
      <w:r>
        <w:rPr>
          <w:color w:val="212121"/>
          <w:spacing w:val="-4"/>
        </w:rPr>
        <w:t xml:space="preserve"> </w:t>
      </w:r>
      <w:r>
        <w:rPr>
          <w:color w:val="212121"/>
        </w:rPr>
        <w:t>of</w:t>
      </w:r>
      <w:r>
        <w:rPr>
          <w:color w:val="212121"/>
          <w:spacing w:val="-2"/>
        </w:rPr>
        <w:t xml:space="preserve"> </w:t>
      </w:r>
      <w:r>
        <w:rPr>
          <w:color w:val="212121"/>
        </w:rPr>
        <w:t xml:space="preserve">campus facilities can be found in the Facilities section of the </w:t>
      </w:r>
      <w:r>
        <w:rPr>
          <w:rFonts w:ascii="Times New Roman"/>
          <w:i/>
          <w:color w:val="212121"/>
        </w:rPr>
        <w:t>Fact Book</w:t>
      </w:r>
      <w:r>
        <w:rPr>
          <w:color w:val="212121"/>
        </w:rPr>
        <w:t>.</w:t>
      </w:r>
    </w:p>
    <w:p w14:paraId="2B79E014" w14:textId="77777777" w:rsidR="007E196D" w:rsidRDefault="00000000">
      <w:pPr>
        <w:pStyle w:val="BodyText"/>
        <w:spacing w:line="235" w:lineRule="auto"/>
        <w:ind w:right="1309"/>
      </w:pPr>
      <w:r>
        <w:rPr>
          <w:color w:val="212121"/>
        </w:rPr>
        <w:t>The</w:t>
      </w:r>
      <w:r>
        <w:rPr>
          <w:color w:val="212121"/>
          <w:spacing w:val="-5"/>
        </w:rPr>
        <w:t xml:space="preserve"> </w:t>
      </w:r>
      <w:r>
        <w:rPr>
          <w:color w:val="212121"/>
        </w:rPr>
        <w:t>square</w:t>
      </w:r>
      <w:r>
        <w:rPr>
          <w:color w:val="212121"/>
          <w:spacing w:val="-4"/>
        </w:rPr>
        <w:t xml:space="preserve"> </w:t>
      </w:r>
      <w:r>
        <w:rPr>
          <w:color w:val="212121"/>
        </w:rPr>
        <w:t>footage</w:t>
      </w:r>
      <w:r>
        <w:rPr>
          <w:color w:val="212121"/>
          <w:spacing w:val="-4"/>
        </w:rPr>
        <w:t xml:space="preserve"> </w:t>
      </w:r>
      <w:r>
        <w:rPr>
          <w:color w:val="212121"/>
        </w:rPr>
        <w:t>of</w:t>
      </w:r>
      <w:r>
        <w:rPr>
          <w:color w:val="212121"/>
          <w:spacing w:val="-2"/>
        </w:rPr>
        <w:t xml:space="preserve"> </w:t>
      </w:r>
      <w:r>
        <w:rPr>
          <w:color w:val="212121"/>
        </w:rPr>
        <w:t>classrooms</w:t>
      </w:r>
      <w:r>
        <w:rPr>
          <w:color w:val="212121"/>
          <w:spacing w:val="-3"/>
        </w:rPr>
        <w:t xml:space="preserve"> </w:t>
      </w:r>
      <w:r>
        <w:rPr>
          <w:color w:val="212121"/>
        </w:rPr>
        <w:t>and</w:t>
      </w:r>
      <w:r>
        <w:rPr>
          <w:color w:val="212121"/>
          <w:spacing w:val="-4"/>
        </w:rPr>
        <w:t xml:space="preserve"> </w:t>
      </w:r>
      <w:r>
        <w:rPr>
          <w:color w:val="212121"/>
        </w:rPr>
        <w:t>instructional</w:t>
      </w:r>
      <w:r>
        <w:rPr>
          <w:color w:val="212121"/>
          <w:spacing w:val="-3"/>
        </w:rPr>
        <w:t xml:space="preserve"> </w:t>
      </w:r>
      <w:r>
        <w:rPr>
          <w:color w:val="212121"/>
        </w:rPr>
        <w:t>labs</w:t>
      </w:r>
      <w:r>
        <w:rPr>
          <w:color w:val="212121"/>
          <w:spacing w:val="-3"/>
        </w:rPr>
        <w:t xml:space="preserve"> </w:t>
      </w:r>
      <w:r>
        <w:rPr>
          <w:color w:val="212121"/>
        </w:rPr>
        <w:t>per</w:t>
      </w:r>
      <w:r>
        <w:rPr>
          <w:color w:val="212121"/>
          <w:spacing w:val="-3"/>
        </w:rPr>
        <w:t xml:space="preserve"> </w:t>
      </w:r>
      <w:r>
        <w:rPr>
          <w:color w:val="212121"/>
        </w:rPr>
        <w:t>FTE</w:t>
      </w:r>
      <w:r>
        <w:rPr>
          <w:color w:val="212121"/>
          <w:spacing w:val="-4"/>
        </w:rPr>
        <w:t xml:space="preserve"> </w:t>
      </w:r>
      <w:r>
        <w:rPr>
          <w:color w:val="212121"/>
        </w:rPr>
        <w:t>enrollment</w:t>
      </w:r>
      <w:r>
        <w:rPr>
          <w:color w:val="212121"/>
          <w:spacing w:val="-4"/>
        </w:rPr>
        <w:t xml:space="preserve"> </w:t>
      </w:r>
      <w:r>
        <w:rPr>
          <w:color w:val="212121"/>
        </w:rPr>
        <w:t>are</w:t>
      </w:r>
      <w:r>
        <w:rPr>
          <w:color w:val="212121"/>
          <w:spacing w:val="-2"/>
        </w:rPr>
        <w:t xml:space="preserve"> </w:t>
      </w:r>
      <w:r>
        <w:rPr>
          <w:color w:val="212121"/>
        </w:rPr>
        <w:t>16</w:t>
      </w:r>
      <w:r>
        <w:rPr>
          <w:color w:val="212121"/>
          <w:spacing w:val="-4"/>
        </w:rPr>
        <w:t xml:space="preserve"> </w:t>
      </w:r>
      <w:r>
        <w:rPr>
          <w:color w:val="212121"/>
        </w:rPr>
        <w:t>and</w:t>
      </w:r>
      <w:r>
        <w:rPr>
          <w:color w:val="212121"/>
          <w:spacing w:val="-5"/>
        </w:rPr>
        <w:t xml:space="preserve"> </w:t>
      </w:r>
      <w:r>
        <w:rPr>
          <w:color w:val="212121"/>
        </w:rPr>
        <w:t>17,</w:t>
      </w:r>
      <w:r>
        <w:rPr>
          <w:color w:val="212121"/>
          <w:spacing w:val="-4"/>
        </w:rPr>
        <w:t xml:space="preserve"> </w:t>
      </w:r>
      <w:r>
        <w:rPr>
          <w:color w:val="212121"/>
        </w:rPr>
        <w:t>respectively, which are higher than most of the other IU campuses.</w:t>
      </w:r>
      <w:r>
        <w:rPr>
          <w:color w:val="212121"/>
          <w:spacing w:val="40"/>
        </w:rPr>
        <w:t xml:space="preserve"> </w:t>
      </w:r>
      <w:r>
        <w:rPr>
          <w:color w:val="212121"/>
        </w:rPr>
        <w:t xml:space="preserve">The square footage of study areas per </w:t>
      </w:r>
      <w:hyperlink r:id="rId253">
        <w:r>
          <w:rPr>
            <w:rFonts w:ascii="Times New Roman"/>
            <w:color w:val="0F7BB5"/>
            <w:u w:val="single" w:color="0F7BB5"/>
          </w:rPr>
          <w:t>FTE</w:t>
        </w:r>
      </w:hyperlink>
      <w:r>
        <w:rPr>
          <w:rFonts w:ascii="Times New Roman"/>
          <w:color w:val="0F7BB5"/>
        </w:rPr>
        <w:t xml:space="preserve"> </w:t>
      </w:r>
      <w:hyperlink r:id="rId254">
        <w:r>
          <w:rPr>
            <w:rFonts w:ascii="Times New Roman"/>
            <w:color w:val="0F7BB5"/>
            <w:u w:val="single" w:color="0F7BB5"/>
          </w:rPr>
          <w:t>enrollment</w:t>
        </w:r>
      </w:hyperlink>
      <w:r>
        <w:rPr>
          <w:rFonts w:ascii="Times New Roman"/>
          <w:color w:val="0F7BB5"/>
        </w:rPr>
        <w:t xml:space="preserve"> </w:t>
      </w:r>
      <w:r>
        <w:rPr>
          <w:color w:val="212121"/>
        </w:rPr>
        <w:t>is 14, which is similar to most of the other campuses.</w:t>
      </w:r>
    </w:p>
    <w:p w14:paraId="7D96259F" w14:textId="77777777" w:rsidR="007E196D" w:rsidRDefault="00000000">
      <w:pPr>
        <w:pStyle w:val="BodyText"/>
        <w:spacing w:line="235" w:lineRule="auto"/>
        <w:ind w:right="1362"/>
      </w:pPr>
      <w:r>
        <w:rPr>
          <w:color w:val="212121"/>
        </w:rPr>
        <w:t>IU</w:t>
      </w:r>
      <w:r>
        <w:rPr>
          <w:color w:val="212121"/>
          <w:spacing w:val="-4"/>
        </w:rPr>
        <w:t xml:space="preserve"> </w:t>
      </w:r>
      <w:r>
        <w:rPr>
          <w:color w:val="212121"/>
        </w:rPr>
        <w:t>South</w:t>
      </w:r>
      <w:r>
        <w:rPr>
          <w:color w:val="212121"/>
          <w:spacing w:val="-3"/>
        </w:rPr>
        <w:t xml:space="preserve"> </w:t>
      </w:r>
      <w:r>
        <w:rPr>
          <w:color w:val="212121"/>
        </w:rPr>
        <w:t xml:space="preserve">Bend's </w:t>
      </w:r>
      <w:hyperlink r:id="rId255">
        <w:r>
          <w:rPr>
            <w:rFonts w:ascii="Times New Roman"/>
            <w:color w:val="0F7BB5"/>
            <w:u w:val="single" w:color="0F7BB5"/>
          </w:rPr>
          <w:t>Auxiliary</w:t>
        </w:r>
        <w:r>
          <w:rPr>
            <w:rFonts w:ascii="Times New Roman"/>
            <w:color w:val="0F7BB5"/>
            <w:spacing w:val="-6"/>
            <w:u w:val="single" w:color="0F7BB5"/>
          </w:rPr>
          <w:t xml:space="preserve"> </w:t>
        </w:r>
        <w:r>
          <w:rPr>
            <w:rFonts w:ascii="Times New Roman"/>
            <w:color w:val="0F7BB5"/>
            <w:u w:val="single" w:color="0F7BB5"/>
          </w:rPr>
          <w:t>Enterprise</w:t>
        </w:r>
        <w:r>
          <w:rPr>
            <w:rFonts w:ascii="Times New Roman"/>
            <w:color w:val="0F7BB5"/>
            <w:spacing w:val="-1"/>
            <w:u w:val="single" w:color="0F7BB5"/>
          </w:rPr>
          <w:t xml:space="preserve"> </w:t>
        </w:r>
        <w:r>
          <w:rPr>
            <w:rFonts w:ascii="Times New Roman"/>
            <w:color w:val="0F7BB5"/>
            <w:u w:val="single" w:color="0F7BB5"/>
          </w:rPr>
          <w:t>Services</w:t>
        </w:r>
        <w:r>
          <w:rPr>
            <w:rFonts w:ascii="Times New Roman"/>
            <w:color w:val="0F7BB5"/>
            <w:spacing w:val="-3"/>
            <w:u w:val="single" w:color="0F7BB5"/>
          </w:rPr>
          <w:t xml:space="preserve"> </w:t>
        </w:r>
        <w:r>
          <w:rPr>
            <w:rFonts w:ascii="Times New Roman"/>
            <w:color w:val="0F7BB5"/>
            <w:u w:val="single" w:color="0F7BB5"/>
          </w:rPr>
          <w:t>Space</w:t>
        </w:r>
      </w:hyperlink>
      <w:r>
        <w:rPr>
          <w:rFonts w:ascii="Times New Roman"/>
          <w:color w:val="0F7BB5"/>
        </w:rPr>
        <w:t xml:space="preserve"> </w:t>
      </w:r>
      <w:r>
        <w:rPr>
          <w:color w:val="212121"/>
        </w:rPr>
        <w:t>includes</w:t>
      </w:r>
      <w:r>
        <w:rPr>
          <w:color w:val="212121"/>
          <w:spacing w:val="-3"/>
        </w:rPr>
        <w:t xml:space="preserve"> </w:t>
      </w:r>
      <w:r>
        <w:rPr>
          <w:color w:val="212121"/>
        </w:rPr>
        <w:t>108,615</w:t>
      </w:r>
      <w:r>
        <w:rPr>
          <w:color w:val="212121"/>
          <w:spacing w:val="-4"/>
        </w:rPr>
        <w:t xml:space="preserve"> </w:t>
      </w:r>
      <w:r>
        <w:rPr>
          <w:color w:val="212121"/>
        </w:rPr>
        <w:t>sq.</w:t>
      </w:r>
      <w:r>
        <w:rPr>
          <w:color w:val="212121"/>
          <w:spacing w:val="-4"/>
        </w:rPr>
        <w:t xml:space="preserve"> </w:t>
      </w:r>
      <w:r>
        <w:rPr>
          <w:color w:val="212121"/>
        </w:rPr>
        <w:t>ft.</w:t>
      </w:r>
      <w:r>
        <w:rPr>
          <w:color w:val="212121"/>
          <w:spacing w:val="-4"/>
        </w:rPr>
        <w:t xml:space="preserve"> </w:t>
      </w:r>
      <w:r>
        <w:rPr>
          <w:color w:val="212121"/>
        </w:rPr>
        <w:t>in</w:t>
      </w:r>
      <w:r>
        <w:rPr>
          <w:color w:val="212121"/>
          <w:spacing w:val="-4"/>
        </w:rPr>
        <w:t xml:space="preserve"> </w:t>
      </w:r>
      <w:r>
        <w:rPr>
          <w:color w:val="212121"/>
        </w:rPr>
        <w:t>Student</w:t>
      </w:r>
      <w:r>
        <w:rPr>
          <w:color w:val="212121"/>
          <w:spacing w:val="-4"/>
        </w:rPr>
        <w:t xml:space="preserve"> </w:t>
      </w:r>
      <w:r>
        <w:rPr>
          <w:color w:val="212121"/>
        </w:rPr>
        <w:t>Housing.</w:t>
      </w:r>
      <w:r>
        <w:rPr>
          <w:color w:val="212121"/>
          <w:spacing w:val="-4"/>
        </w:rPr>
        <w:t xml:space="preserve"> </w:t>
      </w:r>
      <w:r>
        <w:rPr>
          <w:color w:val="212121"/>
        </w:rPr>
        <w:t>Student housing is currently able to accommodate just under 400 students, which is about half of the limit imposed by</w:t>
      </w:r>
      <w:hyperlink r:id="rId256">
        <w:r>
          <w:rPr>
            <w:rFonts w:ascii="Times New Roman"/>
            <w:color w:val="0F7BB5"/>
            <w:u w:val="single" w:color="0F7BB5"/>
          </w:rPr>
          <w:t xml:space="preserve"> ICHE</w:t>
        </w:r>
      </w:hyperlink>
      <w:r>
        <w:rPr>
          <w:rFonts w:ascii="Times New Roman"/>
          <w:color w:val="0F7BB5"/>
        </w:rPr>
        <w:t xml:space="preserve"> </w:t>
      </w:r>
      <w:r>
        <w:rPr>
          <w:color w:val="212121"/>
        </w:rPr>
        <w:t>of 10% of the student population.</w:t>
      </w:r>
    </w:p>
    <w:p w14:paraId="042E341C" w14:textId="77777777" w:rsidR="007E196D" w:rsidRDefault="00000000">
      <w:pPr>
        <w:pStyle w:val="BodyText"/>
        <w:spacing w:line="237" w:lineRule="auto"/>
        <w:ind w:right="1362"/>
      </w:pPr>
      <w:r>
        <w:rPr>
          <w:rFonts w:ascii="Times New Roman"/>
          <w:i/>
          <w:color w:val="212121"/>
        </w:rPr>
        <w:t>Technology</w:t>
      </w:r>
      <w:r>
        <w:rPr>
          <w:color w:val="212121"/>
        </w:rPr>
        <w:t>:</w:t>
      </w:r>
      <w:r>
        <w:rPr>
          <w:color w:val="212121"/>
          <w:spacing w:val="40"/>
        </w:rPr>
        <w:t xml:space="preserve"> </w:t>
      </w:r>
      <w:r>
        <w:rPr>
          <w:color w:val="212121"/>
        </w:rPr>
        <w:t>The</w:t>
      </w:r>
      <w:r>
        <w:rPr>
          <w:color w:val="212121"/>
          <w:spacing w:val="-4"/>
        </w:rPr>
        <w:t xml:space="preserve"> </w:t>
      </w:r>
      <w:hyperlink r:id="rId257">
        <w:r>
          <w:rPr>
            <w:rFonts w:ascii="Times New Roman"/>
            <w:color w:val="0F7BB5"/>
            <w:u w:val="single" w:color="0F7BB5"/>
          </w:rPr>
          <w:t>technological</w:t>
        </w:r>
        <w:r>
          <w:rPr>
            <w:rFonts w:ascii="Times New Roman"/>
            <w:color w:val="0F7BB5"/>
            <w:spacing w:val="-1"/>
            <w:u w:val="single" w:color="0F7BB5"/>
          </w:rPr>
          <w:t xml:space="preserve"> </w:t>
        </w:r>
        <w:r>
          <w:rPr>
            <w:rFonts w:ascii="Times New Roman"/>
            <w:color w:val="0F7BB5"/>
            <w:u w:val="single" w:color="0F7BB5"/>
          </w:rPr>
          <w:t>infrastructure</w:t>
        </w:r>
      </w:hyperlink>
      <w:r>
        <w:rPr>
          <w:rFonts w:ascii="Times New Roman"/>
          <w:color w:val="0F7BB5"/>
        </w:rPr>
        <w:t xml:space="preserve"> </w:t>
      </w:r>
      <w:r>
        <w:rPr>
          <w:color w:val="212121"/>
        </w:rPr>
        <w:t>of</w:t>
      </w:r>
      <w:r>
        <w:rPr>
          <w:color w:val="212121"/>
          <w:spacing w:val="-3"/>
        </w:rPr>
        <w:t xml:space="preserve"> </w:t>
      </w:r>
      <w:r>
        <w:rPr>
          <w:color w:val="212121"/>
        </w:rPr>
        <w:t>the</w:t>
      </w:r>
      <w:r>
        <w:rPr>
          <w:color w:val="212121"/>
          <w:spacing w:val="-4"/>
        </w:rPr>
        <w:t xml:space="preserve"> </w:t>
      </w:r>
      <w:r>
        <w:rPr>
          <w:color w:val="212121"/>
        </w:rPr>
        <w:t>campus</w:t>
      </w:r>
      <w:r>
        <w:rPr>
          <w:color w:val="212121"/>
          <w:spacing w:val="-4"/>
        </w:rPr>
        <w:t xml:space="preserve"> </w:t>
      </w:r>
      <w:r>
        <w:rPr>
          <w:color w:val="212121"/>
        </w:rPr>
        <w:t>benefits</w:t>
      </w:r>
      <w:r>
        <w:rPr>
          <w:color w:val="212121"/>
          <w:spacing w:val="-4"/>
        </w:rPr>
        <w:t xml:space="preserve"> </w:t>
      </w:r>
      <w:r>
        <w:rPr>
          <w:color w:val="212121"/>
        </w:rPr>
        <w:t>significantly</w:t>
      </w:r>
      <w:r>
        <w:rPr>
          <w:color w:val="212121"/>
          <w:spacing w:val="-7"/>
        </w:rPr>
        <w:t xml:space="preserve"> </w:t>
      </w:r>
      <w:r>
        <w:rPr>
          <w:color w:val="212121"/>
        </w:rPr>
        <w:t>from</w:t>
      </w:r>
      <w:r>
        <w:rPr>
          <w:color w:val="212121"/>
          <w:spacing w:val="-1"/>
        </w:rPr>
        <w:t xml:space="preserve"> </w:t>
      </w:r>
      <w:r>
        <w:rPr>
          <w:color w:val="212121"/>
        </w:rPr>
        <w:t>being</w:t>
      </w:r>
      <w:r>
        <w:rPr>
          <w:color w:val="212121"/>
          <w:spacing w:val="-5"/>
        </w:rPr>
        <w:t xml:space="preserve"> </w:t>
      </w:r>
      <w:r>
        <w:rPr>
          <w:color w:val="212121"/>
        </w:rPr>
        <w:t>part</w:t>
      </w:r>
      <w:r>
        <w:rPr>
          <w:color w:val="212121"/>
          <w:spacing w:val="-3"/>
        </w:rPr>
        <w:t xml:space="preserve"> </w:t>
      </w:r>
      <w:r>
        <w:rPr>
          <w:color w:val="212121"/>
        </w:rPr>
        <w:t>of</w:t>
      </w:r>
      <w:r>
        <w:rPr>
          <w:color w:val="212121"/>
          <w:spacing w:val="-3"/>
        </w:rPr>
        <w:t xml:space="preserve"> </w:t>
      </w:r>
      <w:r>
        <w:rPr>
          <w:color w:val="212121"/>
        </w:rPr>
        <w:t>Indiana University, which has centralized responsibility for IT. IU takes great pride in its IT infrastructure and administration, and most of its IT services are available on all campuses, including IU South Bend.</w:t>
      </w:r>
    </w:p>
    <w:p w14:paraId="7B91C6A6" w14:textId="77777777" w:rsidR="007E196D" w:rsidRDefault="00000000">
      <w:pPr>
        <w:pStyle w:val="BodyText"/>
        <w:spacing w:line="235" w:lineRule="auto"/>
        <w:ind w:right="1362"/>
      </w:pPr>
      <w:r>
        <w:rPr>
          <w:color w:val="212121"/>
        </w:rPr>
        <w:t>Technology</w:t>
      </w:r>
      <w:r>
        <w:rPr>
          <w:color w:val="212121"/>
          <w:spacing w:val="-7"/>
        </w:rPr>
        <w:t xml:space="preserve"> </w:t>
      </w:r>
      <w:r>
        <w:rPr>
          <w:color w:val="212121"/>
        </w:rPr>
        <w:t>available</w:t>
      </w:r>
      <w:r>
        <w:rPr>
          <w:color w:val="212121"/>
          <w:spacing w:val="-4"/>
        </w:rPr>
        <w:t xml:space="preserve"> </w:t>
      </w:r>
      <w:r>
        <w:rPr>
          <w:color w:val="212121"/>
        </w:rPr>
        <w:t>to</w:t>
      </w:r>
      <w:r>
        <w:rPr>
          <w:color w:val="212121"/>
          <w:spacing w:val="-4"/>
        </w:rPr>
        <w:t xml:space="preserve"> </w:t>
      </w:r>
      <w:r>
        <w:rPr>
          <w:color w:val="212121"/>
        </w:rPr>
        <w:t>support</w:t>
      </w:r>
      <w:r>
        <w:rPr>
          <w:color w:val="212121"/>
          <w:spacing w:val="-4"/>
        </w:rPr>
        <w:t xml:space="preserve"> </w:t>
      </w:r>
      <w:r>
        <w:rPr>
          <w:color w:val="212121"/>
        </w:rPr>
        <w:t>teaching</w:t>
      </w:r>
      <w:r>
        <w:rPr>
          <w:color w:val="212121"/>
          <w:spacing w:val="-3"/>
        </w:rPr>
        <w:t xml:space="preserve"> </w:t>
      </w:r>
      <w:r>
        <w:rPr>
          <w:color w:val="212121"/>
        </w:rPr>
        <w:t>and</w:t>
      </w:r>
      <w:r>
        <w:rPr>
          <w:color w:val="212121"/>
          <w:spacing w:val="-2"/>
        </w:rPr>
        <w:t xml:space="preserve"> </w:t>
      </w:r>
      <w:r>
        <w:rPr>
          <w:color w:val="212121"/>
        </w:rPr>
        <w:t>research,</w:t>
      </w:r>
      <w:r>
        <w:rPr>
          <w:color w:val="212121"/>
          <w:spacing w:val="-4"/>
        </w:rPr>
        <w:t xml:space="preserve"> </w:t>
      </w:r>
      <w:r>
        <w:rPr>
          <w:color w:val="212121"/>
        </w:rPr>
        <w:t>in</w:t>
      </w:r>
      <w:r>
        <w:rPr>
          <w:color w:val="212121"/>
          <w:spacing w:val="-4"/>
        </w:rPr>
        <w:t xml:space="preserve"> </w:t>
      </w:r>
      <w:r>
        <w:rPr>
          <w:color w:val="212121"/>
        </w:rPr>
        <w:t>particular,</w:t>
      </w:r>
      <w:r>
        <w:rPr>
          <w:color w:val="212121"/>
          <w:spacing w:val="-4"/>
        </w:rPr>
        <w:t xml:space="preserve"> </w:t>
      </w:r>
      <w:r>
        <w:rPr>
          <w:color w:val="212121"/>
        </w:rPr>
        <w:t>is</w:t>
      </w:r>
      <w:r>
        <w:rPr>
          <w:color w:val="212121"/>
          <w:spacing w:val="-3"/>
        </w:rPr>
        <w:t xml:space="preserve"> </w:t>
      </w:r>
      <w:r>
        <w:rPr>
          <w:color w:val="212121"/>
        </w:rPr>
        <w:t>beyond</w:t>
      </w:r>
      <w:r>
        <w:rPr>
          <w:color w:val="212121"/>
          <w:spacing w:val="-2"/>
        </w:rPr>
        <w:t xml:space="preserve"> </w:t>
      </w:r>
      <w:r>
        <w:rPr>
          <w:color w:val="212121"/>
        </w:rPr>
        <w:t>what</w:t>
      </w:r>
      <w:r>
        <w:rPr>
          <w:color w:val="212121"/>
          <w:spacing w:val="-4"/>
        </w:rPr>
        <w:t xml:space="preserve"> </w:t>
      </w:r>
      <w:r>
        <w:rPr>
          <w:color w:val="212121"/>
        </w:rPr>
        <w:t>a</w:t>
      </w:r>
      <w:r>
        <w:rPr>
          <w:color w:val="212121"/>
          <w:spacing w:val="-2"/>
        </w:rPr>
        <w:t xml:space="preserve"> </w:t>
      </w:r>
      <w:r>
        <w:rPr>
          <w:color w:val="212121"/>
        </w:rPr>
        <w:t>regional</w:t>
      </w:r>
      <w:r>
        <w:rPr>
          <w:color w:val="212121"/>
          <w:spacing w:val="-5"/>
        </w:rPr>
        <w:t xml:space="preserve"> </w:t>
      </w:r>
      <w:r>
        <w:rPr>
          <w:color w:val="212121"/>
        </w:rPr>
        <w:t>campus would be able to provide on its own.</w:t>
      </w:r>
    </w:p>
    <w:p w14:paraId="227EBC27" w14:textId="77777777" w:rsidR="007E196D" w:rsidRDefault="00000000">
      <w:pPr>
        <w:pStyle w:val="BodyText"/>
        <w:spacing w:line="237" w:lineRule="auto"/>
        <w:ind w:right="1362"/>
      </w:pPr>
      <w:r>
        <w:rPr>
          <w:color w:val="212121"/>
        </w:rPr>
        <w:t>Technology</w:t>
      </w:r>
      <w:r>
        <w:rPr>
          <w:color w:val="212121"/>
          <w:spacing w:val="-7"/>
        </w:rPr>
        <w:t xml:space="preserve"> </w:t>
      </w:r>
      <w:r>
        <w:rPr>
          <w:color w:val="212121"/>
        </w:rPr>
        <w:t>provided</w:t>
      </w:r>
      <w:r>
        <w:rPr>
          <w:color w:val="212121"/>
          <w:spacing w:val="-4"/>
        </w:rPr>
        <w:t xml:space="preserve"> </w:t>
      </w:r>
      <w:r>
        <w:rPr>
          <w:color w:val="212121"/>
        </w:rPr>
        <w:t>by</w:t>
      </w:r>
      <w:hyperlink r:id="rId258">
        <w:r>
          <w:rPr>
            <w:rFonts w:ascii="Times New Roman"/>
            <w:color w:val="0F7BB5"/>
            <w:spacing w:val="-3"/>
            <w:u w:val="single" w:color="0F7BB5"/>
          </w:rPr>
          <w:t xml:space="preserve"> </w:t>
        </w:r>
        <w:r>
          <w:rPr>
            <w:rFonts w:ascii="Times New Roman"/>
            <w:color w:val="0F7BB5"/>
            <w:u w:val="single" w:color="0F7BB5"/>
          </w:rPr>
          <w:t>University</w:t>
        </w:r>
        <w:r>
          <w:rPr>
            <w:rFonts w:ascii="Times New Roman"/>
            <w:color w:val="0F7BB5"/>
            <w:spacing w:val="-3"/>
            <w:u w:val="single" w:color="0F7BB5"/>
          </w:rPr>
          <w:t xml:space="preserve"> </w:t>
        </w:r>
        <w:r>
          <w:rPr>
            <w:rFonts w:ascii="Times New Roman"/>
            <w:color w:val="0F7BB5"/>
            <w:u w:val="single" w:color="0F7BB5"/>
          </w:rPr>
          <w:t>Information</w:t>
        </w:r>
        <w:r>
          <w:rPr>
            <w:rFonts w:ascii="Times New Roman"/>
            <w:color w:val="0F7BB5"/>
            <w:spacing w:val="-3"/>
            <w:u w:val="single" w:color="0F7BB5"/>
          </w:rPr>
          <w:t xml:space="preserve"> </w:t>
        </w:r>
        <w:r>
          <w:rPr>
            <w:rFonts w:ascii="Times New Roman"/>
            <w:color w:val="0F7BB5"/>
            <w:u w:val="single" w:color="0F7BB5"/>
          </w:rPr>
          <w:t>Technology</w:t>
        </w:r>
        <w:r>
          <w:rPr>
            <w:rFonts w:ascii="Times New Roman"/>
            <w:color w:val="0F7BB5"/>
            <w:spacing w:val="-3"/>
            <w:u w:val="single" w:color="0F7BB5"/>
          </w:rPr>
          <w:t xml:space="preserve"> </w:t>
        </w:r>
        <w:r>
          <w:rPr>
            <w:rFonts w:ascii="Times New Roman"/>
            <w:color w:val="0F7BB5"/>
            <w:u w:val="single" w:color="0F7BB5"/>
          </w:rPr>
          <w:t>Systems</w:t>
        </w:r>
      </w:hyperlink>
      <w:r>
        <w:rPr>
          <w:rFonts w:ascii="Times New Roman"/>
          <w:color w:val="0F7BB5"/>
        </w:rPr>
        <w:t xml:space="preserve"> </w:t>
      </w:r>
      <w:r>
        <w:rPr>
          <w:color w:val="212121"/>
        </w:rPr>
        <w:t>(UITS)</w:t>
      </w:r>
      <w:r>
        <w:rPr>
          <w:color w:val="212121"/>
          <w:spacing w:val="-3"/>
        </w:rPr>
        <w:t xml:space="preserve"> </w:t>
      </w:r>
      <w:r>
        <w:rPr>
          <w:color w:val="212121"/>
        </w:rPr>
        <w:t>includes</w:t>
      </w:r>
      <w:r>
        <w:rPr>
          <w:color w:val="212121"/>
          <w:spacing w:val="-1"/>
        </w:rPr>
        <w:t xml:space="preserve"> </w:t>
      </w:r>
      <w:r>
        <w:rPr>
          <w:color w:val="212121"/>
        </w:rPr>
        <w:t>a</w:t>
      </w:r>
      <w:r>
        <w:rPr>
          <w:color w:val="212121"/>
          <w:spacing w:val="-4"/>
        </w:rPr>
        <w:t xml:space="preserve"> </w:t>
      </w:r>
      <w:r>
        <w:rPr>
          <w:color w:val="212121"/>
        </w:rPr>
        <w:t>high-speed</w:t>
      </w:r>
      <w:r>
        <w:rPr>
          <w:color w:val="212121"/>
          <w:spacing w:val="-4"/>
        </w:rPr>
        <w:t xml:space="preserve"> </w:t>
      </w:r>
      <w:hyperlink r:id="rId259">
        <w:r>
          <w:rPr>
            <w:rFonts w:ascii="Times New Roman"/>
            <w:color w:val="0F7BB5"/>
            <w:u w:val="single" w:color="0F7BB5"/>
          </w:rPr>
          <w:t>campus</w:t>
        </w:r>
      </w:hyperlink>
      <w:r>
        <w:rPr>
          <w:rFonts w:ascii="Times New Roman"/>
          <w:color w:val="0F7BB5"/>
        </w:rPr>
        <w:t xml:space="preserve"> </w:t>
      </w:r>
      <w:hyperlink r:id="rId260">
        <w:r>
          <w:rPr>
            <w:rFonts w:ascii="Times New Roman"/>
            <w:color w:val="0F7BB5"/>
            <w:u w:val="single" w:color="0F7BB5"/>
          </w:rPr>
          <w:t>network</w:t>
        </w:r>
      </w:hyperlink>
      <w:r>
        <w:rPr>
          <w:rFonts w:ascii="Times New Roman"/>
          <w:color w:val="0F7BB5"/>
        </w:rPr>
        <w:t xml:space="preserve"> </w:t>
      </w:r>
      <w:r>
        <w:rPr>
          <w:color w:val="212121"/>
        </w:rPr>
        <w:t>with widespread wireless access, central web hosting, a wide selection of free and low-cost software, and supercomputers for data analysis and visualization.</w:t>
      </w:r>
    </w:p>
    <w:p w14:paraId="7304E2BB" w14:textId="77777777" w:rsidR="007E196D" w:rsidRDefault="00000000">
      <w:pPr>
        <w:pStyle w:val="ListParagraph"/>
        <w:numPr>
          <w:ilvl w:val="2"/>
          <w:numId w:val="2"/>
        </w:numPr>
        <w:tabs>
          <w:tab w:val="left" w:pos="1766"/>
        </w:tabs>
        <w:spacing w:line="228" w:lineRule="exact"/>
        <w:ind w:left="1766" w:hanging="586"/>
        <w:rPr>
          <w:rFonts w:ascii="Helvetica"/>
          <w:sz w:val="20"/>
        </w:rPr>
      </w:pPr>
      <w:r>
        <w:rPr>
          <w:rFonts w:ascii="Helvetica"/>
          <w:color w:val="212121"/>
          <w:sz w:val="20"/>
        </w:rPr>
        <w:t>Resource</w:t>
      </w:r>
      <w:r>
        <w:rPr>
          <w:rFonts w:ascii="Helvetica"/>
          <w:color w:val="212121"/>
          <w:spacing w:val="-13"/>
          <w:sz w:val="20"/>
        </w:rPr>
        <w:t xml:space="preserve"> </w:t>
      </w:r>
      <w:r>
        <w:rPr>
          <w:rFonts w:ascii="Helvetica"/>
          <w:color w:val="212121"/>
          <w:sz w:val="20"/>
        </w:rPr>
        <w:t>allocation</w:t>
      </w:r>
      <w:r>
        <w:rPr>
          <w:rFonts w:ascii="Helvetica"/>
          <w:color w:val="212121"/>
          <w:spacing w:val="-8"/>
          <w:sz w:val="20"/>
        </w:rPr>
        <w:t xml:space="preserve"> </w:t>
      </w:r>
      <w:r>
        <w:rPr>
          <w:rFonts w:ascii="Helvetica"/>
          <w:color w:val="212121"/>
          <w:spacing w:val="-2"/>
          <w:sz w:val="20"/>
        </w:rPr>
        <w:t>process</w:t>
      </w:r>
    </w:p>
    <w:p w14:paraId="1D7B137A" w14:textId="77777777" w:rsidR="007E196D" w:rsidRDefault="007E196D">
      <w:pPr>
        <w:pStyle w:val="BodyText"/>
        <w:spacing w:before="4"/>
        <w:ind w:left="0"/>
        <w:rPr>
          <w:sz w:val="29"/>
        </w:rPr>
      </w:pPr>
    </w:p>
    <w:p w14:paraId="15A6E665" w14:textId="77777777" w:rsidR="007E196D" w:rsidRDefault="00000000">
      <w:pPr>
        <w:pStyle w:val="BodyText"/>
        <w:spacing w:line="235" w:lineRule="auto"/>
        <w:ind w:right="1362"/>
      </w:pPr>
      <w:r>
        <w:rPr>
          <w:color w:val="212121"/>
        </w:rPr>
        <w:t>The institution's budget construction process is transparent, with hearings open to the entire campus community</w:t>
      </w:r>
      <w:r>
        <w:rPr>
          <w:color w:val="212121"/>
          <w:spacing w:val="-7"/>
        </w:rPr>
        <w:t xml:space="preserve"> </w:t>
      </w:r>
      <w:r>
        <w:rPr>
          <w:color w:val="212121"/>
        </w:rPr>
        <w:t>and</w:t>
      </w:r>
      <w:r>
        <w:rPr>
          <w:color w:val="212121"/>
          <w:spacing w:val="-3"/>
        </w:rPr>
        <w:t xml:space="preserve"> </w:t>
      </w:r>
      <w:r>
        <w:rPr>
          <w:color w:val="212121"/>
        </w:rPr>
        <w:t>with</w:t>
      </w:r>
      <w:r>
        <w:rPr>
          <w:color w:val="212121"/>
          <w:spacing w:val="-2"/>
        </w:rPr>
        <w:t xml:space="preserve"> </w:t>
      </w:r>
      <w:r>
        <w:rPr>
          <w:color w:val="212121"/>
        </w:rPr>
        <w:t>active</w:t>
      </w:r>
      <w:r>
        <w:rPr>
          <w:color w:val="212121"/>
          <w:spacing w:val="-2"/>
        </w:rPr>
        <w:t xml:space="preserve"> </w:t>
      </w:r>
      <w:r>
        <w:rPr>
          <w:color w:val="212121"/>
        </w:rPr>
        <w:t>participation</w:t>
      </w:r>
      <w:r>
        <w:rPr>
          <w:color w:val="212121"/>
          <w:spacing w:val="-2"/>
        </w:rPr>
        <w:t xml:space="preserve"> </w:t>
      </w:r>
      <w:r>
        <w:rPr>
          <w:color w:val="212121"/>
        </w:rPr>
        <w:t>by</w:t>
      </w:r>
      <w:r>
        <w:rPr>
          <w:color w:val="212121"/>
          <w:spacing w:val="-7"/>
        </w:rPr>
        <w:t xml:space="preserve"> </w:t>
      </w:r>
      <w:r>
        <w:rPr>
          <w:color w:val="212121"/>
        </w:rPr>
        <w:t>the</w:t>
      </w:r>
      <w:r>
        <w:rPr>
          <w:color w:val="212121"/>
          <w:spacing w:val="-4"/>
        </w:rPr>
        <w:t xml:space="preserve"> </w:t>
      </w:r>
      <w:r>
        <w:rPr>
          <w:color w:val="212121"/>
        </w:rPr>
        <w:t>Budget</w:t>
      </w:r>
      <w:r>
        <w:rPr>
          <w:color w:val="212121"/>
          <w:spacing w:val="-2"/>
        </w:rPr>
        <w:t xml:space="preserve"> </w:t>
      </w:r>
      <w:r>
        <w:rPr>
          <w:color w:val="212121"/>
        </w:rPr>
        <w:t>Committee</w:t>
      </w:r>
      <w:r>
        <w:rPr>
          <w:color w:val="212121"/>
          <w:spacing w:val="-4"/>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Academic</w:t>
      </w:r>
      <w:r>
        <w:rPr>
          <w:color w:val="212121"/>
          <w:spacing w:val="-3"/>
        </w:rPr>
        <w:t xml:space="preserve"> </w:t>
      </w:r>
      <w:r>
        <w:rPr>
          <w:color w:val="212121"/>
        </w:rPr>
        <w:t>Senate.</w:t>
      </w:r>
      <w:r>
        <w:rPr>
          <w:color w:val="212121"/>
          <w:spacing w:val="40"/>
        </w:rPr>
        <w:t xml:space="preserve"> </w:t>
      </w:r>
      <w:r>
        <w:rPr>
          <w:color w:val="212121"/>
        </w:rPr>
        <w:t>As</w:t>
      </w:r>
      <w:r>
        <w:rPr>
          <w:color w:val="212121"/>
          <w:spacing w:val="-3"/>
        </w:rPr>
        <w:t xml:space="preserve"> </w:t>
      </w:r>
      <w:r>
        <w:rPr>
          <w:color w:val="212121"/>
        </w:rPr>
        <w:t>a</w:t>
      </w:r>
      <w:r>
        <w:rPr>
          <w:color w:val="212121"/>
          <w:spacing w:val="-2"/>
        </w:rPr>
        <w:t xml:space="preserve"> </w:t>
      </w:r>
      <w:r>
        <w:rPr>
          <w:color w:val="212121"/>
        </w:rPr>
        <w:t>public institution, the campus' financial transactions are a matter of public record, and they are subject to monitoring by the Budget Committee.</w:t>
      </w:r>
      <w:r>
        <w:rPr>
          <w:color w:val="212121"/>
          <w:spacing w:val="40"/>
        </w:rPr>
        <w:t xml:space="preserve"> </w:t>
      </w:r>
      <w:r>
        <w:rPr>
          <w:color w:val="212121"/>
        </w:rPr>
        <w:t>This transparency</w:t>
      </w:r>
      <w:r>
        <w:rPr>
          <w:color w:val="212121"/>
          <w:spacing w:val="-3"/>
        </w:rPr>
        <w:t xml:space="preserve"> </w:t>
      </w:r>
      <w:r>
        <w:rPr>
          <w:color w:val="212121"/>
        </w:rPr>
        <w:t>makes it unlikely that resources that ought to support the</w:t>
      </w:r>
      <w:r>
        <w:rPr>
          <w:color w:val="212121"/>
          <w:spacing w:val="-1"/>
        </w:rPr>
        <w:t xml:space="preserve"> </w:t>
      </w:r>
      <w:r>
        <w:rPr>
          <w:color w:val="212121"/>
        </w:rPr>
        <w:t>campus' educational mission</w:t>
      </w:r>
      <w:r>
        <w:rPr>
          <w:color w:val="212121"/>
          <w:spacing w:val="-1"/>
        </w:rPr>
        <w:t xml:space="preserve"> </w:t>
      </w:r>
      <w:r>
        <w:rPr>
          <w:color w:val="212121"/>
        </w:rPr>
        <w:t>could be</w:t>
      </w:r>
      <w:r>
        <w:rPr>
          <w:color w:val="212121"/>
          <w:spacing w:val="-1"/>
        </w:rPr>
        <w:t xml:space="preserve"> </w:t>
      </w:r>
      <w:r>
        <w:rPr>
          <w:color w:val="212121"/>
        </w:rPr>
        <w:t>diverted</w:t>
      </w:r>
      <w:r>
        <w:rPr>
          <w:color w:val="212121"/>
          <w:spacing w:val="-1"/>
        </w:rPr>
        <w:t xml:space="preserve"> </w:t>
      </w:r>
      <w:r>
        <w:rPr>
          <w:color w:val="212121"/>
        </w:rPr>
        <w:t>to elective expenditures that do not support this mission.</w:t>
      </w:r>
    </w:p>
    <w:p w14:paraId="3EE17793" w14:textId="77777777" w:rsidR="007E196D" w:rsidRDefault="007E196D">
      <w:pPr>
        <w:pStyle w:val="BodyText"/>
        <w:spacing w:before="5"/>
        <w:ind w:left="0"/>
        <w:rPr>
          <w:sz w:val="30"/>
        </w:rPr>
      </w:pPr>
    </w:p>
    <w:p w14:paraId="6AB515CC" w14:textId="77777777" w:rsidR="007E196D" w:rsidRDefault="00000000">
      <w:pPr>
        <w:pStyle w:val="BodyText"/>
        <w:spacing w:line="235" w:lineRule="auto"/>
        <w:ind w:right="1362"/>
      </w:pPr>
      <w:r>
        <w:rPr>
          <w:color w:val="212121"/>
        </w:rPr>
        <w:t>A</w:t>
      </w:r>
      <w:r>
        <w:rPr>
          <w:color w:val="212121"/>
          <w:spacing w:val="-2"/>
        </w:rPr>
        <w:t xml:space="preserve"> </w:t>
      </w:r>
      <w:r>
        <w:rPr>
          <w:color w:val="212121"/>
        </w:rPr>
        <w:t>small</w:t>
      </w:r>
      <w:r>
        <w:rPr>
          <w:color w:val="212121"/>
          <w:spacing w:val="-3"/>
        </w:rPr>
        <w:t xml:space="preserve"> </w:t>
      </w:r>
      <w:r>
        <w:rPr>
          <w:color w:val="212121"/>
        </w:rPr>
        <w:t>fraction</w:t>
      </w:r>
      <w:r>
        <w:rPr>
          <w:color w:val="212121"/>
          <w:spacing w:val="-3"/>
        </w:rPr>
        <w:t xml:space="preserve"> </w:t>
      </w:r>
      <w:r>
        <w:rPr>
          <w:color w:val="212121"/>
        </w:rPr>
        <w:t>(about 5%)</w:t>
      </w:r>
      <w:r>
        <w:rPr>
          <w:color w:val="212121"/>
          <w:spacing w:val="-1"/>
        </w:rPr>
        <w:t xml:space="preserve"> </w:t>
      </w:r>
      <w:r>
        <w:rPr>
          <w:color w:val="212121"/>
        </w:rPr>
        <w:t>of the</w:t>
      </w:r>
      <w:r>
        <w:rPr>
          <w:color w:val="212121"/>
          <w:spacing w:val="-2"/>
        </w:rPr>
        <w:t xml:space="preserve"> </w:t>
      </w:r>
      <w:r>
        <w:rPr>
          <w:color w:val="212121"/>
        </w:rPr>
        <w:t>campus</w:t>
      </w:r>
      <w:r>
        <w:rPr>
          <w:color w:val="212121"/>
          <w:spacing w:val="-1"/>
        </w:rPr>
        <w:t xml:space="preserve"> </w:t>
      </w:r>
      <w:r>
        <w:rPr>
          <w:color w:val="212121"/>
        </w:rPr>
        <w:t>budget</w:t>
      </w:r>
      <w:r>
        <w:rPr>
          <w:color w:val="212121"/>
          <w:spacing w:val="-2"/>
        </w:rPr>
        <w:t xml:space="preserve"> </w:t>
      </w:r>
      <w:r>
        <w:rPr>
          <w:color w:val="212121"/>
        </w:rPr>
        <w:t>goes</w:t>
      </w:r>
      <w:r>
        <w:rPr>
          <w:color w:val="212121"/>
          <w:spacing w:val="-1"/>
        </w:rPr>
        <w:t xml:space="preserve"> </w:t>
      </w:r>
      <w:r>
        <w:rPr>
          <w:color w:val="212121"/>
        </w:rPr>
        <w:t>to</w:t>
      </w:r>
      <w:r>
        <w:rPr>
          <w:color w:val="212121"/>
          <w:spacing w:val="-3"/>
        </w:rPr>
        <w:t xml:space="preserve"> </w:t>
      </w:r>
      <w:r>
        <w:rPr>
          <w:color w:val="212121"/>
        </w:rPr>
        <w:t>the "university</w:t>
      </w:r>
      <w:r>
        <w:rPr>
          <w:color w:val="212121"/>
          <w:spacing w:val="-5"/>
        </w:rPr>
        <w:t xml:space="preserve"> </w:t>
      </w:r>
      <w:r>
        <w:rPr>
          <w:color w:val="212121"/>
        </w:rPr>
        <w:t>tax,"</w:t>
      </w:r>
      <w:r>
        <w:rPr>
          <w:color w:val="212121"/>
          <w:spacing w:val="-1"/>
        </w:rPr>
        <w:t xml:space="preserve"> </w:t>
      </w:r>
      <w:r>
        <w:rPr>
          <w:color w:val="212121"/>
        </w:rPr>
        <w:t>an</w:t>
      </w:r>
      <w:r>
        <w:rPr>
          <w:color w:val="212121"/>
          <w:spacing w:val="-1"/>
        </w:rPr>
        <w:t xml:space="preserve"> </w:t>
      </w:r>
      <w:r>
        <w:rPr>
          <w:color w:val="212121"/>
        </w:rPr>
        <w:t>assessment</w:t>
      </w:r>
      <w:r>
        <w:rPr>
          <w:color w:val="212121"/>
          <w:spacing w:val="-2"/>
        </w:rPr>
        <w:t xml:space="preserve"> </w:t>
      </w:r>
      <w:r>
        <w:rPr>
          <w:color w:val="212121"/>
        </w:rPr>
        <w:t>by</w:t>
      </w:r>
      <w:r>
        <w:rPr>
          <w:color w:val="212121"/>
          <w:spacing w:val="-5"/>
        </w:rPr>
        <w:t xml:space="preserve"> </w:t>
      </w:r>
      <w:r>
        <w:rPr>
          <w:color w:val="212121"/>
        </w:rPr>
        <w:t>the</w:t>
      </w:r>
      <w:r>
        <w:rPr>
          <w:color w:val="212121"/>
          <w:spacing w:val="-2"/>
        </w:rPr>
        <w:t xml:space="preserve"> </w:t>
      </w:r>
      <w:r>
        <w:rPr>
          <w:color w:val="212121"/>
        </w:rPr>
        <w:t>IU central administration for offices that serve the entire university.</w:t>
      </w:r>
      <w:r>
        <w:rPr>
          <w:color w:val="212121"/>
          <w:spacing w:val="40"/>
        </w:rPr>
        <w:t xml:space="preserve"> </w:t>
      </w:r>
      <w:r>
        <w:rPr>
          <w:color w:val="212121"/>
        </w:rPr>
        <w:t>Examples include support of the centralized information technology services and other shared administrative services, including those functions</w:t>
      </w:r>
      <w:r>
        <w:rPr>
          <w:color w:val="212121"/>
          <w:spacing w:val="-3"/>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Office</w:t>
      </w:r>
      <w:r>
        <w:rPr>
          <w:color w:val="212121"/>
          <w:spacing w:val="-4"/>
        </w:rPr>
        <w:t xml:space="preserve"> </w:t>
      </w:r>
      <w:r>
        <w:rPr>
          <w:color w:val="212121"/>
        </w:rPr>
        <w:t>of</w:t>
      </w:r>
      <w:r>
        <w:rPr>
          <w:color w:val="212121"/>
          <w:spacing w:val="-2"/>
        </w:rPr>
        <w:t xml:space="preserve"> </w:t>
      </w:r>
      <w:r>
        <w:rPr>
          <w:color w:val="212121"/>
        </w:rPr>
        <w:t>Executive</w:t>
      </w:r>
      <w:r>
        <w:rPr>
          <w:color w:val="212121"/>
          <w:spacing w:val="-2"/>
        </w:rPr>
        <w:t xml:space="preserve"> </w:t>
      </w:r>
      <w:r>
        <w:rPr>
          <w:color w:val="212121"/>
        </w:rPr>
        <w:t>Vice</w:t>
      </w:r>
      <w:r>
        <w:rPr>
          <w:color w:val="212121"/>
          <w:spacing w:val="-2"/>
        </w:rPr>
        <w:t xml:space="preserve"> </w:t>
      </w:r>
      <w:r>
        <w:rPr>
          <w:color w:val="212121"/>
        </w:rPr>
        <w:t>President</w:t>
      </w:r>
      <w:r>
        <w:rPr>
          <w:color w:val="212121"/>
          <w:spacing w:val="-4"/>
        </w:rPr>
        <w:t xml:space="preserve"> </w:t>
      </w:r>
      <w:r>
        <w:rPr>
          <w:color w:val="212121"/>
        </w:rPr>
        <w:t>for</w:t>
      </w:r>
      <w:r>
        <w:rPr>
          <w:color w:val="212121"/>
          <w:spacing w:val="-4"/>
        </w:rPr>
        <w:t xml:space="preserve"> </w:t>
      </w:r>
      <w:r>
        <w:rPr>
          <w:color w:val="212121"/>
        </w:rPr>
        <w:t>University</w:t>
      </w:r>
      <w:r>
        <w:rPr>
          <w:color w:val="212121"/>
          <w:spacing w:val="-5"/>
        </w:rPr>
        <w:t xml:space="preserve"> </w:t>
      </w:r>
      <w:r>
        <w:rPr>
          <w:color w:val="212121"/>
        </w:rPr>
        <w:t>Academic</w:t>
      </w:r>
      <w:r>
        <w:rPr>
          <w:color w:val="212121"/>
          <w:spacing w:val="-3"/>
        </w:rPr>
        <w:t xml:space="preserve"> </w:t>
      </w:r>
      <w:r>
        <w:rPr>
          <w:color w:val="212121"/>
        </w:rPr>
        <w:t>Affairs</w:t>
      </w:r>
      <w:r>
        <w:rPr>
          <w:color w:val="212121"/>
          <w:spacing w:val="-5"/>
        </w:rPr>
        <w:t xml:space="preserve"> </w:t>
      </w:r>
      <w:r>
        <w:rPr>
          <w:color w:val="212121"/>
        </w:rPr>
        <w:t>that</w:t>
      </w:r>
      <w:r>
        <w:rPr>
          <w:color w:val="212121"/>
          <w:spacing w:val="-2"/>
        </w:rPr>
        <w:t xml:space="preserve"> </w:t>
      </w:r>
      <w:r>
        <w:rPr>
          <w:color w:val="212121"/>
        </w:rPr>
        <w:t>deal</w:t>
      </w:r>
      <w:r>
        <w:rPr>
          <w:color w:val="212121"/>
          <w:spacing w:val="-5"/>
        </w:rPr>
        <w:t xml:space="preserve"> </w:t>
      </w:r>
      <w:r>
        <w:rPr>
          <w:color w:val="212121"/>
        </w:rPr>
        <w:t>directly</w:t>
      </w:r>
      <w:r>
        <w:rPr>
          <w:color w:val="212121"/>
          <w:spacing w:val="-5"/>
        </w:rPr>
        <w:t xml:space="preserve"> </w:t>
      </w:r>
      <w:r>
        <w:rPr>
          <w:color w:val="212121"/>
        </w:rPr>
        <w:t>with the regional campuses.</w:t>
      </w:r>
    </w:p>
    <w:p w14:paraId="40121351" w14:textId="77777777" w:rsidR="007E196D" w:rsidRDefault="007E196D">
      <w:pPr>
        <w:pStyle w:val="BodyText"/>
        <w:spacing w:before="9"/>
        <w:ind w:left="0"/>
        <w:rPr>
          <w:sz w:val="29"/>
        </w:rPr>
      </w:pPr>
    </w:p>
    <w:p w14:paraId="107BECF6" w14:textId="77777777" w:rsidR="007E196D" w:rsidRDefault="00000000">
      <w:pPr>
        <w:pStyle w:val="ListParagraph"/>
        <w:numPr>
          <w:ilvl w:val="2"/>
          <w:numId w:val="2"/>
        </w:numPr>
        <w:tabs>
          <w:tab w:val="left" w:pos="1766"/>
        </w:tabs>
        <w:ind w:left="1766" w:hanging="586"/>
        <w:rPr>
          <w:rFonts w:ascii="Helvetica"/>
          <w:sz w:val="20"/>
        </w:rPr>
      </w:pPr>
      <w:r>
        <w:rPr>
          <w:rFonts w:ascii="Helvetica"/>
          <w:color w:val="212121"/>
          <w:sz w:val="20"/>
        </w:rPr>
        <w:t>Goals</w:t>
      </w:r>
      <w:r>
        <w:rPr>
          <w:rFonts w:ascii="Helvetica"/>
          <w:color w:val="212121"/>
          <w:spacing w:val="-7"/>
          <w:sz w:val="20"/>
        </w:rPr>
        <w:t xml:space="preserve"> </w:t>
      </w:r>
      <w:r>
        <w:rPr>
          <w:rFonts w:ascii="Helvetica"/>
          <w:color w:val="212121"/>
          <w:sz w:val="20"/>
        </w:rPr>
        <w:t>are</w:t>
      </w:r>
      <w:r>
        <w:rPr>
          <w:rFonts w:ascii="Helvetica"/>
          <w:color w:val="212121"/>
          <w:spacing w:val="-7"/>
          <w:sz w:val="20"/>
        </w:rPr>
        <w:t xml:space="preserve"> </w:t>
      </w:r>
      <w:r>
        <w:rPr>
          <w:rFonts w:ascii="Helvetica"/>
          <w:color w:val="212121"/>
          <w:spacing w:val="-2"/>
          <w:sz w:val="20"/>
        </w:rPr>
        <w:t>realistic</w:t>
      </w:r>
    </w:p>
    <w:p w14:paraId="7D3E475F" w14:textId="77777777" w:rsidR="007E196D" w:rsidRDefault="007E196D">
      <w:pPr>
        <w:pStyle w:val="BodyText"/>
        <w:spacing w:before="4"/>
        <w:ind w:left="0"/>
        <w:rPr>
          <w:sz w:val="30"/>
        </w:rPr>
      </w:pPr>
    </w:p>
    <w:p w14:paraId="5944F595" w14:textId="77777777" w:rsidR="007E196D" w:rsidRDefault="00000000">
      <w:pPr>
        <w:pStyle w:val="BodyText"/>
        <w:spacing w:line="237" w:lineRule="auto"/>
        <w:ind w:right="1192"/>
      </w:pPr>
      <w:r>
        <w:rPr>
          <w:color w:val="212121"/>
        </w:rPr>
        <w:t xml:space="preserve">The </w:t>
      </w:r>
      <w:hyperlink r:id="rId261">
        <w:r>
          <w:rPr>
            <w:rFonts w:ascii="Times New Roman"/>
            <w:color w:val="0F7BB5"/>
            <w:u w:val="single" w:color="0F7BB5"/>
          </w:rPr>
          <w:t>Indiana University South Bend Strategic Plan: 2014-2020</w:t>
        </w:r>
      </w:hyperlink>
      <w:r>
        <w:rPr>
          <w:rFonts w:ascii="Times New Roman"/>
          <w:color w:val="0F7BB5"/>
        </w:rPr>
        <w:t xml:space="preserve"> </w:t>
      </w:r>
      <w:r>
        <w:rPr>
          <w:color w:val="212121"/>
        </w:rPr>
        <w:t xml:space="preserve">was developed by the </w:t>
      </w:r>
      <w:hyperlink r:id="rId262">
        <w:r>
          <w:rPr>
            <w:rFonts w:ascii="Times New Roman"/>
            <w:color w:val="0F7BB5"/>
            <w:u w:val="single" w:color="0F7BB5"/>
          </w:rPr>
          <w:t>Campus Directions</w:t>
        </w:r>
      </w:hyperlink>
      <w:r>
        <w:rPr>
          <w:rFonts w:ascii="Times New Roman"/>
          <w:color w:val="0F7BB5"/>
        </w:rPr>
        <w:t xml:space="preserve"> </w:t>
      </w:r>
      <w:hyperlink r:id="rId263">
        <w:r>
          <w:rPr>
            <w:rFonts w:ascii="Times New Roman"/>
            <w:color w:val="0F7BB5"/>
            <w:u w:val="single" w:color="0F7BB5"/>
          </w:rPr>
          <w:t>Committee</w:t>
        </w:r>
      </w:hyperlink>
      <w:r>
        <w:rPr>
          <w:rFonts w:ascii="Times New Roman"/>
          <w:color w:val="0F7BB5"/>
        </w:rPr>
        <w:t xml:space="preserve"> </w:t>
      </w:r>
      <w:r>
        <w:rPr>
          <w:color w:val="212121"/>
        </w:rPr>
        <w:t xml:space="preserve">(CDC), which includes </w:t>
      </w:r>
      <w:hyperlink r:id="rId264">
        <w:r>
          <w:rPr>
            <w:rFonts w:ascii="Times New Roman"/>
            <w:color w:val="0000FF"/>
            <w:u w:val="single" w:color="0000FF"/>
          </w:rPr>
          <w:t xml:space="preserve">representatives </w:t>
        </w:r>
        <w:r>
          <w:rPr>
            <w:color w:val="212121"/>
          </w:rPr>
          <w:t>f</w:t>
        </w:r>
      </w:hyperlink>
      <w:r>
        <w:rPr>
          <w:color w:val="212121"/>
        </w:rPr>
        <w:t>rom the</w:t>
      </w:r>
      <w:r>
        <w:rPr>
          <w:color w:val="212121"/>
          <w:spacing w:val="-2"/>
        </w:rPr>
        <w:t xml:space="preserve"> </w:t>
      </w:r>
      <w:r>
        <w:rPr>
          <w:color w:val="212121"/>
        </w:rPr>
        <w:t>faculty, staff,</w:t>
      </w:r>
      <w:r>
        <w:rPr>
          <w:color w:val="212121"/>
          <w:spacing w:val="-2"/>
        </w:rPr>
        <w:t xml:space="preserve"> </w:t>
      </w:r>
      <w:r>
        <w:rPr>
          <w:color w:val="212121"/>
        </w:rPr>
        <w:t>and</w:t>
      </w:r>
      <w:r>
        <w:rPr>
          <w:color w:val="212121"/>
          <w:spacing w:val="-3"/>
        </w:rPr>
        <w:t xml:space="preserve"> </w:t>
      </w:r>
      <w:r>
        <w:rPr>
          <w:color w:val="212121"/>
        </w:rPr>
        <w:t>administration. As</w:t>
      </w:r>
      <w:r>
        <w:rPr>
          <w:color w:val="212121"/>
          <w:spacing w:val="-1"/>
        </w:rPr>
        <w:t xml:space="preserve"> </w:t>
      </w:r>
      <w:r>
        <w:rPr>
          <w:color w:val="212121"/>
        </w:rPr>
        <w:t>directed</w:t>
      </w:r>
      <w:r>
        <w:rPr>
          <w:color w:val="212121"/>
          <w:spacing w:val="-2"/>
        </w:rPr>
        <w:t xml:space="preserve"> </w:t>
      </w:r>
      <w:r>
        <w:rPr>
          <w:color w:val="212121"/>
        </w:rPr>
        <w:t>by the</w:t>
      </w:r>
      <w:r>
        <w:rPr>
          <w:color w:val="212121"/>
          <w:spacing w:val="-9"/>
        </w:rPr>
        <w:t xml:space="preserve"> </w:t>
      </w:r>
      <w:r>
        <w:rPr>
          <w:color w:val="212121"/>
        </w:rPr>
        <w:t>Chancellor,</w:t>
      </w:r>
      <w:r>
        <w:rPr>
          <w:color w:val="212121"/>
          <w:spacing w:val="-8"/>
        </w:rPr>
        <w:t xml:space="preserve"> </w:t>
      </w:r>
      <w:r>
        <w:rPr>
          <w:color w:val="212121"/>
        </w:rPr>
        <w:t>the</w:t>
      </w:r>
      <w:r>
        <w:rPr>
          <w:color w:val="212121"/>
          <w:spacing w:val="-8"/>
        </w:rPr>
        <w:t xml:space="preserve"> </w:t>
      </w:r>
      <w:r>
        <w:rPr>
          <w:color w:val="212121"/>
        </w:rPr>
        <w:t>CDC</w:t>
      </w:r>
      <w:r>
        <w:rPr>
          <w:color w:val="212121"/>
          <w:spacing w:val="-6"/>
        </w:rPr>
        <w:t xml:space="preserve"> </w:t>
      </w:r>
      <w:r>
        <w:rPr>
          <w:color w:val="212121"/>
        </w:rPr>
        <w:t>developed,</w:t>
      </w:r>
      <w:r>
        <w:rPr>
          <w:color w:val="212121"/>
          <w:spacing w:val="-6"/>
        </w:rPr>
        <w:t xml:space="preserve"> </w:t>
      </w:r>
      <w:r>
        <w:rPr>
          <w:color w:val="212121"/>
        </w:rPr>
        <w:t>with</w:t>
      </w:r>
      <w:r>
        <w:rPr>
          <w:color w:val="212121"/>
          <w:spacing w:val="-6"/>
        </w:rPr>
        <w:t xml:space="preserve"> </w:t>
      </w:r>
      <w:r>
        <w:rPr>
          <w:color w:val="212121"/>
        </w:rPr>
        <w:t>copious</w:t>
      </w:r>
      <w:r>
        <w:rPr>
          <w:color w:val="212121"/>
          <w:spacing w:val="-5"/>
        </w:rPr>
        <w:t xml:space="preserve"> </w:t>
      </w:r>
      <w:r>
        <w:rPr>
          <w:color w:val="212121"/>
        </w:rPr>
        <w:t>input</w:t>
      </w:r>
      <w:r>
        <w:rPr>
          <w:color w:val="212121"/>
          <w:spacing w:val="-6"/>
        </w:rPr>
        <w:t xml:space="preserve"> </w:t>
      </w:r>
      <w:r>
        <w:rPr>
          <w:color w:val="212121"/>
        </w:rPr>
        <w:t>from</w:t>
      </w:r>
      <w:r>
        <w:rPr>
          <w:color w:val="212121"/>
          <w:spacing w:val="-3"/>
        </w:rPr>
        <w:t xml:space="preserve"> </w:t>
      </w:r>
      <w:r>
        <w:rPr>
          <w:color w:val="212121"/>
        </w:rPr>
        <w:t>the</w:t>
      </w:r>
      <w:r>
        <w:rPr>
          <w:color w:val="212121"/>
          <w:spacing w:val="-8"/>
        </w:rPr>
        <w:t xml:space="preserve"> </w:t>
      </w:r>
      <w:r>
        <w:rPr>
          <w:color w:val="212121"/>
        </w:rPr>
        <w:t>campus</w:t>
      </w:r>
      <w:r>
        <w:rPr>
          <w:color w:val="212121"/>
          <w:spacing w:val="-7"/>
        </w:rPr>
        <w:t xml:space="preserve"> </w:t>
      </w:r>
      <w:r>
        <w:rPr>
          <w:color w:val="212121"/>
        </w:rPr>
        <w:t>community,</w:t>
      </w:r>
      <w:r>
        <w:rPr>
          <w:color w:val="212121"/>
          <w:spacing w:val="-8"/>
        </w:rPr>
        <w:t xml:space="preserve"> </w:t>
      </w:r>
      <w:r>
        <w:rPr>
          <w:color w:val="212121"/>
        </w:rPr>
        <w:t>a</w:t>
      </w:r>
      <w:r>
        <w:rPr>
          <w:color w:val="212121"/>
          <w:spacing w:val="-6"/>
        </w:rPr>
        <w:t xml:space="preserve"> </w:t>
      </w:r>
      <w:r>
        <w:rPr>
          <w:color w:val="212121"/>
        </w:rPr>
        <w:t>Vision</w:t>
      </w:r>
      <w:r>
        <w:rPr>
          <w:color w:val="212121"/>
          <w:spacing w:val="-8"/>
        </w:rPr>
        <w:t xml:space="preserve"> </w:t>
      </w:r>
      <w:r>
        <w:rPr>
          <w:color w:val="212121"/>
          <w:spacing w:val="-2"/>
        </w:rPr>
        <w:t>Statement,</w:t>
      </w:r>
    </w:p>
    <w:p w14:paraId="458E2886" w14:textId="77777777" w:rsidR="007E196D" w:rsidRDefault="007E196D">
      <w:pPr>
        <w:spacing w:line="237" w:lineRule="auto"/>
        <w:sectPr w:rsidR="007E196D">
          <w:pgSz w:w="12240" w:h="15840"/>
          <w:pgMar w:top="1360" w:right="260" w:bottom="280" w:left="260" w:header="720" w:footer="720" w:gutter="0"/>
          <w:cols w:space="720"/>
        </w:sectPr>
      </w:pPr>
    </w:p>
    <w:p w14:paraId="79B57CE2" w14:textId="77777777" w:rsidR="007E196D" w:rsidRDefault="00000000">
      <w:pPr>
        <w:pStyle w:val="BodyText"/>
        <w:spacing w:before="78" w:line="235" w:lineRule="auto"/>
        <w:ind w:right="1362"/>
      </w:pPr>
      <w:r>
        <w:rPr>
          <w:color w:val="212121"/>
        </w:rPr>
        <w:t>a</w:t>
      </w:r>
      <w:r>
        <w:rPr>
          <w:color w:val="212121"/>
          <w:spacing w:val="-4"/>
        </w:rPr>
        <w:t xml:space="preserve"> </w:t>
      </w:r>
      <w:r>
        <w:rPr>
          <w:color w:val="212121"/>
        </w:rPr>
        <w:t>set</w:t>
      </w:r>
      <w:r>
        <w:rPr>
          <w:color w:val="212121"/>
          <w:spacing w:val="-4"/>
        </w:rPr>
        <w:t xml:space="preserve"> </w:t>
      </w:r>
      <w:r>
        <w:rPr>
          <w:color w:val="212121"/>
        </w:rPr>
        <w:t>of</w:t>
      </w:r>
      <w:r>
        <w:rPr>
          <w:color w:val="212121"/>
          <w:spacing w:val="-2"/>
        </w:rPr>
        <w:t xml:space="preserve"> </w:t>
      </w:r>
      <w:r>
        <w:rPr>
          <w:color w:val="212121"/>
        </w:rPr>
        <w:t>nine</w:t>
      </w:r>
      <w:r>
        <w:rPr>
          <w:color w:val="212121"/>
          <w:spacing w:val="-3"/>
        </w:rPr>
        <w:t xml:space="preserve"> </w:t>
      </w:r>
      <w:r>
        <w:rPr>
          <w:color w:val="212121"/>
        </w:rPr>
        <w:t>Strategic</w:t>
      </w:r>
      <w:r>
        <w:rPr>
          <w:color w:val="212121"/>
          <w:spacing w:val="-3"/>
        </w:rPr>
        <w:t xml:space="preserve"> </w:t>
      </w:r>
      <w:r>
        <w:rPr>
          <w:color w:val="212121"/>
        </w:rPr>
        <w:t>Objectives</w:t>
      </w:r>
      <w:r>
        <w:rPr>
          <w:color w:val="212121"/>
          <w:spacing w:val="-3"/>
        </w:rPr>
        <w:t xml:space="preserve"> </w:t>
      </w:r>
      <w:r>
        <w:rPr>
          <w:color w:val="212121"/>
        </w:rPr>
        <w:t>to</w:t>
      </w:r>
      <w:r>
        <w:rPr>
          <w:color w:val="212121"/>
          <w:spacing w:val="-4"/>
        </w:rPr>
        <w:t xml:space="preserve"> </w:t>
      </w:r>
      <w:r>
        <w:rPr>
          <w:color w:val="212121"/>
        </w:rPr>
        <w:t>achieve</w:t>
      </w:r>
      <w:r>
        <w:rPr>
          <w:color w:val="212121"/>
          <w:spacing w:val="-4"/>
        </w:rPr>
        <w:t xml:space="preserve"> </w:t>
      </w:r>
      <w:r>
        <w:rPr>
          <w:color w:val="212121"/>
        </w:rPr>
        <w:t>that</w:t>
      </w:r>
      <w:r>
        <w:rPr>
          <w:color w:val="212121"/>
          <w:spacing w:val="-2"/>
        </w:rPr>
        <w:t xml:space="preserve"> </w:t>
      </w:r>
      <w:r>
        <w:rPr>
          <w:color w:val="212121"/>
        </w:rPr>
        <w:t>vision,</w:t>
      </w:r>
      <w:r>
        <w:rPr>
          <w:color w:val="212121"/>
          <w:spacing w:val="-4"/>
        </w:rPr>
        <w:t xml:space="preserve"> </w:t>
      </w:r>
      <w:r>
        <w:rPr>
          <w:color w:val="212121"/>
        </w:rPr>
        <w:t>and</w:t>
      </w:r>
      <w:r>
        <w:rPr>
          <w:color w:val="212121"/>
          <w:spacing w:val="-2"/>
        </w:rPr>
        <w:t xml:space="preserve"> </w:t>
      </w:r>
      <w:r>
        <w:rPr>
          <w:color w:val="212121"/>
        </w:rPr>
        <w:t>several</w:t>
      </w:r>
      <w:r>
        <w:rPr>
          <w:color w:val="212121"/>
          <w:spacing w:val="-5"/>
        </w:rPr>
        <w:t xml:space="preserve"> </w:t>
      </w:r>
      <w:r>
        <w:rPr>
          <w:color w:val="212121"/>
        </w:rPr>
        <w:t>(from 4</w:t>
      </w:r>
      <w:r>
        <w:rPr>
          <w:color w:val="212121"/>
          <w:spacing w:val="-4"/>
        </w:rPr>
        <w:t xml:space="preserve"> </w:t>
      </w:r>
      <w:r>
        <w:rPr>
          <w:color w:val="212121"/>
        </w:rPr>
        <w:t>to</w:t>
      </w:r>
      <w:r>
        <w:rPr>
          <w:color w:val="212121"/>
          <w:spacing w:val="-5"/>
        </w:rPr>
        <w:t xml:space="preserve"> </w:t>
      </w:r>
      <w:r>
        <w:rPr>
          <w:color w:val="212121"/>
        </w:rPr>
        <w:t>12)</w:t>
      </w:r>
      <w:r>
        <w:rPr>
          <w:color w:val="212121"/>
          <w:spacing w:val="-1"/>
        </w:rPr>
        <w:t xml:space="preserve"> </w:t>
      </w:r>
      <w:r>
        <w:rPr>
          <w:color w:val="212121"/>
        </w:rPr>
        <w:t>measurable</w:t>
      </w:r>
      <w:r>
        <w:rPr>
          <w:color w:val="212121"/>
          <w:spacing w:val="-4"/>
        </w:rPr>
        <w:t xml:space="preserve"> </w:t>
      </w:r>
      <w:r>
        <w:rPr>
          <w:color w:val="212121"/>
        </w:rPr>
        <w:t>goals designed to guide pursuit of the Strategic Objectives.</w:t>
      </w:r>
    </w:p>
    <w:p w14:paraId="4284F2FF" w14:textId="77777777" w:rsidR="007E196D" w:rsidRDefault="00000000">
      <w:pPr>
        <w:pStyle w:val="BodyText"/>
        <w:spacing w:before="1" w:line="235" w:lineRule="auto"/>
        <w:ind w:right="1362"/>
      </w:pPr>
      <w:r>
        <w:rPr>
          <w:color w:val="212121"/>
        </w:rPr>
        <w:t>The elaboration with measurable goals of what will be required to accomplish each of the Strategic Objectives, and so to achieve our vision, served to</w:t>
      </w:r>
      <w:r>
        <w:rPr>
          <w:color w:val="212121"/>
          <w:spacing w:val="-1"/>
        </w:rPr>
        <w:t xml:space="preserve"> </w:t>
      </w:r>
      <w:r>
        <w:rPr>
          <w:color w:val="212121"/>
        </w:rPr>
        <w:t>ground the planning process in reality. Not all</w:t>
      </w:r>
      <w:r>
        <w:rPr>
          <w:color w:val="212121"/>
          <w:spacing w:val="-1"/>
        </w:rPr>
        <w:t xml:space="preserve"> </w:t>
      </w:r>
      <w:r>
        <w:rPr>
          <w:color w:val="212121"/>
        </w:rPr>
        <w:t>of the measurable</w:t>
      </w:r>
      <w:r>
        <w:rPr>
          <w:color w:val="212121"/>
          <w:spacing w:val="-4"/>
        </w:rPr>
        <w:t xml:space="preserve"> </w:t>
      </w:r>
      <w:r>
        <w:rPr>
          <w:color w:val="212121"/>
        </w:rPr>
        <w:t>goals</w:t>
      </w:r>
      <w:r>
        <w:rPr>
          <w:color w:val="212121"/>
          <w:spacing w:val="-1"/>
        </w:rPr>
        <w:t xml:space="preserve"> </w:t>
      </w:r>
      <w:r>
        <w:rPr>
          <w:color w:val="212121"/>
        </w:rPr>
        <w:t>will</w:t>
      </w:r>
      <w:r>
        <w:rPr>
          <w:color w:val="212121"/>
          <w:spacing w:val="-5"/>
        </w:rPr>
        <w:t xml:space="preserve"> </w:t>
      </w:r>
      <w:r>
        <w:rPr>
          <w:color w:val="212121"/>
        </w:rPr>
        <w:t>be</w:t>
      </w:r>
      <w:r>
        <w:rPr>
          <w:color w:val="212121"/>
          <w:spacing w:val="-4"/>
        </w:rPr>
        <w:t xml:space="preserve"> </w:t>
      </w:r>
      <w:r>
        <w:rPr>
          <w:color w:val="212121"/>
        </w:rPr>
        <w:t>reached,</w:t>
      </w:r>
      <w:r>
        <w:rPr>
          <w:color w:val="212121"/>
          <w:spacing w:val="-2"/>
        </w:rPr>
        <w:t xml:space="preserve"> </w:t>
      </w:r>
      <w:r>
        <w:rPr>
          <w:color w:val="212121"/>
        </w:rPr>
        <w:t>at</w:t>
      </w:r>
      <w:r>
        <w:rPr>
          <w:color w:val="212121"/>
          <w:spacing w:val="-2"/>
        </w:rPr>
        <w:t xml:space="preserve"> </w:t>
      </w:r>
      <w:r>
        <w:rPr>
          <w:color w:val="212121"/>
        </w:rPr>
        <w:t>least</w:t>
      </w:r>
      <w:r>
        <w:rPr>
          <w:color w:val="212121"/>
          <w:spacing w:val="-2"/>
        </w:rPr>
        <w:t xml:space="preserve"> </w:t>
      </w:r>
      <w:r>
        <w:rPr>
          <w:color w:val="212121"/>
        </w:rPr>
        <w:t>not</w:t>
      </w:r>
      <w:r>
        <w:rPr>
          <w:color w:val="212121"/>
          <w:spacing w:val="-2"/>
        </w:rPr>
        <w:t xml:space="preserve"> </w:t>
      </w:r>
      <w:r>
        <w:rPr>
          <w:color w:val="212121"/>
        </w:rPr>
        <w:t>on</w:t>
      </w:r>
      <w:r>
        <w:rPr>
          <w:color w:val="212121"/>
          <w:spacing w:val="-5"/>
        </w:rPr>
        <w:t xml:space="preserve"> </w:t>
      </w:r>
      <w:r>
        <w:rPr>
          <w:color w:val="212121"/>
        </w:rPr>
        <w:t>the</w:t>
      </w:r>
      <w:r>
        <w:rPr>
          <w:color w:val="212121"/>
          <w:spacing w:val="-5"/>
        </w:rPr>
        <w:t xml:space="preserve"> </w:t>
      </w:r>
      <w:r>
        <w:rPr>
          <w:color w:val="212121"/>
        </w:rPr>
        <w:t>timescale</w:t>
      </w:r>
      <w:r>
        <w:rPr>
          <w:color w:val="212121"/>
          <w:spacing w:val="-4"/>
        </w:rPr>
        <w:t xml:space="preserve"> </w:t>
      </w:r>
      <w:r>
        <w:rPr>
          <w:color w:val="212121"/>
        </w:rPr>
        <w:t>proposed, but</w:t>
      </w:r>
      <w:r>
        <w:rPr>
          <w:color w:val="212121"/>
          <w:spacing w:val="-4"/>
        </w:rPr>
        <w:t xml:space="preserve"> </w:t>
      </w:r>
      <w:r>
        <w:rPr>
          <w:color w:val="212121"/>
        </w:rPr>
        <w:t>they</w:t>
      </w:r>
      <w:r>
        <w:rPr>
          <w:color w:val="212121"/>
          <w:spacing w:val="-5"/>
        </w:rPr>
        <w:t xml:space="preserve"> </w:t>
      </w:r>
      <w:r>
        <w:rPr>
          <w:color w:val="212121"/>
        </w:rPr>
        <w:t>are</w:t>
      </w:r>
      <w:r>
        <w:rPr>
          <w:color w:val="212121"/>
          <w:spacing w:val="-2"/>
        </w:rPr>
        <w:t xml:space="preserve"> </w:t>
      </w:r>
      <w:r>
        <w:rPr>
          <w:color w:val="212121"/>
        </w:rPr>
        <w:t>all</w:t>
      </w:r>
      <w:r>
        <w:rPr>
          <w:color w:val="212121"/>
          <w:spacing w:val="-5"/>
        </w:rPr>
        <w:t xml:space="preserve"> </w:t>
      </w:r>
      <w:r>
        <w:rPr>
          <w:color w:val="212121"/>
        </w:rPr>
        <w:t>realistic</w:t>
      </w:r>
      <w:r>
        <w:rPr>
          <w:color w:val="212121"/>
          <w:spacing w:val="-3"/>
        </w:rPr>
        <w:t xml:space="preserve"> </w:t>
      </w:r>
      <w:r>
        <w:rPr>
          <w:color w:val="212121"/>
        </w:rPr>
        <w:t>given our organization, resources, and opportunities.</w:t>
      </w:r>
    </w:p>
    <w:p w14:paraId="016AF516" w14:textId="77777777" w:rsidR="007E196D" w:rsidRDefault="007E196D">
      <w:pPr>
        <w:pStyle w:val="BodyText"/>
        <w:spacing w:before="8"/>
        <w:ind w:left="0"/>
        <w:rPr>
          <w:sz w:val="29"/>
        </w:rPr>
      </w:pPr>
    </w:p>
    <w:p w14:paraId="7F48F54D" w14:textId="77777777" w:rsidR="007E196D" w:rsidRDefault="00000000">
      <w:pPr>
        <w:pStyle w:val="ListParagraph"/>
        <w:numPr>
          <w:ilvl w:val="2"/>
          <w:numId w:val="2"/>
        </w:numPr>
        <w:tabs>
          <w:tab w:val="left" w:pos="1766"/>
        </w:tabs>
        <w:spacing w:before="1"/>
        <w:ind w:left="1766" w:hanging="586"/>
        <w:rPr>
          <w:rFonts w:ascii="Helvetica"/>
          <w:sz w:val="20"/>
        </w:rPr>
      </w:pPr>
      <w:r>
        <w:rPr>
          <w:rFonts w:ascii="Helvetica"/>
          <w:color w:val="212121"/>
          <w:sz w:val="20"/>
        </w:rPr>
        <w:t>Staff</w:t>
      </w:r>
      <w:r>
        <w:rPr>
          <w:rFonts w:ascii="Helvetica"/>
          <w:color w:val="212121"/>
          <w:spacing w:val="-6"/>
          <w:sz w:val="20"/>
        </w:rPr>
        <w:t xml:space="preserve"> </w:t>
      </w:r>
      <w:r>
        <w:rPr>
          <w:rFonts w:ascii="Helvetica"/>
          <w:color w:val="212121"/>
          <w:sz w:val="20"/>
        </w:rPr>
        <w:t>are</w:t>
      </w:r>
      <w:r>
        <w:rPr>
          <w:rFonts w:ascii="Helvetica"/>
          <w:color w:val="212121"/>
          <w:spacing w:val="-7"/>
          <w:sz w:val="20"/>
        </w:rPr>
        <w:t xml:space="preserve"> </w:t>
      </w:r>
      <w:r>
        <w:rPr>
          <w:rFonts w:ascii="Helvetica"/>
          <w:color w:val="212121"/>
          <w:sz w:val="20"/>
        </w:rPr>
        <w:t>qualified</w:t>
      </w:r>
      <w:r>
        <w:rPr>
          <w:rFonts w:ascii="Helvetica"/>
          <w:color w:val="212121"/>
          <w:spacing w:val="-6"/>
          <w:sz w:val="20"/>
        </w:rPr>
        <w:t xml:space="preserve"> </w:t>
      </w:r>
      <w:r>
        <w:rPr>
          <w:rFonts w:ascii="Helvetica"/>
          <w:color w:val="212121"/>
          <w:sz w:val="20"/>
        </w:rPr>
        <w:t>and</w:t>
      </w:r>
      <w:r>
        <w:rPr>
          <w:rFonts w:ascii="Helvetica"/>
          <w:color w:val="212121"/>
          <w:spacing w:val="-7"/>
          <w:sz w:val="20"/>
        </w:rPr>
        <w:t xml:space="preserve"> </w:t>
      </w:r>
      <w:r>
        <w:rPr>
          <w:rFonts w:ascii="Helvetica"/>
          <w:color w:val="212121"/>
          <w:spacing w:val="-2"/>
          <w:sz w:val="20"/>
        </w:rPr>
        <w:t>trained</w:t>
      </w:r>
    </w:p>
    <w:p w14:paraId="2CF7808A" w14:textId="77777777" w:rsidR="007E196D" w:rsidRDefault="007E196D">
      <w:pPr>
        <w:pStyle w:val="BodyText"/>
        <w:spacing w:before="7"/>
        <w:ind w:left="0"/>
        <w:rPr>
          <w:sz w:val="30"/>
        </w:rPr>
      </w:pPr>
    </w:p>
    <w:p w14:paraId="2E0AED00" w14:textId="77777777" w:rsidR="007E196D" w:rsidRDefault="00000000">
      <w:pPr>
        <w:pStyle w:val="BodyText"/>
        <w:spacing w:line="235" w:lineRule="auto"/>
        <w:ind w:right="1181"/>
      </w:pPr>
      <w:r>
        <w:rPr>
          <w:color w:val="212121"/>
        </w:rPr>
        <w:t>For the Fall 2016 semester, 93% of faculty member in the professorial ranks, which account for 68% of full-time</w:t>
      </w:r>
      <w:r>
        <w:rPr>
          <w:color w:val="212121"/>
          <w:spacing w:val="-3"/>
        </w:rPr>
        <w:t xml:space="preserve"> </w:t>
      </w:r>
      <w:r>
        <w:rPr>
          <w:color w:val="212121"/>
        </w:rPr>
        <w:t>faculty</w:t>
      </w:r>
      <w:r>
        <w:rPr>
          <w:color w:val="212121"/>
          <w:spacing w:val="-6"/>
        </w:rPr>
        <w:t xml:space="preserve"> </w:t>
      </w:r>
      <w:r>
        <w:rPr>
          <w:color w:val="212121"/>
        </w:rPr>
        <w:t>members,</w:t>
      </w:r>
      <w:r>
        <w:rPr>
          <w:color w:val="212121"/>
          <w:spacing w:val="-3"/>
        </w:rPr>
        <w:t xml:space="preserve"> </w:t>
      </w:r>
      <w:r>
        <w:rPr>
          <w:color w:val="212121"/>
        </w:rPr>
        <w:t>held</w:t>
      </w:r>
      <w:r>
        <w:rPr>
          <w:color w:val="212121"/>
          <w:spacing w:val="-1"/>
        </w:rPr>
        <w:t xml:space="preserve"> </w:t>
      </w:r>
      <w:r>
        <w:rPr>
          <w:color w:val="212121"/>
        </w:rPr>
        <w:t>a</w:t>
      </w:r>
      <w:r>
        <w:rPr>
          <w:color w:val="212121"/>
          <w:spacing w:val="-3"/>
        </w:rPr>
        <w:t xml:space="preserve"> </w:t>
      </w:r>
      <w:hyperlink r:id="rId265">
        <w:r>
          <w:rPr>
            <w:rFonts w:ascii="Times New Roman"/>
            <w:color w:val="0F7BB5"/>
            <w:u w:val="single" w:color="0F7BB5"/>
          </w:rPr>
          <w:t>doctorate</w:t>
        </w:r>
        <w:r>
          <w:rPr>
            <w:rFonts w:ascii="Times New Roman"/>
            <w:color w:val="0F7BB5"/>
            <w:spacing w:val="-1"/>
            <w:u w:val="single" w:color="0F7BB5"/>
          </w:rPr>
          <w:t xml:space="preserve"> </w:t>
        </w:r>
        <w:r>
          <w:rPr>
            <w:rFonts w:ascii="Times New Roman"/>
            <w:color w:val="0F7BB5"/>
            <w:u w:val="single" w:color="0F7BB5"/>
          </w:rPr>
          <w:t>or</w:t>
        </w:r>
        <w:r>
          <w:rPr>
            <w:rFonts w:ascii="Times New Roman"/>
            <w:color w:val="0F7BB5"/>
            <w:spacing w:val="-1"/>
            <w:u w:val="single" w:color="0F7BB5"/>
          </w:rPr>
          <w:t xml:space="preserve"> </w:t>
        </w:r>
        <w:r>
          <w:rPr>
            <w:rFonts w:ascii="Times New Roman"/>
            <w:color w:val="0F7BB5"/>
            <w:u w:val="single" w:color="0F7BB5"/>
          </w:rPr>
          <w:t>other</w:t>
        </w:r>
        <w:r>
          <w:rPr>
            <w:rFonts w:ascii="Times New Roman"/>
            <w:color w:val="0F7BB5"/>
            <w:spacing w:val="-1"/>
            <w:u w:val="single" w:color="0F7BB5"/>
          </w:rPr>
          <w:t xml:space="preserve"> </w:t>
        </w:r>
        <w:r>
          <w:rPr>
            <w:rFonts w:ascii="Times New Roman"/>
            <w:color w:val="0F7BB5"/>
            <w:u w:val="single" w:color="0F7BB5"/>
          </w:rPr>
          <w:t>terminal</w:t>
        </w:r>
        <w:r>
          <w:rPr>
            <w:rFonts w:ascii="Times New Roman"/>
            <w:color w:val="0F7BB5"/>
            <w:spacing w:val="-1"/>
            <w:u w:val="single" w:color="0F7BB5"/>
          </w:rPr>
          <w:t xml:space="preserve"> </w:t>
        </w:r>
        <w:r>
          <w:rPr>
            <w:rFonts w:ascii="Times New Roman"/>
            <w:color w:val="0F7BB5"/>
            <w:u w:val="single" w:color="0F7BB5"/>
          </w:rPr>
          <w:t>degree</w:t>
        </w:r>
        <w:r>
          <w:rPr>
            <w:color w:val="212121"/>
          </w:rPr>
          <w:t>.</w:t>
        </w:r>
      </w:hyperlink>
      <w:r>
        <w:rPr>
          <w:color w:val="212121"/>
          <w:spacing w:val="-3"/>
        </w:rPr>
        <w:t xml:space="preserve"> </w:t>
      </w:r>
      <w:r>
        <w:rPr>
          <w:color w:val="212121"/>
        </w:rPr>
        <w:t>Many</w:t>
      </w:r>
      <w:r>
        <w:rPr>
          <w:color w:val="212121"/>
          <w:spacing w:val="-6"/>
        </w:rPr>
        <w:t xml:space="preserve"> </w:t>
      </w:r>
      <w:r>
        <w:rPr>
          <w:color w:val="212121"/>
        </w:rPr>
        <w:t>full-time</w:t>
      </w:r>
      <w:r>
        <w:rPr>
          <w:color w:val="212121"/>
          <w:spacing w:val="-3"/>
        </w:rPr>
        <w:t xml:space="preserve"> </w:t>
      </w:r>
      <w:r>
        <w:rPr>
          <w:color w:val="212121"/>
        </w:rPr>
        <w:t>lecturers,</w:t>
      </w:r>
      <w:r>
        <w:rPr>
          <w:color w:val="212121"/>
          <w:spacing w:val="-3"/>
        </w:rPr>
        <w:t xml:space="preserve"> </w:t>
      </w:r>
      <w:r>
        <w:rPr>
          <w:color w:val="212121"/>
        </w:rPr>
        <w:t>who</w:t>
      </w:r>
      <w:r>
        <w:rPr>
          <w:color w:val="212121"/>
          <w:spacing w:val="-4"/>
        </w:rPr>
        <w:t xml:space="preserve"> </w:t>
      </w:r>
      <w:r>
        <w:rPr>
          <w:color w:val="212121"/>
        </w:rPr>
        <w:t>account</w:t>
      </w:r>
      <w:r>
        <w:rPr>
          <w:color w:val="212121"/>
          <w:spacing w:val="-3"/>
        </w:rPr>
        <w:t xml:space="preserve"> </w:t>
      </w:r>
      <w:r>
        <w:rPr>
          <w:color w:val="212121"/>
        </w:rPr>
        <w:t>for the remaining 32% of full-time faculty members, also hold doctorates. The minimum</w:t>
      </w:r>
    </w:p>
    <w:p w14:paraId="7432DBAF" w14:textId="77777777" w:rsidR="007E196D" w:rsidRDefault="00000000">
      <w:pPr>
        <w:pStyle w:val="BodyText"/>
        <w:spacing w:line="235" w:lineRule="auto"/>
        <w:ind w:right="1362"/>
      </w:pPr>
      <w:r>
        <w:rPr>
          <w:color w:val="212121"/>
        </w:rPr>
        <w:t>education</w:t>
      </w:r>
      <w:r>
        <w:rPr>
          <w:color w:val="212121"/>
          <w:spacing w:val="-3"/>
        </w:rPr>
        <w:t xml:space="preserve"> </w:t>
      </w:r>
      <w:r>
        <w:rPr>
          <w:rFonts w:ascii="Times New Roman"/>
          <w:color w:val="212121"/>
        </w:rPr>
        <w:t>qualification</w:t>
      </w:r>
      <w:r>
        <w:rPr>
          <w:rFonts w:ascii="Times New Roman"/>
          <w:color w:val="212121"/>
          <w:spacing w:val="-3"/>
        </w:rPr>
        <w:t xml:space="preserve"> </w:t>
      </w:r>
      <w:r>
        <w:rPr>
          <w:rFonts w:ascii="Times New Roman"/>
          <w:color w:val="212121"/>
        </w:rPr>
        <w:t>for</w:t>
      </w:r>
      <w:r>
        <w:rPr>
          <w:rFonts w:ascii="Times New Roman"/>
          <w:color w:val="212121"/>
          <w:spacing w:val="-2"/>
        </w:rPr>
        <w:t xml:space="preserve"> </w:t>
      </w:r>
      <w:r>
        <w:rPr>
          <w:rFonts w:ascii="Times New Roman"/>
          <w:color w:val="212121"/>
        </w:rPr>
        <w:t>lecturers</w:t>
      </w:r>
      <w:r>
        <w:rPr>
          <w:rFonts w:ascii="Times New Roman"/>
          <w:color w:val="212121"/>
          <w:spacing w:val="-2"/>
        </w:rPr>
        <w:t xml:space="preserve"> </w:t>
      </w:r>
      <w:r>
        <w:rPr>
          <w:color w:val="212121"/>
        </w:rPr>
        <w:t>is</w:t>
      </w:r>
      <w:r>
        <w:rPr>
          <w:color w:val="212121"/>
          <w:spacing w:val="-4"/>
        </w:rPr>
        <w:t xml:space="preserve"> </w:t>
      </w:r>
      <w:r>
        <w:rPr>
          <w:color w:val="212121"/>
        </w:rPr>
        <w:t>a</w:t>
      </w:r>
      <w:r>
        <w:rPr>
          <w:color w:val="212121"/>
          <w:spacing w:val="-5"/>
        </w:rPr>
        <w:t xml:space="preserve"> </w:t>
      </w:r>
      <w:r>
        <w:rPr>
          <w:color w:val="212121"/>
        </w:rPr>
        <w:t>master's</w:t>
      </w:r>
      <w:r>
        <w:rPr>
          <w:color w:val="212121"/>
          <w:spacing w:val="-4"/>
        </w:rPr>
        <w:t xml:space="preserve"> </w:t>
      </w:r>
      <w:r>
        <w:rPr>
          <w:color w:val="212121"/>
        </w:rPr>
        <w:t>degree</w:t>
      </w:r>
      <w:r>
        <w:rPr>
          <w:color w:val="212121"/>
          <w:spacing w:val="-1"/>
        </w:rPr>
        <w:t xml:space="preserve"> </w:t>
      </w:r>
      <w:r>
        <w:rPr>
          <w:color w:val="212121"/>
        </w:rPr>
        <w:t>in</w:t>
      </w:r>
      <w:r>
        <w:rPr>
          <w:color w:val="212121"/>
          <w:spacing w:val="-4"/>
        </w:rPr>
        <w:t xml:space="preserve"> </w:t>
      </w:r>
      <w:r>
        <w:rPr>
          <w:color w:val="212121"/>
        </w:rPr>
        <w:t>the</w:t>
      </w:r>
      <w:r>
        <w:rPr>
          <w:color w:val="212121"/>
          <w:spacing w:val="-5"/>
        </w:rPr>
        <w:t xml:space="preserve"> </w:t>
      </w:r>
      <w:r>
        <w:rPr>
          <w:color w:val="212121"/>
        </w:rPr>
        <w:t>discipline</w:t>
      </w:r>
      <w:r>
        <w:rPr>
          <w:color w:val="212121"/>
          <w:spacing w:val="-4"/>
        </w:rPr>
        <w:t xml:space="preserve"> </w:t>
      </w:r>
      <w:r>
        <w:rPr>
          <w:color w:val="212121"/>
        </w:rPr>
        <w:t>or</w:t>
      </w:r>
      <w:r>
        <w:rPr>
          <w:color w:val="212121"/>
          <w:spacing w:val="-2"/>
        </w:rPr>
        <w:t xml:space="preserve"> </w:t>
      </w:r>
      <w:r>
        <w:rPr>
          <w:color w:val="212121"/>
        </w:rPr>
        <w:t>a</w:t>
      </w:r>
      <w:r>
        <w:rPr>
          <w:color w:val="212121"/>
          <w:spacing w:val="-4"/>
        </w:rPr>
        <w:t xml:space="preserve"> </w:t>
      </w:r>
      <w:r>
        <w:rPr>
          <w:color w:val="212121"/>
        </w:rPr>
        <w:t>master's</w:t>
      </w:r>
      <w:r>
        <w:rPr>
          <w:color w:val="212121"/>
          <w:spacing w:val="-3"/>
        </w:rPr>
        <w:t xml:space="preserve"> </w:t>
      </w:r>
      <w:r>
        <w:rPr>
          <w:color w:val="212121"/>
        </w:rPr>
        <w:t>degree</w:t>
      </w:r>
      <w:r>
        <w:rPr>
          <w:color w:val="212121"/>
          <w:spacing w:val="-3"/>
        </w:rPr>
        <w:t xml:space="preserve"> </w:t>
      </w:r>
      <w:r>
        <w:rPr>
          <w:color w:val="212121"/>
        </w:rPr>
        <w:t>in</w:t>
      </w:r>
      <w:r>
        <w:rPr>
          <w:color w:val="212121"/>
          <w:spacing w:val="-3"/>
        </w:rPr>
        <w:t xml:space="preserve"> </w:t>
      </w:r>
      <w:r>
        <w:rPr>
          <w:color w:val="212121"/>
        </w:rPr>
        <w:t>another field with at least 18 graduate credits in the content area</w:t>
      </w:r>
    </w:p>
    <w:p w14:paraId="5E22BBBD" w14:textId="77777777" w:rsidR="007E196D" w:rsidRDefault="00000000">
      <w:pPr>
        <w:pStyle w:val="BodyText"/>
        <w:spacing w:line="235" w:lineRule="auto"/>
        <w:ind w:right="1192"/>
      </w:pPr>
      <w:r>
        <w:rPr>
          <w:color w:val="212121"/>
        </w:rPr>
        <w:t>Minimum qualifications for part-time faculty</w:t>
      </w:r>
      <w:r>
        <w:rPr>
          <w:color w:val="212121"/>
          <w:spacing w:val="-1"/>
        </w:rPr>
        <w:t xml:space="preserve"> </w:t>
      </w:r>
      <w:r>
        <w:rPr>
          <w:color w:val="212121"/>
        </w:rPr>
        <w:t>members are generally</w:t>
      </w:r>
      <w:r>
        <w:rPr>
          <w:color w:val="212121"/>
          <w:spacing w:val="-1"/>
        </w:rPr>
        <w:t xml:space="preserve"> </w:t>
      </w:r>
      <w:r>
        <w:rPr>
          <w:color w:val="212121"/>
        </w:rPr>
        <w:t>the same as for full-time lecturers.</w:t>
      </w:r>
      <w:r>
        <w:rPr>
          <w:color w:val="212121"/>
          <w:spacing w:val="40"/>
        </w:rPr>
        <w:t xml:space="preserve"> </w:t>
      </w:r>
      <w:r>
        <w:rPr>
          <w:color w:val="212121"/>
        </w:rPr>
        <w:t>In some cases, individuals may</w:t>
      </w:r>
      <w:r>
        <w:rPr>
          <w:color w:val="212121"/>
          <w:spacing w:val="-1"/>
        </w:rPr>
        <w:t xml:space="preserve"> </w:t>
      </w:r>
      <w:r>
        <w:rPr>
          <w:color w:val="212121"/>
        </w:rPr>
        <w:t>have documented expertise that qualifies them to assume specific teaching duties</w:t>
      </w:r>
      <w:r>
        <w:rPr>
          <w:color w:val="212121"/>
          <w:spacing w:val="-3"/>
        </w:rPr>
        <w:t xml:space="preserve"> </w:t>
      </w:r>
      <w:r>
        <w:rPr>
          <w:color w:val="212121"/>
        </w:rPr>
        <w:t>without</w:t>
      </w:r>
      <w:r>
        <w:rPr>
          <w:color w:val="212121"/>
          <w:spacing w:val="-6"/>
        </w:rPr>
        <w:t xml:space="preserve"> </w:t>
      </w:r>
      <w:r>
        <w:rPr>
          <w:color w:val="212121"/>
        </w:rPr>
        <w:t>this</w:t>
      </w:r>
      <w:r>
        <w:rPr>
          <w:color w:val="212121"/>
          <w:spacing w:val="-5"/>
        </w:rPr>
        <w:t xml:space="preserve"> </w:t>
      </w:r>
      <w:r>
        <w:rPr>
          <w:color w:val="212121"/>
        </w:rPr>
        <w:t>minimum</w:t>
      </w:r>
      <w:r>
        <w:rPr>
          <w:color w:val="212121"/>
          <w:spacing w:val="-1"/>
        </w:rPr>
        <w:t xml:space="preserve"> </w:t>
      </w:r>
      <w:r>
        <w:rPr>
          <w:color w:val="212121"/>
        </w:rPr>
        <w:t>educational</w:t>
      </w:r>
      <w:r>
        <w:rPr>
          <w:color w:val="212121"/>
          <w:spacing w:val="-7"/>
        </w:rPr>
        <w:t xml:space="preserve"> </w:t>
      </w:r>
      <w:r>
        <w:rPr>
          <w:color w:val="212121"/>
        </w:rPr>
        <w:t>qualification</w:t>
      </w:r>
      <w:r>
        <w:rPr>
          <w:color w:val="212121"/>
          <w:spacing w:val="-5"/>
        </w:rPr>
        <w:t xml:space="preserve"> </w:t>
      </w:r>
      <w:r>
        <w:rPr>
          <w:color w:val="212121"/>
        </w:rPr>
        <w:t>("tested</w:t>
      </w:r>
      <w:r>
        <w:rPr>
          <w:color w:val="212121"/>
          <w:spacing w:val="-4"/>
        </w:rPr>
        <w:t xml:space="preserve"> </w:t>
      </w:r>
      <w:r>
        <w:rPr>
          <w:color w:val="212121"/>
        </w:rPr>
        <w:t>experience").</w:t>
      </w:r>
      <w:r>
        <w:rPr>
          <w:color w:val="212121"/>
          <w:spacing w:val="40"/>
        </w:rPr>
        <w:t xml:space="preserve"> </w:t>
      </w:r>
      <w:r>
        <w:rPr>
          <w:color w:val="212121"/>
        </w:rPr>
        <w:t>Policies</w:t>
      </w:r>
      <w:r>
        <w:rPr>
          <w:color w:val="212121"/>
          <w:spacing w:val="-5"/>
        </w:rPr>
        <w:t xml:space="preserve"> </w:t>
      </w:r>
      <w:r>
        <w:rPr>
          <w:color w:val="212121"/>
        </w:rPr>
        <w:t>on</w:t>
      </w:r>
      <w:r>
        <w:rPr>
          <w:color w:val="212121"/>
          <w:spacing w:val="-4"/>
        </w:rPr>
        <w:t xml:space="preserve"> </w:t>
      </w:r>
      <w:r>
        <w:rPr>
          <w:color w:val="212121"/>
        </w:rPr>
        <w:t>tested</w:t>
      </w:r>
      <w:r>
        <w:rPr>
          <w:color w:val="212121"/>
          <w:spacing w:val="-6"/>
        </w:rPr>
        <w:t xml:space="preserve"> </w:t>
      </w:r>
      <w:r>
        <w:rPr>
          <w:color w:val="212121"/>
        </w:rPr>
        <w:t>experience of part-time faculty members are established and applied at the department level, subject to approval at the school/college level.</w:t>
      </w:r>
    </w:p>
    <w:p w14:paraId="7589228A" w14:textId="77777777" w:rsidR="007E196D" w:rsidRDefault="007E196D">
      <w:pPr>
        <w:pStyle w:val="BodyText"/>
        <w:spacing w:before="10"/>
        <w:ind w:left="0"/>
        <w:rPr>
          <w:sz w:val="29"/>
        </w:rPr>
      </w:pPr>
    </w:p>
    <w:p w14:paraId="28FF0304" w14:textId="77777777" w:rsidR="007E196D" w:rsidRDefault="00000000">
      <w:pPr>
        <w:pStyle w:val="ListParagraph"/>
        <w:numPr>
          <w:ilvl w:val="2"/>
          <w:numId w:val="2"/>
        </w:numPr>
        <w:tabs>
          <w:tab w:val="left" w:pos="1766"/>
        </w:tabs>
        <w:ind w:left="1766" w:hanging="586"/>
        <w:rPr>
          <w:rFonts w:ascii="Helvetica"/>
          <w:sz w:val="20"/>
        </w:rPr>
      </w:pPr>
      <w:r>
        <w:rPr>
          <w:rFonts w:ascii="Helvetica"/>
          <w:color w:val="212121"/>
          <w:sz w:val="20"/>
        </w:rPr>
        <w:t>Process</w:t>
      </w:r>
      <w:r>
        <w:rPr>
          <w:rFonts w:ascii="Helvetica"/>
          <w:color w:val="212121"/>
          <w:spacing w:val="-8"/>
          <w:sz w:val="20"/>
        </w:rPr>
        <w:t xml:space="preserve"> </w:t>
      </w:r>
      <w:r>
        <w:rPr>
          <w:rFonts w:ascii="Helvetica"/>
          <w:color w:val="212121"/>
          <w:sz w:val="20"/>
        </w:rPr>
        <w:t>for</w:t>
      </w:r>
      <w:r>
        <w:rPr>
          <w:rFonts w:ascii="Helvetica"/>
          <w:color w:val="212121"/>
          <w:spacing w:val="-8"/>
          <w:sz w:val="20"/>
        </w:rPr>
        <w:t xml:space="preserve"> </w:t>
      </w:r>
      <w:r>
        <w:rPr>
          <w:rFonts w:ascii="Helvetica"/>
          <w:color w:val="212121"/>
          <w:sz w:val="20"/>
        </w:rPr>
        <w:t>budgeting</w:t>
      </w:r>
      <w:r>
        <w:rPr>
          <w:rFonts w:ascii="Helvetica"/>
          <w:color w:val="212121"/>
          <w:spacing w:val="-9"/>
          <w:sz w:val="20"/>
        </w:rPr>
        <w:t xml:space="preserve"> </w:t>
      </w:r>
      <w:r>
        <w:rPr>
          <w:rFonts w:ascii="Helvetica"/>
          <w:color w:val="212121"/>
          <w:sz w:val="20"/>
        </w:rPr>
        <w:t>and</w:t>
      </w:r>
      <w:r>
        <w:rPr>
          <w:rFonts w:ascii="Helvetica"/>
          <w:color w:val="212121"/>
          <w:spacing w:val="-8"/>
          <w:sz w:val="20"/>
        </w:rPr>
        <w:t xml:space="preserve"> </w:t>
      </w:r>
      <w:r>
        <w:rPr>
          <w:rFonts w:ascii="Helvetica"/>
          <w:color w:val="212121"/>
          <w:sz w:val="20"/>
        </w:rPr>
        <w:t>monitoring</w:t>
      </w:r>
      <w:r>
        <w:rPr>
          <w:rFonts w:ascii="Helvetica"/>
          <w:color w:val="212121"/>
          <w:spacing w:val="-9"/>
          <w:sz w:val="20"/>
        </w:rPr>
        <w:t xml:space="preserve"> </w:t>
      </w:r>
      <w:r>
        <w:rPr>
          <w:rFonts w:ascii="Helvetica"/>
          <w:color w:val="212121"/>
          <w:spacing w:val="-2"/>
          <w:sz w:val="20"/>
        </w:rPr>
        <w:t>expense</w:t>
      </w:r>
    </w:p>
    <w:p w14:paraId="5A238618" w14:textId="77777777" w:rsidR="007E196D" w:rsidRDefault="007E196D">
      <w:pPr>
        <w:pStyle w:val="BodyText"/>
        <w:spacing w:before="7"/>
        <w:ind w:left="0"/>
        <w:rPr>
          <w:sz w:val="30"/>
        </w:rPr>
      </w:pPr>
    </w:p>
    <w:p w14:paraId="1FDC382A" w14:textId="77777777" w:rsidR="007E196D" w:rsidRDefault="00000000">
      <w:pPr>
        <w:pStyle w:val="BodyText"/>
        <w:spacing w:line="235" w:lineRule="auto"/>
        <w:ind w:right="1362"/>
      </w:pPr>
      <w:r>
        <w:rPr>
          <w:color w:val="212121"/>
        </w:rPr>
        <w:t>IU</w:t>
      </w:r>
      <w:r>
        <w:rPr>
          <w:color w:val="212121"/>
          <w:spacing w:val="-4"/>
        </w:rPr>
        <w:t xml:space="preserve"> </w:t>
      </w:r>
      <w:r>
        <w:rPr>
          <w:color w:val="212121"/>
        </w:rPr>
        <w:t>South</w:t>
      </w:r>
      <w:r>
        <w:rPr>
          <w:color w:val="212121"/>
          <w:spacing w:val="-3"/>
        </w:rPr>
        <w:t xml:space="preserve"> </w:t>
      </w:r>
      <w:r>
        <w:rPr>
          <w:color w:val="212121"/>
        </w:rPr>
        <w:t>Bend’s</w:t>
      </w:r>
      <w:r>
        <w:rPr>
          <w:color w:val="212121"/>
          <w:spacing w:val="-3"/>
        </w:rPr>
        <w:t xml:space="preserve"> </w:t>
      </w:r>
      <w:r>
        <w:rPr>
          <w:color w:val="212121"/>
        </w:rPr>
        <w:t>annual</w:t>
      </w:r>
      <w:r>
        <w:rPr>
          <w:color w:val="212121"/>
          <w:spacing w:val="-5"/>
        </w:rPr>
        <w:t xml:space="preserve"> </w:t>
      </w:r>
      <w:r>
        <w:rPr>
          <w:color w:val="212121"/>
        </w:rPr>
        <w:t>budget</w:t>
      </w:r>
      <w:r>
        <w:rPr>
          <w:color w:val="212121"/>
          <w:spacing w:val="-2"/>
        </w:rPr>
        <w:t xml:space="preserve"> </w:t>
      </w:r>
      <w:r>
        <w:rPr>
          <w:color w:val="212121"/>
        </w:rPr>
        <w:t>is</w:t>
      </w:r>
      <w:r>
        <w:rPr>
          <w:color w:val="212121"/>
          <w:spacing w:val="-3"/>
        </w:rPr>
        <w:t xml:space="preserve"> </w:t>
      </w:r>
      <w:r>
        <w:rPr>
          <w:color w:val="212121"/>
        </w:rPr>
        <w:t>an</w:t>
      </w:r>
      <w:r>
        <w:rPr>
          <w:color w:val="212121"/>
          <w:spacing w:val="-2"/>
        </w:rPr>
        <w:t xml:space="preserve"> </w:t>
      </w:r>
      <w:r>
        <w:rPr>
          <w:color w:val="212121"/>
        </w:rPr>
        <w:t>operating</w:t>
      </w:r>
      <w:r>
        <w:rPr>
          <w:color w:val="212121"/>
          <w:spacing w:val="-3"/>
        </w:rPr>
        <w:t xml:space="preserve"> </w:t>
      </w:r>
      <w:r>
        <w:rPr>
          <w:color w:val="212121"/>
        </w:rPr>
        <w:t>plan</w:t>
      </w:r>
      <w:r>
        <w:rPr>
          <w:color w:val="212121"/>
          <w:spacing w:val="-4"/>
        </w:rPr>
        <w:t xml:space="preserve"> </w:t>
      </w:r>
      <w:r>
        <w:rPr>
          <w:color w:val="212121"/>
        </w:rPr>
        <w:t>to</w:t>
      </w:r>
      <w:r>
        <w:rPr>
          <w:color w:val="212121"/>
          <w:spacing w:val="-2"/>
        </w:rPr>
        <w:t xml:space="preserve"> </w:t>
      </w:r>
      <w:r>
        <w:rPr>
          <w:color w:val="212121"/>
        </w:rPr>
        <w:t>match</w:t>
      </w:r>
      <w:r>
        <w:rPr>
          <w:color w:val="212121"/>
          <w:spacing w:val="-4"/>
        </w:rPr>
        <w:t xml:space="preserve"> </w:t>
      </w:r>
      <w:r>
        <w:rPr>
          <w:color w:val="212121"/>
        </w:rPr>
        <w:t>the</w:t>
      </w:r>
      <w:r>
        <w:rPr>
          <w:color w:val="212121"/>
          <w:spacing w:val="-5"/>
        </w:rPr>
        <w:t xml:space="preserve"> </w:t>
      </w:r>
      <w:r>
        <w:rPr>
          <w:color w:val="212121"/>
        </w:rPr>
        <w:t>university’s financial</w:t>
      </w:r>
      <w:r>
        <w:rPr>
          <w:color w:val="212121"/>
          <w:spacing w:val="-3"/>
        </w:rPr>
        <w:t xml:space="preserve"> </w:t>
      </w:r>
      <w:r>
        <w:rPr>
          <w:color w:val="212121"/>
        </w:rPr>
        <w:t>resources</w:t>
      </w:r>
      <w:r>
        <w:rPr>
          <w:color w:val="212121"/>
          <w:spacing w:val="-1"/>
        </w:rPr>
        <w:t xml:space="preserve"> </w:t>
      </w:r>
      <w:r>
        <w:rPr>
          <w:color w:val="212121"/>
        </w:rPr>
        <w:t>with</w:t>
      </w:r>
      <w:r>
        <w:rPr>
          <w:color w:val="212121"/>
          <w:spacing w:val="-4"/>
        </w:rPr>
        <w:t xml:space="preserve"> </w:t>
      </w:r>
      <w:r>
        <w:rPr>
          <w:color w:val="212121"/>
        </w:rPr>
        <w:t>its mission and goals.</w:t>
      </w:r>
      <w:r>
        <w:rPr>
          <w:color w:val="212121"/>
          <w:spacing w:val="40"/>
        </w:rPr>
        <w:t xml:space="preserve"> </w:t>
      </w:r>
      <w:r>
        <w:rPr>
          <w:color w:val="212121"/>
        </w:rPr>
        <w:t>The budget is an estimate of available resources and the planned uses of these resources.</w:t>
      </w:r>
      <w:r>
        <w:rPr>
          <w:color w:val="212121"/>
          <w:spacing w:val="40"/>
        </w:rPr>
        <w:t xml:space="preserve"> </w:t>
      </w:r>
      <w:r>
        <w:rPr>
          <w:color w:val="212121"/>
        </w:rPr>
        <w:t>The budget also provides fiscal control by matching anticipated and actual revenue with anticipated and actual expenditures.</w:t>
      </w:r>
    </w:p>
    <w:p w14:paraId="5E6356E2" w14:textId="77777777" w:rsidR="007E196D" w:rsidRDefault="007E196D">
      <w:pPr>
        <w:pStyle w:val="BodyText"/>
        <w:spacing w:before="5"/>
        <w:ind w:left="0"/>
        <w:rPr>
          <w:sz w:val="30"/>
        </w:rPr>
      </w:pPr>
    </w:p>
    <w:p w14:paraId="2408FBB6" w14:textId="77777777" w:rsidR="007E196D" w:rsidRDefault="00000000">
      <w:pPr>
        <w:pStyle w:val="BodyText"/>
        <w:spacing w:before="1" w:line="235" w:lineRule="auto"/>
        <w:ind w:right="1198"/>
      </w:pPr>
      <w:r>
        <w:rPr>
          <w:color w:val="212121"/>
        </w:rPr>
        <w:t>IU South Bend uses a traditional, or incremental, system to develop annual budgets.</w:t>
      </w:r>
      <w:r>
        <w:rPr>
          <w:color w:val="212121"/>
          <w:spacing w:val="40"/>
        </w:rPr>
        <w:t xml:space="preserve"> </w:t>
      </w:r>
      <w:r>
        <w:rPr>
          <w:color w:val="212121"/>
        </w:rPr>
        <w:t>This system assumes that the current budget is basically correct and appropriate.</w:t>
      </w:r>
      <w:r>
        <w:rPr>
          <w:color w:val="212121"/>
          <w:spacing w:val="40"/>
        </w:rPr>
        <w:t xml:space="preserve"> </w:t>
      </w:r>
      <w:r>
        <w:rPr>
          <w:color w:val="212121"/>
        </w:rPr>
        <w:t>To develop the next budget, a recurring</w:t>
      </w:r>
      <w:r>
        <w:rPr>
          <w:color w:val="212121"/>
          <w:spacing w:val="-3"/>
        </w:rPr>
        <w:t xml:space="preserve"> </w:t>
      </w:r>
      <w:r>
        <w:rPr>
          <w:color w:val="212121"/>
        </w:rPr>
        <w:t>incremental</w:t>
      </w:r>
      <w:r>
        <w:rPr>
          <w:color w:val="212121"/>
          <w:spacing w:val="-5"/>
        </w:rPr>
        <w:t xml:space="preserve"> </w:t>
      </w:r>
      <w:r>
        <w:rPr>
          <w:color w:val="212121"/>
        </w:rPr>
        <w:t>increase</w:t>
      </w:r>
      <w:r>
        <w:rPr>
          <w:color w:val="212121"/>
          <w:spacing w:val="-4"/>
        </w:rPr>
        <w:t xml:space="preserve"> </w:t>
      </w:r>
      <w:r>
        <w:rPr>
          <w:color w:val="212121"/>
        </w:rPr>
        <w:t>or</w:t>
      </w:r>
      <w:r>
        <w:rPr>
          <w:color w:val="212121"/>
          <w:spacing w:val="-3"/>
        </w:rPr>
        <w:t xml:space="preserve"> </w:t>
      </w:r>
      <w:r>
        <w:rPr>
          <w:color w:val="212121"/>
        </w:rPr>
        <w:t>decrease</w:t>
      </w:r>
      <w:r>
        <w:rPr>
          <w:color w:val="212121"/>
          <w:spacing w:val="-4"/>
        </w:rPr>
        <w:t xml:space="preserve"> </w:t>
      </w:r>
      <w:r>
        <w:rPr>
          <w:color w:val="212121"/>
        </w:rPr>
        <w:t>is</w:t>
      </w:r>
      <w:r>
        <w:rPr>
          <w:color w:val="212121"/>
          <w:spacing w:val="-3"/>
        </w:rPr>
        <w:t xml:space="preserve"> </w:t>
      </w:r>
      <w:r>
        <w:rPr>
          <w:color w:val="212121"/>
        </w:rPr>
        <w:t>applied</w:t>
      </w:r>
      <w:r>
        <w:rPr>
          <w:color w:val="212121"/>
          <w:spacing w:val="-5"/>
        </w:rPr>
        <w:t xml:space="preserve"> </w:t>
      </w:r>
      <w:r>
        <w:rPr>
          <w:color w:val="212121"/>
        </w:rPr>
        <w:t>to</w:t>
      </w:r>
      <w:r>
        <w:rPr>
          <w:color w:val="212121"/>
          <w:spacing w:val="-4"/>
        </w:rPr>
        <w:t xml:space="preserve"> </w:t>
      </w:r>
      <w:r>
        <w:rPr>
          <w:color w:val="212121"/>
        </w:rPr>
        <w:t>the</w:t>
      </w:r>
      <w:r>
        <w:rPr>
          <w:color w:val="212121"/>
          <w:spacing w:val="-2"/>
        </w:rPr>
        <w:t xml:space="preserve"> </w:t>
      </w:r>
      <w:r>
        <w:rPr>
          <w:color w:val="212121"/>
        </w:rPr>
        <w:t>current</w:t>
      </w:r>
      <w:r>
        <w:rPr>
          <w:color w:val="212121"/>
          <w:spacing w:val="-4"/>
        </w:rPr>
        <w:t xml:space="preserve"> </w:t>
      </w:r>
      <w:r>
        <w:rPr>
          <w:color w:val="212121"/>
        </w:rPr>
        <w:t>base</w:t>
      </w:r>
      <w:r>
        <w:rPr>
          <w:color w:val="212121"/>
          <w:spacing w:val="-4"/>
        </w:rPr>
        <w:t xml:space="preserve"> </w:t>
      </w:r>
      <w:r>
        <w:rPr>
          <w:color w:val="212121"/>
        </w:rPr>
        <w:t>budget</w:t>
      </w:r>
      <w:r>
        <w:rPr>
          <w:color w:val="212121"/>
          <w:spacing w:val="-4"/>
        </w:rPr>
        <w:t xml:space="preserve"> </w:t>
      </w:r>
      <w:r>
        <w:rPr>
          <w:color w:val="212121"/>
        </w:rPr>
        <w:t>of</w:t>
      </w:r>
      <w:r>
        <w:rPr>
          <w:color w:val="212121"/>
          <w:spacing w:val="-2"/>
        </w:rPr>
        <w:t xml:space="preserve"> </w:t>
      </w:r>
      <w:r>
        <w:rPr>
          <w:color w:val="212121"/>
        </w:rPr>
        <w:t>each</w:t>
      </w:r>
      <w:r>
        <w:rPr>
          <w:color w:val="212121"/>
          <w:spacing w:val="-4"/>
        </w:rPr>
        <w:t xml:space="preserve"> </w:t>
      </w:r>
      <w:r>
        <w:rPr>
          <w:color w:val="212121"/>
        </w:rPr>
        <w:t>unit</w:t>
      </w:r>
      <w:r>
        <w:rPr>
          <w:color w:val="212121"/>
          <w:spacing w:val="-4"/>
        </w:rPr>
        <w:t xml:space="preserve"> </w:t>
      </w:r>
      <w:r>
        <w:rPr>
          <w:color w:val="212121"/>
        </w:rPr>
        <w:t>(account)</w:t>
      </w:r>
      <w:r>
        <w:rPr>
          <w:color w:val="212121"/>
          <w:spacing w:val="-1"/>
        </w:rPr>
        <w:t xml:space="preserve"> </w:t>
      </w:r>
      <w:r>
        <w:rPr>
          <w:color w:val="212121"/>
        </w:rPr>
        <w:t>of the university.</w:t>
      </w:r>
      <w:r>
        <w:rPr>
          <w:color w:val="212121"/>
          <w:spacing w:val="40"/>
        </w:rPr>
        <w:t xml:space="preserve"> </w:t>
      </w:r>
      <w:r>
        <w:rPr>
          <w:color w:val="212121"/>
        </w:rPr>
        <w:t>In addition, reallocations are identified and effected.</w:t>
      </w:r>
      <w:r>
        <w:rPr>
          <w:color w:val="212121"/>
          <w:spacing w:val="40"/>
        </w:rPr>
        <w:t xml:space="preserve"> </w:t>
      </w:r>
      <w:r>
        <w:rPr>
          <w:color w:val="212121"/>
        </w:rPr>
        <w:t>These changes remain as a part of the next base budget.</w:t>
      </w:r>
      <w:r>
        <w:rPr>
          <w:color w:val="212121"/>
          <w:spacing w:val="40"/>
        </w:rPr>
        <w:t xml:space="preserve"> </w:t>
      </w:r>
      <w:r>
        <w:rPr>
          <w:color w:val="212121"/>
        </w:rPr>
        <w:t>Using an historical base for construction of the next year’s budget provides budgetary stability to campus programs and allows units to make long-range plans for efficient use of limited resources.</w:t>
      </w:r>
      <w:r>
        <w:rPr>
          <w:color w:val="212121"/>
          <w:spacing w:val="40"/>
        </w:rPr>
        <w:t xml:space="preserve"> </w:t>
      </w:r>
      <w:r>
        <w:rPr>
          <w:color w:val="212121"/>
        </w:rPr>
        <w:t>One-time budget transfers during a fiscal year do not affect a unit’s base budget, but are simply current year budget adjustments.</w:t>
      </w:r>
    </w:p>
    <w:p w14:paraId="07AD4645" w14:textId="77777777" w:rsidR="007E196D" w:rsidRDefault="007E196D">
      <w:pPr>
        <w:pStyle w:val="BodyText"/>
        <w:spacing w:before="11"/>
        <w:ind w:left="0"/>
        <w:rPr>
          <w:sz w:val="29"/>
        </w:rPr>
      </w:pPr>
    </w:p>
    <w:p w14:paraId="1D6D6DAE" w14:textId="77777777" w:rsidR="007E196D" w:rsidRDefault="00000000">
      <w:pPr>
        <w:pStyle w:val="BodyText"/>
      </w:pPr>
      <w:r>
        <w:rPr>
          <w:color w:val="212121"/>
        </w:rPr>
        <w:t>IU</w:t>
      </w:r>
      <w:r>
        <w:rPr>
          <w:color w:val="212121"/>
          <w:spacing w:val="-8"/>
        </w:rPr>
        <w:t xml:space="preserve"> </w:t>
      </w:r>
      <w:r>
        <w:rPr>
          <w:color w:val="212121"/>
        </w:rPr>
        <w:t>South</w:t>
      </w:r>
      <w:r>
        <w:rPr>
          <w:color w:val="212121"/>
          <w:spacing w:val="-6"/>
        </w:rPr>
        <w:t xml:space="preserve"> </w:t>
      </w:r>
      <w:r>
        <w:rPr>
          <w:color w:val="212121"/>
        </w:rPr>
        <w:t>Bend's</w:t>
      </w:r>
      <w:r>
        <w:rPr>
          <w:color w:val="212121"/>
          <w:spacing w:val="-6"/>
        </w:rPr>
        <w:t xml:space="preserve"> </w:t>
      </w:r>
      <w:r>
        <w:rPr>
          <w:color w:val="212121"/>
        </w:rPr>
        <w:t>budget</w:t>
      </w:r>
      <w:r>
        <w:rPr>
          <w:color w:val="212121"/>
          <w:spacing w:val="-7"/>
        </w:rPr>
        <w:t xml:space="preserve"> </w:t>
      </w:r>
      <w:r>
        <w:rPr>
          <w:color w:val="212121"/>
        </w:rPr>
        <w:t>includes</w:t>
      </w:r>
      <w:r>
        <w:rPr>
          <w:color w:val="212121"/>
          <w:spacing w:val="-6"/>
        </w:rPr>
        <w:t xml:space="preserve"> </w:t>
      </w:r>
      <w:r>
        <w:rPr>
          <w:color w:val="212121"/>
        </w:rPr>
        <w:t>two</w:t>
      </w:r>
      <w:r>
        <w:rPr>
          <w:color w:val="212121"/>
          <w:spacing w:val="-8"/>
        </w:rPr>
        <w:t xml:space="preserve"> </w:t>
      </w:r>
      <w:r>
        <w:rPr>
          <w:color w:val="212121"/>
        </w:rPr>
        <w:t>components,</w:t>
      </w:r>
      <w:r>
        <w:rPr>
          <w:color w:val="212121"/>
          <w:spacing w:val="-7"/>
        </w:rPr>
        <w:t xml:space="preserve"> </w:t>
      </w:r>
      <w:r>
        <w:rPr>
          <w:color w:val="212121"/>
        </w:rPr>
        <w:t>the</w:t>
      </w:r>
      <w:r>
        <w:rPr>
          <w:color w:val="212121"/>
          <w:spacing w:val="-4"/>
        </w:rPr>
        <w:t xml:space="preserve"> </w:t>
      </w:r>
      <w:r>
        <w:rPr>
          <w:color w:val="212121"/>
        </w:rPr>
        <w:t>operating</w:t>
      </w:r>
      <w:r>
        <w:rPr>
          <w:color w:val="212121"/>
          <w:spacing w:val="-7"/>
        </w:rPr>
        <w:t xml:space="preserve"> </w:t>
      </w:r>
      <w:r>
        <w:rPr>
          <w:color w:val="212121"/>
        </w:rPr>
        <w:t>budget</w:t>
      </w:r>
      <w:r>
        <w:rPr>
          <w:color w:val="212121"/>
          <w:spacing w:val="-7"/>
        </w:rPr>
        <w:t xml:space="preserve"> </w:t>
      </w:r>
      <w:r>
        <w:rPr>
          <w:color w:val="212121"/>
        </w:rPr>
        <w:t>and</w:t>
      </w:r>
      <w:r>
        <w:rPr>
          <w:color w:val="212121"/>
          <w:spacing w:val="-7"/>
        </w:rPr>
        <w:t xml:space="preserve"> </w:t>
      </w:r>
      <w:r>
        <w:rPr>
          <w:color w:val="212121"/>
        </w:rPr>
        <w:t>the</w:t>
      </w:r>
      <w:r>
        <w:rPr>
          <w:color w:val="212121"/>
          <w:spacing w:val="-8"/>
        </w:rPr>
        <w:t xml:space="preserve"> </w:t>
      </w:r>
      <w:r>
        <w:rPr>
          <w:color w:val="212121"/>
        </w:rPr>
        <w:t>capital</w:t>
      </w:r>
      <w:r>
        <w:rPr>
          <w:color w:val="212121"/>
          <w:spacing w:val="-6"/>
        </w:rPr>
        <w:t xml:space="preserve"> </w:t>
      </w:r>
      <w:r>
        <w:rPr>
          <w:color w:val="212121"/>
          <w:spacing w:val="-2"/>
        </w:rPr>
        <w:t>budget.</w:t>
      </w:r>
    </w:p>
    <w:p w14:paraId="0A1570EC" w14:textId="77777777" w:rsidR="007E196D" w:rsidRDefault="007E196D">
      <w:pPr>
        <w:pStyle w:val="BodyText"/>
        <w:spacing w:before="4"/>
        <w:ind w:left="0"/>
        <w:rPr>
          <w:sz w:val="30"/>
        </w:rPr>
      </w:pPr>
    </w:p>
    <w:p w14:paraId="7399D6DD" w14:textId="77777777" w:rsidR="007E196D" w:rsidRDefault="00000000">
      <w:pPr>
        <w:pStyle w:val="BodyText"/>
        <w:spacing w:line="235" w:lineRule="auto"/>
        <w:ind w:right="1232"/>
      </w:pPr>
      <w:r>
        <w:rPr>
          <w:color w:val="212121"/>
        </w:rPr>
        <w:t xml:space="preserve">The annual </w:t>
      </w:r>
      <w:r>
        <w:rPr>
          <w:rFonts w:ascii="Times New Roman"/>
          <w:i/>
          <w:color w:val="212121"/>
        </w:rPr>
        <w:t xml:space="preserve">operating budget </w:t>
      </w:r>
      <w:r>
        <w:rPr>
          <w:color w:val="212121"/>
        </w:rPr>
        <w:t>is a financial plan of current operations.</w:t>
      </w:r>
      <w:r>
        <w:rPr>
          <w:color w:val="212121"/>
          <w:spacing w:val="40"/>
        </w:rPr>
        <w:t xml:space="preserve"> </w:t>
      </w:r>
      <w:r>
        <w:rPr>
          <w:color w:val="212121"/>
        </w:rPr>
        <w:t>It includes both estimated revenues and expenditures for one fiscal year.</w:t>
      </w:r>
      <w:r>
        <w:rPr>
          <w:color w:val="212121"/>
          <w:spacing w:val="71"/>
        </w:rPr>
        <w:t xml:space="preserve"> </w:t>
      </w:r>
      <w:r>
        <w:rPr>
          <w:color w:val="212121"/>
        </w:rPr>
        <w:t>The budget is prepared at the campus level using Indiana University guidelines.</w:t>
      </w:r>
      <w:r>
        <w:rPr>
          <w:color w:val="212121"/>
          <w:spacing w:val="40"/>
        </w:rPr>
        <w:t xml:space="preserve"> </w:t>
      </w:r>
      <w:r>
        <w:rPr>
          <w:color w:val="212121"/>
        </w:rPr>
        <w:t>The fiscal year begins July 1 and ends June 30. The biennium operating appropriation</w:t>
      </w:r>
      <w:r>
        <w:rPr>
          <w:color w:val="212121"/>
          <w:spacing w:val="-1"/>
        </w:rPr>
        <w:t xml:space="preserve"> </w:t>
      </w:r>
      <w:r>
        <w:rPr>
          <w:color w:val="212121"/>
        </w:rPr>
        <w:t>request</w:t>
      </w:r>
      <w:r>
        <w:rPr>
          <w:color w:val="212121"/>
          <w:spacing w:val="-3"/>
        </w:rPr>
        <w:t xml:space="preserve"> </w:t>
      </w:r>
      <w:r>
        <w:rPr>
          <w:color w:val="212121"/>
        </w:rPr>
        <w:t>is</w:t>
      </w:r>
      <w:r>
        <w:rPr>
          <w:color w:val="212121"/>
          <w:spacing w:val="-2"/>
        </w:rPr>
        <w:t xml:space="preserve"> </w:t>
      </w:r>
      <w:r>
        <w:rPr>
          <w:color w:val="212121"/>
        </w:rPr>
        <w:t>developed</w:t>
      </w:r>
      <w:r>
        <w:rPr>
          <w:color w:val="212121"/>
          <w:spacing w:val="-4"/>
        </w:rPr>
        <w:t xml:space="preserve"> </w:t>
      </w:r>
      <w:r>
        <w:rPr>
          <w:color w:val="212121"/>
        </w:rPr>
        <w:t>for</w:t>
      </w:r>
      <w:r>
        <w:rPr>
          <w:color w:val="212121"/>
          <w:spacing w:val="-3"/>
        </w:rPr>
        <w:t xml:space="preserve"> </w:t>
      </w:r>
      <w:r>
        <w:rPr>
          <w:color w:val="212121"/>
        </w:rPr>
        <w:t>all</w:t>
      </w:r>
      <w:r>
        <w:rPr>
          <w:color w:val="212121"/>
          <w:spacing w:val="-4"/>
        </w:rPr>
        <w:t xml:space="preserve"> </w:t>
      </w:r>
      <w:r>
        <w:rPr>
          <w:color w:val="212121"/>
        </w:rPr>
        <w:t>IU</w:t>
      </w:r>
      <w:r>
        <w:rPr>
          <w:color w:val="212121"/>
          <w:spacing w:val="-1"/>
        </w:rPr>
        <w:t xml:space="preserve"> </w:t>
      </w:r>
      <w:r>
        <w:rPr>
          <w:color w:val="212121"/>
        </w:rPr>
        <w:t>campuses</w:t>
      </w:r>
      <w:r>
        <w:rPr>
          <w:color w:val="212121"/>
          <w:spacing w:val="-2"/>
        </w:rPr>
        <w:t xml:space="preserve"> </w:t>
      </w:r>
      <w:r>
        <w:rPr>
          <w:color w:val="212121"/>
        </w:rPr>
        <w:t>by</w:t>
      </w:r>
      <w:r>
        <w:rPr>
          <w:color w:val="212121"/>
          <w:spacing w:val="-6"/>
        </w:rPr>
        <w:t xml:space="preserve"> </w:t>
      </w:r>
      <w:r>
        <w:rPr>
          <w:color w:val="212121"/>
        </w:rPr>
        <w:t>the</w:t>
      </w:r>
      <w:r>
        <w:rPr>
          <w:color w:val="212121"/>
          <w:spacing w:val="-4"/>
        </w:rPr>
        <w:t xml:space="preserve"> </w:t>
      </w:r>
      <w:r>
        <w:rPr>
          <w:color w:val="212121"/>
        </w:rPr>
        <w:t>Indiana</w:t>
      </w:r>
      <w:r>
        <w:rPr>
          <w:color w:val="212121"/>
          <w:spacing w:val="-1"/>
        </w:rPr>
        <w:t xml:space="preserve"> </w:t>
      </w:r>
      <w:r>
        <w:rPr>
          <w:color w:val="212121"/>
        </w:rPr>
        <w:t>University</w:t>
      </w:r>
      <w:r>
        <w:rPr>
          <w:color w:val="212121"/>
          <w:spacing w:val="-2"/>
        </w:rPr>
        <w:t xml:space="preserve"> </w:t>
      </w:r>
      <w:r>
        <w:rPr>
          <w:color w:val="212121"/>
        </w:rPr>
        <w:t>Budget</w:t>
      </w:r>
      <w:r>
        <w:rPr>
          <w:color w:val="212121"/>
          <w:spacing w:val="-3"/>
        </w:rPr>
        <w:t xml:space="preserve"> </w:t>
      </w:r>
      <w:r>
        <w:rPr>
          <w:color w:val="212121"/>
        </w:rPr>
        <w:t>Office,</w:t>
      </w:r>
      <w:r>
        <w:rPr>
          <w:color w:val="212121"/>
          <w:spacing w:val="-3"/>
        </w:rPr>
        <w:t xml:space="preserve"> </w:t>
      </w:r>
      <w:r>
        <w:rPr>
          <w:color w:val="212121"/>
        </w:rPr>
        <w:t>with</w:t>
      </w:r>
      <w:r>
        <w:rPr>
          <w:color w:val="212121"/>
          <w:spacing w:val="-1"/>
        </w:rPr>
        <w:t xml:space="preserve"> </w:t>
      </w:r>
      <w:r>
        <w:rPr>
          <w:color w:val="212121"/>
        </w:rPr>
        <w:t>input from the campuses.</w:t>
      </w:r>
      <w:r>
        <w:rPr>
          <w:color w:val="212121"/>
          <w:spacing w:val="40"/>
        </w:rPr>
        <w:t xml:space="preserve"> </w:t>
      </w:r>
      <w:r>
        <w:rPr>
          <w:color w:val="212121"/>
        </w:rPr>
        <w:t xml:space="preserve">It is also informed by the recommendations of the Indiana Commission for Higher </w:t>
      </w:r>
      <w:r>
        <w:rPr>
          <w:color w:val="212121"/>
          <w:spacing w:val="-2"/>
        </w:rPr>
        <w:t>Education.</w:t>
      </w:r>
    </w:p>
    <w:p w14:paraId="6FD4C0E9" w14:textId="77777777" w:rsidR="007E196D" w:rsidRDefault="00000000">
      <w:pPr>
        <w:pStyle w:val="BodyText"/>
        <w:spacing w:before="1" w:line="235" w:lineRule="auto"/>
        <w:ind w:right="1362"/>
      </w:pPr>
      <w:r>
        <w:rPr>
          <w:color w:val="212121"/>
        </w:rPr>
        <w:t>The</w:t>
      </w:r>
      <w:r>
        <w:rPr>
          <w:color w:val="212121"/>
          <w:spacing w:val="-5"/>
        </w:rPr>
        <w:t xml:space="preserve"> </w:t>
      </w:r>
      <w:r>
        <w:rPr>
          <w:color w:val="212121"/>
        </w:rPr>
        <w:t xml:space="preserve">biennium </w:t>
      </w:r>
      <w:r>
        <w:rPr>
          <w:rFonts w:ascii="Times New Roman"/>
          <w:i/>
          <w:color w:val="212121"/>
        </w:rPr>
        <w:t>capital</w:t>
      </w:r>
      <w:r>
        <w:rPr>
          <w:rFonts w:ascii="Times New Roman"/>
          <w:i/>
          <w:color w:val="212121"/>
          <w:spacing w:val="-3"/>
        </w:rPr>
        <w:t xml:space="preserve"> </w:t>
      </w:r>
      <w:r>
        <w:rPr>
          <w:rFonts w:ascii="Times New Roman"/>
          <w:i/>
          <w:color w:val="212121"/>
        </w:rPr>
        <w:t xml:space="preserve">budget </w:t>
      </w:r>
      <w:r>
        <w:rPr>
          <w:color w:val="212121"/>
        </w:rPr>
        <w:t>is</w:t>
      </w:r>
      <w:r>
        <w:rPr>
          <w:color w:val="212121"/>
          <w:spacing w:val="-3"/>
        </w:rPr>
        <w:t xml:space="preserve"> </w:t>
      </w:r>
      <w:r>
        <w:rPr>
          <w:color w:val="212121"/>
        </w:rPr>
        <w:t>a</w:t>
      </w:r>
      <w:r>
        <w:rPr>
          <w:color w:val="212121"/>
          <w:spacing w:val="-5"/>
        </w:rPr>
        <w:t xml:space="preserve"> </w:t>
      </w:r>
      <w:r>
        <w:rPr>
          <w:color w:val="212121"/>
        </w:rPr>
        <w:t>financial</w:t>
      </w:r>
      <w:r>
        <w:rPr>
          <w:color w:val="212121"/>
          <w:spacing w:val="-5"/>
        </w:rPr>
        <w:t xml:space="preserve"> </w:t>
      </w:r>
      <w:r>
        <w:rPr>
          <w:color w:val="212121"/>
        </w:rPr>
        <w:t>plan which</w:t>
      </w:r>
      <w:r>
        <w:rPr>
          <w:color w:val="212121"/>
          <w:spacing w:val="-4"/>
        </w:rPr>
        <w:t xml:space="preserve"> </w:t>
      </w:r>
      <w:r>
        <w:rPr>
          <w:color w:val="212121"/>
        </w:rPr>
        <w:t>outlines</w:t>
      </w:r>
      <w:r>
        <w:rPr>
          <w:color w:val="212121"/>
          <w:spacing w:val="-3"/>
        </w:rPr>
        <w:t xml:space="preserve"> </w:t>
      </w:r>
      <w:r>
        <w:rPr>
          <w:color w:val="212121"/>
        </w:rPr>
        <w:t>expenditures</w:t>
      </w:r>
      <w:r>
        <w:rPr>
          <w:color w:val="212121"/>
          <w:spacing w:val="-3"/>
        </w:rPr>
        <w:t xml:space="preserve"> </w:t>
      </w:r>
      <w:r>
        <w:rPr>
          <w:color w:val="212121"/>
        </w:rPr>
        <w:t>for</w:t>
      </w:r>
      <w:r>
        <w:rPr>
          <w:color w:val="212121"/>
          <w:spacing w:val="-4"/>
        </w:rPr>
        <w:t xml:space="preserve"> </w:t>
      </w:r>
      <w:r>
        <w:rPr>
          <w:color w:val="212121"/>
        </w:rPr>
        <w:t>new</w:t>
      </w:r>
      <w:r>
        <w:rPr>
          <w:color w:val="212121"/>
          <w:spacing w:val="-2"/>
        </w:rPr>
        <w:t xml:space="preserve"> </w:t>
      </w:r>
      <w:r>
        <w:rPr>
          <w:color w:val="212121"/>
        </w:rPr>
        <w:t>construction,</w:t>
      </w:r>
      <w:r>
        <w:rPr>
          <w:color w:val="212121"/>
          <w:spacing w:val="-2"/>
        </w:rPr>
        <w:t xml:space="preserve"> </w:t>
      </w:r>
      <w:r>
        <w:rPr>
          <w:color w:val="212121"/>
        </w:rPr>
        <w:t>major repairs, or renovations.</w:t>
      </w:r>
      <w:r>
        <w:rPr>
          <w:color w:val="212121"/>
          <w:spacing w:val="40"/>
        </w:rPr>
        <w:t xml:space="preserve"> </w:t>
      </w:r>
      <w:r>
        <w:rPr>
          <w:color w:val="212121"/>
        </w:rPr>
        <w:t>It is developed by the Indiana University Budget Office with input from each campus.</w:t>
      </w:r>
      <w:r>
        <w:rPr>
          <w:color w:val="212121"/>
          <w:spacing w:val="-3"/>
        </w:rPr>
        <w:t xml:space="preserve"> </w:t>
      </w:r>
      <w:r>
        <w:rPr>
          <w:color w:val="212121"/>
        </w:rPr>
        <w:t>The</w:t>
      </w:r>
      <w:r>
        <w:rPr>
          <w:color w:val="212121"/>
          <w:spacing w:val="-4"/>
        </w:rPr>
        <w:t xml:space="preserve"> </w:t>
      </w:r>
      <w:r>
        <w:rPr>
          <w:color w:val="212121"/>
        </w:rPr>
        <w:t>Indiana</w:t>
      </w:r>
      <w:r>
        <w:rPr>
          <w:color w:val="212121"/>
          <w:spacing w:val="-1"/>
        </w:rPr>
        <w:t xml:space="preserve"> </w:t>
      </w:r>
      <w:r>
        <w:rPr>
          <w:color w:val="212121"/>
        </w:rPr>
        <w:t>Commission</w:t>
      </w:r>
      <w:r>
        <w:rPr>
          <w:color w:val="212121"/>
          <w:spacing w:val="-4"/>
        </w:rPr>
        <w:t xml:space="preserve"> </w:t>
      </w:r>
      <w:r>
        <w:rPr>
          <w:color w:val="212121"/>
        </w:rPr>
        <w:t>for</w:t>
      </w:r>
      <w:r>
        <w:rPr>
          <w:color w:val="212121"/>
          <w:spacing w:val="-3"/>
        </w:rPr>
        <w:t xml:space="preserve"> </w:t>
      </w:r>
      <w:r>
        <w:rPr>
          <w:color w:val="212121"/>
        </w:rPr>
        <w:t>Higher</w:t>
      </w:r>
      <w:r>
        <w:rPr>
          <w:color w:val="212121"/>
          <w:spacing w:val="-3"/>
        </w:rPr>
        <w:t xml:space="preserve"> </w:t>
      </w:r>
      <w:r>
        <w:rPr>
          <w:color w:val="212121"/>
        </w:rPr>
        <w:t>Education</w:t>
      </w:r>
      <w:r>
        <w:rPr>
          <w:color w:val="212121"/>
          <w:spacing w:val="-3"/>
        </w:rPr>
        <w:t xml:space="preserve"> </w:t>
      </w:r>
      <w:r>
        <w:rPr>
          <w:color w:val="212121"/>
        </w:rPr>
        <w:t>and</w:t>
      </w:r>
      <w:r>
        <w:rPr>
          <w:color w:val="212121"/>
          <w:spacing w:val="-3"/>
        </w:rPr>
        <w:t xml:space="preserve"> </w:t>
      </w:r>
      <w:r>
        <w:rPr>
          <w:color w:val="212121"/>
        </w:rPr>
        <w:t>the</w:t>
      </w:r>
      <w:r>
        <w:rPr>
          <w:color w:val="212121"/>
          <w:spacing w:val="-3"/>
        </w:rPr>
        <w:t xml:space="preserve"> </w:t>
      </w:r>
      <w:r>
        <w:rPr>
          <w:color w:val="212121"/>
        </w:rPr>
        <w:t>State</w:t>
      </w:r>
      <w:r>
        <w:rPr>
          <w:color w:val="212121"/>
          <w:spacing w:val="-2"/>
        </w:rPr>
        <w:t xml:space="preserve"> </w:t>
      </w:r>
      <w:r>
        <w:rPr>
          <w:color w:val="212121"/>
        </w:rPr>
        <w:t>Budget</w:t>
      </w:r>
      <w:r>
        <w:rPr>
          <w:color w:val="212121"/>
          <w:spacing w:val="-3"/>
        </w:rPr>
        <w:t xml:space="preserve"> </w:t>
      </w:r>
      <w:r>
        <w:rPr>
          <w:color w:val="212121"/>
        </w:rPr>
        <w:t>Agency</w:t>
      </w:r>
      <w:r>
        <w:rPr>
          <w:color w:val="212121"/>
          <w:spacing w:val="-6"/>
        </w:rPr>
        <w:t xml:space="preserve"> </w:t>
      </w:r>
      <w:r>
        <w:rPr>
          <w:color w:val="212121"/>
        </w:rPr>
        <w:t>make</w:t>
      </w:r>
      <w:r>
        <w:rPr>
          <w:color w:val="212121"/>
          <w:spacing w:val="-3"/>
        </w:rPr>
        <w:t xml:space="preserve"> </w:t>
      </w:r>
      <w:r>
        <w:rPr>
          <w:color w:val="212121"/>
        </w:rPr>
        <w:t>their</w:t>
      </w:r>
      <w:r>
        <w:rPr>
          <w:color w:val="212121"/>
          <w:spacing w:val="-2"/>
        </w:rPr>
        <w:t xml:space="preserve"> </w:t>
      </w:r>
      <w:r>
        <w:rPr>
          <w:color w:val="212121"/>
        </w:rPr>
        <w:t>own recommendations regarding capital requests to the legislature.</w:t>
      </w:r>
    </w:p>
    <w:p w14:paraId="4FF9A8C0" w14:textId="77777777" w:rsidR="007E196D" w:rsidRDefault="00000000">
      <w:pPr>
        <w:pStyle w:val="BodyText"/>
        <w:spacing w:line="235" w:lineRule="auto"/>
        <w:ind w:right="1362"/>
      </w:pPr>
      <w:r>
        <w:rPr>
          <w:color w:val="212121"/>
        </w:rPr>
        <w:t>A</w:t>
      </w:r>
      <w:r>
        <w:rPr>
          <w:color w:val="212121"/>
          <w:spacing w:val="-5"/>
        </w:rPr>
        <w:t xml:space="preserve"> </w:t>
      </w:r>
      <w:r>
        <w:rPr>
          <w:color w:val="212121"/>
        </w:rPr>
        <w:t>Biennium</w:t>
      </w:r>
      <w:r>
        <w:rPr>
          <w:color w:val="212121"/>
          <w:spacing w:val="-1"/>
        </w:rPr>
        <w:t xml:space="preserve"> </w:t>
      </w:r>
      <w:r>
        <w:rPr>
          <w:color w:val="212121"/>
        </w:rPr>
        <w:t>budget</w:t>
      </w:r>
      <w:r>
        <w:rPr>
          <w:color w:val="212121"/>
          <w:spacing w:val="-3"/>
        </w:rPr>
        <w:t xml:space="preserve"> </w:t>
      </w:r>
      <w:r>
        <w:rPr>
          <w:color w:val="212121"/>
        </w:rPr>
        <w:t>and</w:t>
      </w:r>
      <w:r>
        <w:rPr>
          <w:color w:val="212121"/>
          <w:spacing w:val="-3"/>
        </w:rPr>
        <w:t xml:space="preserve"> </w:t>
      </w:r>
      <w:r>
        <w:rPr>
          <w:color w:val="212121"/>
        </w:rPr>
        <w:t>two</w:t>
      </w:r>
      <w:r>
        <w:rPr>
          <w:color w:val="212121"/>
          <w:spacing w:val="-3"/>
        </w:rPr>
        <w:t xml:space="preserve"> </w:t>
      </w:r>
      <w:r>
        <w:rPr>
          <w:color w:val="212121"/>
        </w:rPr>
        <w:t>annual</w:t>
      </w:r>
      <w:r>
        <w:rPr>
          <w:color w:val="212121"/>
          <w:spacing w:val="-1"/>
        </w:rPr>
        <w:t xml:space="preserve"> </w:t>
      </w:r>
      <w:r>
        <w:rPr>
          <w:color w:val="212121"/>
        </w:rPr>
        <w:t>operating</w:t>
      </w:r>
      <w:r>
        <w:rPr>
          <w:color w:val="212121"/>
          <w:spacing w:val="-4"/>
        </w:rPr>
        <w:t xml:space="preserve"> </w:t>
      </w:r>
      <w:r>
        <w:rPr>
          <w:color w:val="212121"/>
        </w:rPr>
        <w:t>budgets</w:t>
      </w:r>
      <w:r>
        <w:rPr>
          <w:color w:val="212121"/>
          <w:spacing w:val="-2"/>
        </w:rPr>
        <w:t xml:space="preserve"> </w:t>
      </w:r>
      <w:r>
        <w:rPr>
          <w:color w:val="212121"/>
        </w:rPr>
        <w:t>comprise</w:t>
      </w:r>
      <w:r>
        <w:rPr>
          <w:color w:val="212121"/>
          <w:spacing w:val="-5"/>
        </w:rPr>
        <w:t xml:space="preserve"> </w:t>
      </w:r>
      <w:r>
        <w:rPr>
          <w:color w:val="212121"/>
        </w:rPr>
        <w:t>the</w:t>
      </w:r>
      <w:r>
        <w:rPr>
          <w:color w:val="212121"/>
          <w:spacing w:val="-4"/>
        </w:rPr>
        <w:t xml:space="preserve"> </w:t>
      </w:r>
      <w:r>
        <w:rPr>
          <w:color w:val="212121"/>
        </w:rPr>
        <w:t>budget</w:t>
      </w:r>
      <w:r>
        <w:rPr>
          <w:color w:val="212121"/>
          <w:spacing w:val="-5"/>
        </w:rPr>
        <w:t xml:space="preserve"> </w:t>
      </w:r>
      <w:r>
        <w:rPr>
          <w:color w:val="212121"/>
        </w:rPr>
        <w:t>cycle.</w:t>
      </w:r>
      <w:r>
        <w:rPr>
          <w:color w:val="212121"/>
          <w:spacing w:val="40"/>
        </w:rPr>
        <w:t xml:space="preserve"> </w:t>
      </w:r>
      <w:r>
        <w:rPr>
          <w:color w:val="212121"/>
        </w:rPr>
        <w:t>The</w:t>
      </w:r>
      <w:r>
        <w:rPr>
          <w:color w:val="212121"/>
          <w:spacing w:val="-6"/>
        </w:rPr>
        <w:t xml:space="preserve"> </w:t>
      </w:r>
      <w:r>
        <w:rPr>
          <w:color w:val="212121"/>
        </w:rPr>
        <w:t>biennium</w:t>
      </w:r>
      <w:r>
        <w:rPr>
          <w:color w:val="212121"/>
          <w:spacing w:val="-1"/>
        </w:rPr>
        <w:t xml:space="preserve"> </w:t>
      </w:r>
      <w:r>
        <w:rPr>
          <w:color w:val="212121"/>
        </w:rPr>
        <w:t>budget requires the approval of the state legislature.</w:t>
      </w:r>
    </w:p>
    <w:p w14:paraId="37CB9C33" w14:textId="77777777" w:rsidR="007E196D" w:rsidRDefault="007E196D">
      <w:pPr>
        <w:spacing w:line="235" w:lineRule="auto"/>
        <w:sectPr w:rsidR="007E196D">
          <w:pgSz w:w="12240" w:h="15840"/>
          <w:pgMar w:top="1360" w:right="260" w:bottom="280" w:left="260" w:header="720" w:footer="720" w:gutter="0"/>
          <w:cols w:space="720"/>
        </w:sectPr>
      </w:pPr>
    </w:p>
    <w:p w14:paraId="19343130" w14:textId="77777777" w:rsidR="007E196D" w:rsidRDefault="00000000">
      <w:pPr>
        <w:pStyle w:val="BodyText"/>
        <w:spacing w:before="78" w:line="235" w:lineRule="auto"/>
        <w:ind w:right="1362"/>
      </w:pPr>
      <w:r>
        <w:rPr>
          <w:color w:val="212121"/>
        </w:rPr>
        <w:t>The</w:t>
      </w:r>
      <w:r>
        <w:rPr>
          <w:color w:val="212121"/>
          <w:spacing w:val="-5"/>
        </w:rPr>
        <w:t xml:space="preserve"> </w:t>
      </w:r>
      <w:r>
        <w:rPr>
          <w:color w:val="212121"/>
        </w:rPr>
        <w:t>procedure</w:t>
      </w:r>
      <w:r>
        <w:rPr>
          <w:color w:val="212121"/>
          <w:spacing w:val="-4"/>
        </w:rPr>
        <w:t xml:space="preserve"> </w:t>
      </w:r>
      <w:r>
        <w:rPr>
          <w:color w:val="212121"/>
        </w:rPr>
        <w:t>for</w:t>
      </w:r>
      <w:r>
        <w:rPr>
          <w:color w:val="212121"/>
          <w:spacing w:val="-4"/>
        </w:rPr>
        <w:t xml:space="preserve"> </w:t>
      </w:r>
      <w:r>
        <w:rPr>
          <w:color w:val="212121"/>
        </w:rPr>
        <w:t>developing</w:t>
      </w:r>
      <w:r>
        <w:rPr>
          <w:color w:val="212121"/>
          <w:spacing w:val="-5"/>
        </w:rPr>
        <w:t xml:space="preserve"> </w:t>
      </w:r>
      <w:r>
        <w:rPr>
          <w:color w:val="212121"/>
        </w:rPr>
        <w:t>the</w:t>
      </w:r>
      <w:r>
        <w:rPr>
          <w:color w:val="212121"/>
          <w:spacing w:val="-4"/>
        </w:rPr>
        <w:t xml:space="preserve"> </w:t>
      </w:r>
      <w:r>
        <w:rPr>
          <w:color w:val="212121"/>
        </w:rPr>
        <w:t>annual</w:t>
      </w:r>
      <w:r>
        <w:rPr>
          <w:color w:val="212121"/>
          <w:spacing w:val="-3"/>
        </w:rPr>
        <w:t xml:space="preserve"> </w:t>
      </w:r>
      <w:r>
        <w:rPr>
          <w:color w:val="212121"/>
        </w:rPr>
        <w:t>budget</w:t>
      </w:r>
      <w:r>
        <w:rPr>
          <w:color w:val="212121"/>
          <w:spacing w:val="-4"/>
        </w:rPr>
        <w:t xml:space="preserve"> </w:t>
      </w:r>
      <w:r>
        <w:rPr>
          <w:color w:val="212121"/>
        </w:rPr>
        <w:t>for</w:t>
      </w:r>
      <w:r>
        <w:rPr>
          <w:color w:val="212121"/>
          <w:spacing w:val="-4"/>
        </w:rPr>
        <w:t xml:space="preserve"> </w:t>
      </w:r>
      <w:r>
        <w:rPr>
          <w:color w:val="212121"/>
        </w:rPr>
        <w:t>IU</w:t>
      </w:r>
      <w:r>
        <w:rPr>
          <w:color w:val="212121"/>
          <w:spacing w:val="-1"/>
        </w:rPr>
        <w:t xml:space="preserve"> </w:t>
      </w:r>
      <w:r>
        <w:rPr>
          <w:color w:val="212121"/>
        </w:rPr>
        <w:t>South</w:t>
      </w:r>
      <w:r>
        <w:rPr>
          <w:color w:val="212121"/>
          <w:spacing w:val="-2"/>
        </w:rPr>
        <w:t xml:space="preserve"> </w:t>
      </w:r>
      <w:r>
        <w:rPr>
          <w:color w:val="212121"/>
        </w:rPr>
        <w:t>Bend</w:t>
      </w:r>
      <w:r>
        <w:rPr>
          <w:color w:val="212121"/>
          <w:spacing w:val="-4"/>
        </w:rPr>
        <w:t xml:space="preserve"> </w:t>
      </w:r>
      <w:r>
        <w:rPr>
          <w:color w:val="212121"/>
        </w:rPr>
        <w:t>includes</w:t>
      </w:r>
      <w:r>
        <w:rPr>
          <w:color w:val="212121"/>
          <w:spacing w:val="-3"/>
        </w:rPr>
        <w:t xml:space="preserve"> </w:t>
      </w:r>
      <w:r>
        <w:rPr>
          <w:color w:val="212121"/>
        </w:rPr>
        <w:t>projections</w:t>
      </w:r>
      <w:r>
        <w:rPr>
          <w:color w:val="212121"/>
          <w:spacing w:val="-3"/>
        </w:rPr>
        <w:t xml:space="preserve"> </w:t>
      </w:r>
      <w:r>
        <w:rPr>
          <w:color w:val="212121"/>
        </w:rPr>
        <w:t>of</w:t>
      </w:r>
      <w:r>
        <w:rPr>
          <w:color w:val="212121"/>
          <w:spacing w:val="-2"/>
        </w:rPr>
        <w:t xml:space="preserve"> </w:t>
      </w:r>
      <w:r>
        <w:rPr>
          <w:color w:val="212121"/>
        </w:rPr>
        <w:t>revenue</w:t>
      </w:r>
      <w:r>
        <w:rPr>
          <w:color w:val="212121"/>
          <w:spacing w:val="-4"/>
        </w:rPr>
        <w:t xml:space="preserve"> </w:t>
      </w:r>
      <w:r>
        <w:rPr>
          <w:color w:val="212121"/>
        </w:rPr>
        <w:t xml:space="preserve">and </w:t>
      </w:r>
      <w:r>
        <w:rPr>
          <w:color w:val="212121"/>
          <w:spacing w:val="-2"/>
        </w:rPr>
        <w:t>expenditures.</w:t>
      </w:r>
    </w:p>
    <w:p w14:paraId="024FBE0E" w14:textId="77777777" w:rsidR="007E196D" w:rsidRDefault="007E196D">
      <w:pPr>
        <w:pStyle w:val="BodyText"/>
        <w:spacing w:before="6"/>
        <w:ind w:left="0"/>
        <w:rPr>
          <w:sz w:val="30"/>
        </w:rPr>
      </w:pPr>
    </w:p>
    <w:p w14:paraId="483ADABB" w14:textId="77777777" w:rsidR="007E196D" w:rsidRDefault="00000000">
      <w:pPr>
        <w:pStyle w:val="BodyText"/>
        <w:spacing w:line="235" w:lineRule="auto"/>
        <w:ind w:right="1192"/>
      </w:pPr>
      <w:r>
        <w:rPr>
          <w:rFonts w:ascii="Times New Roman"/>
          <w:i/>
          <w:color w:val="212121"/>
        </w:rPr>
        <w:t xml:space="preserve">Revenue: </w:t>
      </w:r>
      <w:r>
        <w:rPr>
          <w:color w:val="212121"/>
        </w:rPr>
        <w:t>Enrollment projections are developed by the University Budget Office (UBO) as soon as official enrollment statistics for the fall semester are available.</w:t>
      </w:r>
      <w:r>
        <w:rPr>
          <w:color w:val="212121"/>
          <w:spacing w:val="40"/>
        </w:rPr>
        <w:t xml:space="preserve"> </w:t>
      </w:r>
      <w:r>
        <w:rPr>
          <w:color w:val="212121"/>
        </w:rPr>
        <w:t>Demographic projections are provided by UBO and</w:t>
      </w:r>
      <w:r>
        <w:rPr>
          <w:color w:val="212121"/>
          <w:spacing w:val="-4"/>
        </w:rPr>
        <w:t xml:space="preserve"> </w:t>
      </w:r>
      <w:r>
        <w:rPr>
          <w:color w:val="212121"/>
        </w:rPr>
        <w:t>reviewed</w:t>
      </w:r>
      <w:r>
        <w:rPr>
          <w:color w:val="212121"/>
          <w:spacing w:val="-4"/>
        </w:rPr>
        <w:t xml:space="preserve"> </w:t>
      </w:r>
      <w:r>
        <w:rPr>
          <w:color w:val="212121"/>
        </w:rPr>
        <w:t>by</w:t>
      </w:r>
      <w:r>
        <w:rPr>
          <w:color w:val="212121"/>
          <w:spacing w:val="-7"/>
        </w:rPr>
        <w:t xml:space="preserve"> </w:t>
      </w:r>
      <w:r>
        <w:rPr>
          <w:color w:val="212121"/>
        </w:rPr>
        <w:t>the</w:t>
      </w:r>
      <w:r>
        <w:rPr>
          <w:color w:val="212121"/>
          <w:spacing w:val="-5"/>
        </w:rPr>
        <w:t xml:space="preserve"> </w:t>
      </w:r>
      <w:r>
        <w:rPr>
          <w:color w:val="212121"/>
        </w:rPr>
        <w:t>Chancellor,</w:t>
      </w:r>
      <w:r>
        <w:rPr>
          <w:color w:val="212121"/>
          <w:spacing w:val="-4"/>
        </w:rPr>
        <w:t xml:space="preserve"> </w:t>
      </w:r>
      <w:r>
        <w:rPr>
          <w:color w:val="212121"/>
        </w:rPr>
        <w:t>the</w:t>
      </w:r>
      <w:r>
        <w:rPr>
          <w:color w:val="212121"/>
          <w:spacing w:val="-4"/>
        </w:rPr>
        <w:t xml:space="preserve"> </w:t>
      </w:r>
      <w:r>
        <w:rPr>
          <w:color w:val="212121"/>
        </w:rPr>
        <w:t>Executive</w:t>
      </w:r>
      <w:r>
        <w:rPr>
          <w:color w:val="212121"/>
          <w:spacing w:val="-2"/>
        </w:rPr>
        <w:t xml:space="preserve"> </w:t>
      </w:r>
      <w:r>
        <w:rPr>
          <w:color w:val="212121"/>
        </w:rPr>
        <w:t>Vice</w:t>
      </w:r>
      <w:r>
        <w:rPr>
          <w:color w:val="212121"/>
          <w:spacing w:val="-2"/>
        </w:rPr>
        <w:t xml:space="preserve"> </w:t>
      </w:r>
      <w:r>
        <w:rPr>
          <w:color w:val="212121"/>
        </w:rPr>
        <w:t>Chancellor</w:t>
      </w:r>
      <w:r>
        <w:rPr>
          <w:color w:val="212121"/>
          <w:spacing w:val="-4"/>
        </w:rPr>
        <w:t xml:space="preserve"> </w:t>
      </w:r>
      <w:r>
        <w:rPr>
          <w:color w:val="212121"/>
        </w:rPr>
        <w:t>for</w:t>
      </w:r>
      <w:r>
        <w:rPr>
          <w:color w:val="212121"/>
          <w:spacing w:val="-4"/>
        </w:rPr>
        <w:t xml:space="preserve"> </w:t>
      </w:r>
      <w:r>
        <w:rPr>
          <w:color w:val="212121"/>
        </w:rPr>
        <w:t>Academic Affairs,</w:t>
      </w:r>
      <w:r>
        <w:rPr>
          <w:color w:val="212121"/>
          <w:spacing w:val="-4"/>
        </w:rPr>
        <w:t xml:space="preserve"> </w:t>
      </w:r>
      <w:r>
        <w:rPr>
          <w:color w:val="212121"/>
        </w:rPr>
        <w:t>the</w:t>
      </w:r>
      <w:r>
        <w:rPr>
          <w:color w:val="212121"/>
          <w:spacing w:val="-2"/>
        </w:rPr>
        <w:t xml:space="preserve"> </w:t>
      </w:r>
      <w:r>
        <w:rPr>
          <w:color w:val="212121"/>
        </w:rPr>
        <w:t>Vice</w:t>
      </w:r>
      <w:r>
        <w:rPr>
          <w:color w:val="212121"/>
          <w:spacing w:val="-4"/>
        </w:rPr>
        <w:t xml:space="preserve"> </w:t>
      </w:r>
      <w:r>
        <w:rPr>
          <w:color w:val="212121"/>
        </w:rPr>
        <w:t>Chancellor for Administration and Finance, the Associate Vice Chancellors for Student Services and for Enrollment Services, and the Office of Institutional Research.</w:t>
      </w:r>
      <w:r>
        <w:rPr>
          <w:color w:val="212121"/>
          <w:spacing w:val="40"/>
        </w:rPr>
        <w:t xml:space="preserve"> </w:t>
      </w:r>
      <w:r>
        <w:rPr>
          <w:color w:val="212121"/>
        </w:rPr>
        <w:t>These administrators determine the enrollment projections to be used by the campus for budgetary purposes and submit them to the UBO.</w:t>
      </w:r>
    </w:p>
    <w:p w14:paraId="14E601E5" w14:textId="77777777" w:rsidR="007E196D" w:rsidRDefault="00000000">
      <w:pPr>
        <w:pStyle w:val="BodyText"/>
        <w:spacing w:line="235" w:lineRule="auto"/>
        <w:ind w:right="1309"/>
      </w:pPr>
      <w:r>
        <w:rPr>
          <w:color w:val="212121"/>
        </w:rPr>
        <w:t>The</w:t>
      </w:r>
      <w:r>
        <w:rPr>
          <w:color w:val="212121"/>
          <w:spacing w:val="-5"/>
        </w:rPr>
        <w:t xml:space="preserve"> </w:t>
      </w:r>
      <w:r>
        <w:rPr>
          <w:color w:val="212121"/>
        </w:rPr>
        <w:t>Trustees</w:t>
      </w:r>
      <w:r>
        <w:rPr>
          <w:color w:val="212121"/>
          <w:spacing w:val="-3"/>
        </w:rPr>
        <w:t xml:space="preserve"> </w:t>
      </w:r>
      <w:r>
        <w:rPr>
          <w:color w:val="212121"/>
        </w:rPr>
        <w:t>approve</w:t>
      </w:r>
      <w:r>
        <w:rPr>
          <w:color w:val="212121"/>
          <w:spacing w:val="-4"/>
        </w:rPr>
        <w:t xml:space="preserve"> </w:t>
      </w:r>
      <w:r>
        <w:rPr>
          <w:color w:val="212121"/>
        </w:rPr>
        <w:t>campus</w:t>
      </w:r>
      <w:r>
        <w:rPr>
          <w:color w:val="212121"/>
          <w:spacing w:val="-3"/>
        </w:rPr>
        <w:t xml:space="preserve"> </w:t>
      </w:r>
      <w:r>
        <w:rPr>
          <w:color w:val="212121"/>
        </w:rPr>
        <w:t>fee</w:t>
      </w:r>
      <w:r>
        <w:rPr>
          <w:color w:val="212121"/>
          <w:spacing w:val="-5"/>
        </w:rPr>
        <w:t xml:space="preserve"> </w:t>
      </w:r>
      <w:r>
        <w:rPr>
          <w:color w:val="212121"/>
        </w:rPr>
        <w:t>rates</w:t>
      </w:r>
      <w:r>
        <w:rPr>
          <w:color w:val="212121"/>
          <w:spacing w:val="-1"/>
        </w:rPr>
        <w:t xml:space="preserve"> </w:t>
      </w:r>
      <w:r>
        <w:rPr>
          <w:color w:val="212121"/>
        </w:rPr>
        <w:t>which</w:t>
      </w:r>
      <w:r>
        <w:rPr>
          <w:color w:val="212121"/>
          <w:spacing w:val="-2"/>
        </w:rPr>
        <w:t xml:space="preserve"> </w:t>
      </w:r>
      <w:r>
        <w:rPr>
          <w:color w:val="212121"/>
        </w:rPr>
        <w:t>are</w:t>
      </w:r>
      <w:r>
        <w:rPr>
          <w:color w:val="212121"/>
          <w:spacing w:val="-4"/>
        </w:rPr>
        <w:t xml:space="preserve"> </w:t>
      </w:r>
      <w:r>
        <w:rPr>
          <w:color w:val="212121"/>
        </w:rPr>
        <w:t>usually</w:t>
      </w:r>
      <w:r>
        <w:rPr>
          <w:color w:val="212121"/>
          <w:spacing w:val="-5"/>
        </w:rPr>
        <w:t xml:space="preserve"> </w:t>
      </w:r>
      <w:r>
        <w:rPr>
          <w:color w:val="212121"/>
        </w:rPr>
        <w:t>determined</w:t>
      </w:r>
      <w:r>
        <w:rPr>
          <w:color w:val="212121"/>
          <w:spacing w:val="-2"/>
        </w:rPr>
        <w:t xml:space="preserve"> </w:t>
      </w:r>
      <w:r>
        <w:rPr>
          <w:color w:val="212121"/>
        </w:rPr>
        <w:t>by</w:t>
      </w:r>
      <w:r>
        <w:rPr>
          <w:color w:val="212121"/>
          <w:spacing w:val="-5"/>
        </w:rPr>
        <w:t xml:space="preserve"> </w:t>
      </w:r>
      <w:r>
        <w:rPr>
          <w:color w:val="212121"/>
        </w:rPr>
        <w:t>the</w:t>
      </w:r>
      <w:r>
        <w:rPr>
          <w:color w:val="212121"/>
          <w:spacing w:val="-3"/>
        </w:rPr>
        <w:t xml:space="preserve"> </w:t>
      </w:r>
      <w:r>
        <w:rPr>
          <w:color w:val="212121"/>
        </w:rPr>
        <w:t>level</w:t>
      </w:r>
      <w:r>
        <w:rPr>
          <w:color w:val="212121"/>
          <w:spacing w:val="-3"/>
        </w:rPr>
        <w:t xml:space="preserve"> </w:t>
      </w:r>
      <w:r>
        <w:rPr>
          <w:color w:val="212121"/>
        </w:rPr>
        <w:t>of</w:t>
      </w:r>
      <w:r>
        <w:rPr>
          <w:color w:val="212121"/>
          <w:spacing w:val="-2"/>
        </w:rPr>
        <w:t xml:space="preserve"> </w:t>
      </w:r>
      <w:r>
        <w:rPr>
          <w:color w:val="212121"/>
        </w:rPr>
        <w:t>state</w:t>
      </w:r>
      <w:r>
        <w:rPr>
          <w:color w:val="212121"/>
          <w:spacing w:val="-4"/>
        </w:rPr>
        <w:t xml:space="preserve"> </w:t>
      </w:r>
      <w:r>
        <w:rPr>
          <w:color w:val="212121"/>
        </w:rPr>
        <w:t>support.</w:t>
      </w:r>
      <w:r>
        <w:rPr>
          <w:color w:val="212121"/>
          <w:spacing w:val="40"/>
        </w:rPr>
        <w:t xml:space="preserve"> </w:t>
      </w:r>
      <w:r>
        <w:rPr>
          <w:color w:val="212121"/>
        </w:rPr>
        <w:t>Fee approvals by the Trustees are subject to statutory procedures.</w:t>
      </w:r>
    </w:p>
    <w:p w14:paraId="56E35D05" w14:textId="77777777" w:rsidR="007E196D" w:rsidRDefault="007E196D">
      <w:pPr>
        <w:pStyle w:val="BodyText"/>
        <w:spacing w:before="7"/>
        <w:ind w:left="0"/>
        <w:rPr>
          <w:sz w:val="30"/>
        </w:rPr>
      </w:pPr>
    </w:p>
    <w:p w14:paraId="6B7476CF" w14:textId="77777777" w:rsidR="007E196D" w:rsidRDefault="00000000">
      <w:pPr>
        <w:pStyle w:val="BodyText"/>
        <w:spacing w:before="1" w:line="235" w:lineRule="auto"/>
        <w:ind w:right="1192"/>
      </w:pPr>
      <w:r>
        <w:rPr>
          <w:color w:val="212121"/>
        </w:rPr>
        <w:t>Projections</w:t>
      </w:r>
      <w:r>
        <w:rPr>
          <w:color w:val="212121"/>
          <w:spacing w:val="-3"/>
        </w:rPr>
        <w:t xml:space="preserve"> </w:t>
      </w:r>
      <w:r>
        <w:rPr>
          <w:color w:val="212121"/>
        </w:rPr>
        <w:t>of</w:t>
      </w:r>
      <w:r>
        <w:rPr>
          <w:color w:val="212121"/>
          <w:spacing w:val="-2"/>
        </w:rPr>
        <w:t xml:space="preserve"> </w:t>
      </w:r>
      <w:r>
        <w:rPr>
          <w:color w:val="212121"/>
        </w:rPr>
        <w:t>other</w:t>
      </w:r>
      <w:r>
        <w:rPr>
          <w:color w:val="212121"/>
          <w:spacing w:val="-3"/>
        </w:rPr>
        <w:t xml:space="preserve"> </w:t>
      </w:r>
      <w:r>
        <w:rPr>
          <w:color w:val="212121"/>
        </w:rPr>
        <w:t>revenue,</w:t>
      </w:r>
      <w:r>
        <w:rPr>
          <w:color w:val="212121"/>
          <w:spacing w:val="-4"/>
        </w:rPr>
        <w:t xml:space="preserve"> </w:t>
      </w:r>
      <w:r>
        <w:rPr>
          <w:color w:val="212121"/>
        </w:rPr>
        <w:t>such</w:t>
      </w:r>
      <w:r>
        <w:rPr>
          <w:color w:val="212121"/>
          <w:spacing w:val="-4"/>
        </w:rPr>
        <w:t xml:space="preserve"> </w:t>
      </w:r>
      <w:r>
        <w:rPr>
          <w:color w:val="212121"/>
        </w:rPr>
        <w:t>as</w:t>
      </w:r>
      <w:r>
        <w:rPr>
          <w:color w:val="212121"/>
          <w:spacing w:val="-3"/>
        </w:rPr>
        <w:t xml:space="preserve"> </w:t>
      </w:r>
      <w:r>
        <w:rPr>
          <w:color w:val="212121"/>
        </w:rPr>
        <w:t>gifts,</w:t>
      </w:r>
      <w:r>
        <w:rPr>
          <w:color w:val="212121"/>
          <w:spacing w:val="-4"/>
        </w:rPr>
        <w:t xml:space="preserve"> </w:t>
      </w:r>
      <w:r>
        <w:rPr>
          <w:color w:val="212121"/>
        </w:rPr>
        <w:t>commissions</w:t>
      </w:r>
      <w:r>
        <w:rPr>
          <w:color w:val="212121"/>
          <w:spacing w:val="-3"/>
        </w:rPr>
        <w:t xml:space="preserve"> </w:t>
      </w:r>
      <w:r>
        <w:rPr>
          <w:color w:val="212121"/>
        </w:rPr>
        <w:t>or</w:t>
      </w:r>
      <w:r>
        <w:rPr>
          <w:color w:val="212121"/>
          <w:spacing w:val="-4"/>
        </w:rPr>
        <w:t xml:space="preserve"> </w:t>
      </w:r>
      <w:r>
        <w:rPr>
          <w:color w:val="212121"/>
        </w:rPr>
        <w:t>rents,</w:t>
      </w:r>
      <w:r>
        <w:rPr>
          <w:color w:val="212121"/>
          <w:spacing w:val="-4"/>
        </w:rPr>
        <w:t xml:space="preserve"> </w:t>
      </w:r>
      <w:r>
        <w:rPr>
          <w:color w:val="212121"/>
        </w:rPr>
        <w:t>are</w:t>
      </w:r>
      <w:r>
        <w:rPr>
          <w:color w:val="212121"/>
          <w:spacing w:val="-2"/>
        </w:rPr>
        <w:t xml:space="preserve"> </w:t>
      </w:r>
      <w:r>
        <w:rPr>
          <w:color w:val="212121"/>
        </w:rPr>
        <w:t>determined</w:t>
      </w:r>
      <w:r>
        <w:rPr>
          <w:color w:val="212121"/>
          <w:spacing w:val="-2"/>
        </w:rPr>
        <w:t xml:space="preserve"> </w:t>
      </w:r>
      <w:r>
        <w:rPr>
          <w:color w:val="212121"/>
        </w:rPr>
        <w:t>based</w:t>
      </w:r>
      <w:r>
        <w:rPr>
          <w:color w:val="212121"/>
          <w:spacing w:val="-3"/>
        </w:rPr>
        <w:t xml:space="preserve"> </w:t>
      </w:r>
      <w:r>
        <w:rPr>
          <w:color w:val="212121"/>
        </w:rPr>
        <w:t>upon</w:t>
      </w:r>
      <w:r>
        <w:rPr>
          <w:color w:val="212121"/>
          <w:spacing w:val="-4"/>
        </w:rPr>
        <w:t xml:space="preserve"> </w:t>
      </w:r>
      <w:r>
        <w:rPr>
          <w:color w:val="212121"/>
        </w:rPr>
        <w:t>information obtained from account managers.</w:t>
      </w:r>
      <w:r>
        <w:rPr>
          <w:color w:val="212121"/>
          <w:spacing w:val="40"/>
        </w:rPr>
        <w:t xml:space="preserve"> </w:t>
      </w:r>
      <w:r>
        <w:rPr>
          <w:color w:val="212121"/>
        </w:rPr>
        <w:t>Factors used to prepare these revenue projections include midyear performance,</w:t>
      </w:r>
      <w:r>
        <w:rPr>
          <w:color w:val="212121"/>
          <w:spacing w:val="-3"/>
        </w:rPr>
        <w:t xml:space="preserve"> </w:t>
      </w:r>
      <w:r>
        <w:rPr>
          <w:color w:val="212121"/>
        </w:rPr>
        <w:t>long-term trends,</w:t>
      </w:r>
      <w:r>
        <w:rPr>
          <w:color w:val="212121"/>
          <w:spacing w:val="-3"/>
        </w:rPr>
        <w:t xml:space="preserve"> </w:t>
      </w:r>
      <w:r>
        <w:rPr>
          <w:color w:val="212121"/>
        </w:rPr>
        <w:t>current</w:t>
      </w:r>
      <w:r>
        <w:rPr>
          <w:color w:val="212121"/>
          <w:spacing w:val="-1"/>
        </w:rPr>
        <w:t xml:space="preserve"> </w:t>
      </w:r>
      <w:r>
        <w:rPr>
          <w:color w:val="212121"/>
        </w:rPr>
        <w:t>and</w:t>
      </w:r>
      <w:r>
        <w:rPr>
          <w:color w:val="212121"/>
          <w:spacing w:val="-1"/>
        </w:rPr>
        <w:t xml:space="preserve"> </w:t>
      </w:r>
      <w:r>
        <w:rPr>
          <w:color w:val="212121"/>
        </w:rPr>
        <w:t>expected</w:t>
      </w:r>
      <w:r>
        <w:rPr>
          <w:color w:val="212121"/>
          <w:spacing w:val="-3"/>
        </w:rPr>
        <w:t xml:space="preserve"> </w:t>
      </w:r>
      <w:r>
        <w:rPr>
          <w:color w:val="212121"/>
        </w:rPr>
        <w:t>level</w:t>
      </w:r>
      <w:r>
        <w:rPr>
          <w:color w:val="212121"/>
          <w:spacing w:val="-4"/>
        </w:rPr>
        <w:t xml:space="preserve"> </w:t>
      </w:r>
      <w:r>
        <w:rPr>
          <w:color w:val="212121"/>
        </w:rPr>
        <w:t>of</w:t>
      </w:r>
      <w:r>
        <w:rPr>
          <w:color w:val="212121"/>
          <w:spacing w:val="-1"/>
        </w:rPr>
        <w:t xml:space="preserve"> </w:t>
      </w:r>
      <w:r>
        <w:rPr>
          <w:color w:val="212121"/>
        </w:rPr>
        <w:t>activity</w:t>
      </w:r>
      <w:r>
        <w:rPr>
          <w:color w:val="212121"/>
          <w:spacing w:val="-4"/>
        </w:rPr>
        <w:t xml:space="preserve"> </w:t>
      </w:r>
      <w:r>
        <w:rPr>
          <w:color w:val="212121"/>
        </w:rPr>
        <w:t>and</w:t>
      </w:r>
      <w:r>
        <w:rPr>
          <w:color w:val="212121"/>
          <w:spacing w:val="-3"/>
        </w:rPr>
        <w:t xml:space="preserve"> </w:t>
      </w:r>
      <w:r>
        <w:rPr>
          <w:color w:val="212121"/>
        </w:rPr>
        <w:t>the anticipated</w:t>
      </w:r>
      <w:r>
        <w:rPr>
          <w:color w:val="212121"/>
          <w:spacing w:val="-3"/>
        </w:rPr>
        <w:t xml:space="preserve"> </w:t>
      </w:r>
      <w:r>
        <w:rPr>
          <w:color w:val="212121"/>
        </w:rPr>
        <w:t>level</w:t>
      </w:r>
      <w:r>
        <w:rPr>
          <w:color w:val="212121"/>
          <w:spacing w:val="-2"/>
        </w:rPr>
        <w:t xml:space="preserve"> </w:t>
      </w:r>
      <w:r>
        <w:rPr>
          <w:color w:val="212121"/>
        </w:rPr>
        <w:t>of</w:t>
      </w:r>
      <w:r>
        <w:rPr>
          <w:color w:val="212121"/>
          <w:spacing w:val="-1"/>
        </w:rPr>
        <w:t xml:space="preserve"> </w:t>
      </w:r>
      <w:r>
        <w:rPr>
          <w:color w:val="212121"/>
        </w:rPr>
        <w:t>fee</w:t>
      </w:r>
      <w:r>
        <w:rPr>
          <w:color w:val="212121"/>
          <w:spacing w:val="-4"/>
        </w:rPr>
        <w:t xml:space="preserve"> </w:t>
      </w:r>
      <w:r>
        <w:rPr>
          <w:color w:val="212121"/>
        </w:rPr>
        <w:t>rates and charges. This revenue projection activity usually occurs no later than mid-March.</w:t>
      </w:r>
    </w:p>
    <w:p w14:paraId="6DFED5E9" w14:textId="77777777" w:rsidR="007E196D" w:rsidRDefault="007E196D">
      <w:pPr>
        <w:pStyle w:val="BodyText"/>
        <w:spacing w:before="3"/>
        <w:ind w:left="0"/>
        <w:rPr>
          <w:sz w:val="30"/>
        </w:rPr>
      </w:pPr>
    </w:p>
    <w:p w14:paraId="64614F71" w14:textId="77777777" w:rsidR="007E196D" w:rsidRDefault="00000000">
      <w:pPr>
        <w:pStyle w:val="BodyText"/>
        <w:spacing w:line="235" w:lineRule="auto"/>
        <w:ind w:right="1362"/>
      </w:pPr>
      <w:r>
        <w:rPr>
          <w:rFonts w:ascii="Times New Roman"/>
          <w:i/>
          <w:color w:val="212121"/>
        </w:rPr>
        <w:t>Expenditures:</w:t>
      </w:r>
      <w:r>
        <w:rPr>
          <w:rFonts w:ascii="Times New Roman"/>
          <w:i/>
          <w:color w:val="212121"/>
          <w:spacing w:val="-1"/>
        </w:rPr>
        <w:t xml:space="preserve"> </w:t>
      </w:r>
      <w:r>
        <w:rPr>
          <w:color w:val="212121"/>
        </w:rPr>
        <w:t>The</w:t>
      </w:r>
      <w:r>
        <w:rPr>
          <w:color w:val="212121"/>
          <w:spacing w:val="-2"/>
        </w:rPr>
        <w:t xml:space="preserve"> </w:t>
      </w:r>
      <w:r>
        <w:rPr>
          <w:color w:val="212121"/>
        </w:rPr>
        <w:t>Vice Chancellors work within</w:t>
      </w:r>
      <w:r>
        <w:rPr>
          <w:color w:val="212121"/>
          <w:spacing w:val="-1"/>
        </w:rPr>
        <w:t xml:space="preserve"> </w:t>
      </w:r>
      <w:r>
        <w:rPr>
          <w:color w:val="212121"/>
        </w:rPr>
        <w:t>their units to obtain</w:t>
      </w:r>
      <w:r>
        <w:rPr>
          <w:color w:val="212121"/>
          <w:spacing w:val="-1"/>
        </w:rPr>
        <w:t xml:space="preserve"> </w:t>
      </w:r>
      <w:r>
        <w:rPr>
          <w:color w:val="212121"/>
        </w:rPr>
        <w:t>budget</w:t>
      </w:r>
      <w:r>
        <w:rPr>
          <w:color w:val="212121"/>
          <w:spacing w:val="-1"/>
        </w:rPr>
        <w:t xml:space="preserve"> </w:t>
      </w:r>
      <w:r>
        <w:rPr>
          <w:color w:val="212121"/>
        </w:rPr>
        <w:t>requests and</w:t>
      </w:r>
      <w:r>
        <w:rPr>
          <w:color w:val="212121"/>
          <w:spacing w:val="-1"/>
        </w:rPr>
        <w:t xml:space="preserve"> </w:t>
      </w:r>
      <w:r>
        <w:rPr>
          <w:color w:val="212121"/>
        </w:rPr>
        <w:t>to determine overall division budgetary needs. These budget requests are presented at hearings chaired by the Chancellor</w:t>
      </w:r>
      <w:r>
        <w:rPr>
          <w:color w:val="212121"/>
          <w:spacing w:val="-4"/>
        </w:rPr>
        <w:t xml:space="preserve"> </w:t>
      </w:r>
      <w:r>
        <w:rPr>
          <w:color w:val="212121"/>
        </w:rPr>
        <w:t>and</w:t>
      </w:r>
      <w:r>
        <w:rPr>
          <w:color w:val="212121"/>
          <w:spacing w:val="-4"/>
        </w:rPr>
        <w:t xml:space="preserve"> </w:t>
      </w:r>
      <w:r>
        <w:rPr>
          <w:color w:val="212121"/>
        </w:rPr>
        <w:t>the</w:t>
      </w:r>
      <w:r>
        <w:rPr>
          <w:color w:val="212121"/>
          <w:spacing w:val="-4"/>
        </w:rPr>
        <w:t xml:space="preserve"> </w:t>
      </w:r>
      <w:r>
        <w:rPr>
          <w:color w:val="212121"/>
        </w:rPr>
        <w:t>Vice</w:t>
      </w:r>
      <w:r>
        <w:rPr>
          <w:color w:val="212121"/>
          <w:spacing w:val="-4"/>
        </w:rPr>
        <w:t xml:space="preserve"> </w:t>
      </w:r>
      <w:r>
        <w:rPr>
          <w:color w:val="212121"/>
        </w:rPr>
        <w:t>Chancellor</w:t>
      </w:r>
      <w:r>
        <w:rPr>
          <w:color w:val="212121"/>
          <w:spacing w:val="-4"/>
        </w:rPr>
        <w:t xml:space="preserve"> </w:t>
      </w:r>
      <w:r>
        <w:rPr>
          <w:color w:val="212121"/>
        </w:rPr>
        <w:t>for</w:t>
      </w:r>
      <w:r>
        <w:rPr>
          <w:color w:val="212121"/>
          <w:spacing w:val="-4"/>
        </w:rPr>
        <w:t xml:space="preserve"> </w:t>
      </w:r>
      <w:r>
        <w:rPr>
          <w:color w:val="212121"/>
        </w:rPr>
        <w:t>Administration</w:t>
      </w:r>
      <w:r>
        <w:rPr>
          <w:color w:val="212121"/>
          <w:spacing w:val="-1"/>
        </w:rPr>
        <w:t xml:space="preserve"> </w:t>
      </w:r>
      <w:r>
        <w:rPr>
          <w:color w:val="212121"/>
        </w:rPr>
        <w:t>and</w:t>
      </w:r>
      <w:r>
        <w:rPr>
          <w:color w:val="212121"/>
          <w:spacing w:val="-4"/>
        </w:rPr>
        <w:t xml:space="preserve"> </w:t>
      </w:r>
      <w:r>
        <w:rPr>
          <w:color w:val="212121"/>
        </w:rPr>
        <w:t>Finance,</w:t>
      </w:r>
      <w:r>
        <w:rPr>
          <w:color w:val="212121"/>
          <w:spacing w:val="-3"/>
        </w:rPr>
        <w:t xml:space="preserve"> </w:t>
      </w:r>
      <w:r>
        <w:rPr>
          <w:color w:val="212121"/>
        </w:rPr>
        <w:t>with</w:t>
      </w:r>
      <w:r>
        <w:rPr>
          <w:color w:val="212121"/>
          <w:spacing w:val="-5"/>
        </w:rPr>
        <w:t xml:space="preserve"> </w:t>
      </w:r>
      <w:r>
        <w:rPr>
          <w:color w:val="212121"/>
        </w:rPr>
        <w:t>members</w:t>
      </w:r>
      <w:r>
        <w:rPr>
          <w:color w:val="212121"/>
          <w:spacing w:val="-4"/>
        </w:rPr>
        <w:t xml:space="preserve"> </w:t>
      </w:r>
      <w:r>
        <w:rPr>
          <w:color w:val="212121"/>
        </w:rPr>
        <w:t>of</w:t>
      </w:r>
      <w:r>
        <w:rPr>
          <w:color w:val="212121"/>
          <w:spacing w:val="-3"/>
        </w:rPr>
        <w:t xml:space="preserve"> </w:t>
      </w:r>
      <w:r>
        <w:rPr>
          <w:color w:val="212121"/>
        </w:rPr>
        <w:t>the</w:t>
      </w:r>
      <w:r>
        <w:rPr>
          <w:color w:val="212121"/>
          <w:spacing w:val="-4"/>
        </w:rPr>
        <w:t xml:space="preserve"> </w:t>
      </w:r>
      <w:r>
        <w:rPr>
          <w:color w:val="212121"/>
        </w:rPr>
        <w:t>Chancellor's Cabinet, the Academic Cabinet, and the Academic Senate Budget Committee as the audience.</w:t>
      </w:r>
    </w:p>
    <w:p w14:paraId="04318F60" w14:textId="77777777" w:rsidR="007E196D" w:rsidRDefault="00000000">
      <w:pPr>
        <w:pStyle w:val="BodyText"/>
        <w:spacing w:before="4" w:line="232" w:lineRule="auto"/>
        <w:ind w:right="1362"/>
      </w:pPr>
      <w:r>
        <w:rPr>
          <w:color w:val="212121"/>
        </w:rPr>
        <w:t>The</w:t>
      </w:r>
      <w:r>
        <w:rPr>
          <w:color w:val="212121"/>
          <w:spacing w:val="-6"/>
        </w:rPr>
        <w:t xml:space="preserve"> </w:t>
      </w:r>
      <w:r>
        <w:rPr>
          <w:color w:val="212121"/>
        </w:rPr>
        <w:t>Budget</w:t>
      </w:r>
      <w:r>
        <w:rPr>
          <w:color w:val="212121"/>
          <w:spacing w:val="-5"/>
        </w:rPr>
        <w:t xml:space="preserve"> </w:t>
      </w:r>
      <w:r>
        <w:rPr>
          <w:color w:val="212121"/>
        </w:rPr>
        <w:t>Committee</w:t>
      </w:r>
      <w:r>
        <w:rPr>
          <w:color w:val="212121"/>
          <w:spacing w:val="-5"/>
        </w:rPr>
        <w:t xml:space="preserve"> </w:t>
      </w:r>
      <w:r>
        <w:rPr>
          <w:color w:val="212121"/>
        </w:rPr>
        <w:t>develops</w:t>
      </w:r>
      <w:r>
        <w:rPr>
          <w:color w:val="212121"/>
          <w:spacing w:val="-4"/>
        </w:rPr>
        <w:t xml:space="preserve"> </w:t>
      </w:r>
      <w:r>
        <w:rPr>
          <w:color w:val="212121"/>
        </w:rPr>
        <w:t>recommendations</w:t>
      </w:r>
      <w:r>
        <w:rPr>
          <w:color w:val="212121"/>
          <w:spacing w:val="-4"/>
        </w:rPr>
        <w:t xml:space="preserve"> </w:t>
      </w:r>
      <w:r>
        <w:rPr>
          <w:color w:val="212121"/>
        </w:rPr>
        <w:t>based</w:t>
      </w:r>
      <w:r>
        <w:rPr>
          <w:color w:val="212121"/>
          <w:spacing w:val="-6"/>
        </w:rPr>
        <w:t xml:space="preserve"> </w:t>
      </w:r>
      <w:r>
        <w:rPr>
          <w:color w:val="212121"/>
        </w:rPr>
        <w:t>on</w:t>
      </w:r>
      <w:r>
        <w:rPr>
          <w:color w:val="212121"/>
          <w:spacing w:val="-4"/>
        </w:rPr>
        <w:t xml:space="preserve"> </w:t>
      </w:r>
      <w:r>
        <w:rPr>
          <w:color w:val="212121"/>
        </w:rPr>
        <w:t>the</w:t>
      </w:r>
      <w:r>
        <w:rPr>
          <w:color w:val="212121"/>
          <w:spacing w:val="-4"/>
        </w:rPr>
        <w:t xml:space="preserve"> </w:t>
      </w:r>
      <w:r>
        <w:rPr>
          <w:color w:val="212121"/>
        </w:rPr>
        <w:t>budget</w:t>
      </w:r>
      <w:r>
        <w:rPr>
          <w:color w:val="212121"/>
          <w:spacing w:val="-3"/>
        </w:rPr>
        <w:t xml:space="preserve"> </w:t>
      </w:r>
      <w:r>
        <w:rPr>
          <w:color w:val="212121"/>
        </w:rPr>
        <w:t>hearings</w:t>
      </w:r>
      <w:r>
        <w:rPr>
          <w:color w:val="212121"/>
          <w:spacing w:val="-1"/>
        </w:rPr>
        <w:t xml:space="preserve"> </w:t>
      </w:r>
      <w:r>
        <w:rPr>
          <w:color w:val="212121"/>
        </w:rPr>
        <w:t>and</w:t>
      </w:r>
      <w:r>
        <w:rPr>
          <w:color w:val="212121"/>
          <w:spacing w:val="-5"/>
        </w:rPr>
        <w:t xml:space="preserve"> </w:t>
      </w:r>
      <w:r>
        <w:rPr>
          <w:color w:val="212121"/>
        </w:rPr>
        <w:t>submits</w:t>
      </w:r>
      <w:r>
        <w:rPr>
          <w:color w:val="212121"/>
          <w:spacing w:val="-4"/>
        </w:rPr>
        <w:t xml:space="preserve"> </w:t>
      </w:r>
      <w:r>
        <w:rPr>
          <w:color w:val="212121"/>
        </w:rPr>
        <w:t>them</w:t>
      </w:r>
      <w:r>
        <w:rPr>
          <w:color w:val="212121"/>
          <w:spacing w:val="-1"/>
        </w:rPr>
        <w:t xml:space="preserve"> </w:t>
      </w:r>
      <w:r>
        <w:rPr>
          <w:color w:val="212121"/>
        </w:rPr>
        <w:t>to the Chancellor.</w:t>
      </w:r>
    </w:p>
    <w:p w14:paraId="7C5609DF" w14:textId="77777777" w:rsidR="007E196D" w:rsidRDefault="007E196D">
      <w:pPr>
        <w:pStyle w:val="BodyText"/>
        <w:spacing w:before="8"/>
        <w:ind w:left="0"/>
        <w:rPr>
          <w:sz w:val="30"/>
        </w:rPr>
      </w:pPr>
    </w:p>
    <w:p w14:paraId="0BC5B277" w14:textId="77777777" w:rsidR="007E196D" w:rsidRDefault="00000000">
      <w:pPr>
        <w:pStyle w:val="BodyText"/>
        <w:spacing w:line="235" w:lineRule="auto"/>
        <w:ind w:right="1362"/>
      </w:pPr>
      <w:r>
        <w:rPr>
          <w:color w:val="212121"/>
        </w:rPr>
        <w:t>Under guidelines developed by the University Vice President for Finance, the University Budget Office (UBO) and the University Treasurer’s Office, estimates of fixed expenses, which include mandatory university</w:t>
      </w:r>
      <w:r>
        <w:rPr>
          <w:color w:val="212121"/>
          <w:spacing w:val="-4"/>
        </w:rPr>
        <w:t xml:space="preserve"> </w:t>
      </w:r>
      <w:r>
        <w:rPr>
          <w:color w:val="212121"/>
        </w:rPr>
        <w:t>administration</w:t>
      </w:r>
      <w:r>
        <w:rPr>
          <w:color w:val="212121"/>
          <w:spacing w:val="-4"/>
        </w:rPr>
        <w:t xml:space="preserve"> </w:t>
      </w:r>
      <w:r>
        <w:rPr>
          <w:color w:val="212121"/>
        </w:rPr>
        <w:t>fees</w:t>
      </w:r>
      <w:r>
        <w:rPr>
          <w:color w:val="212121"/>
          <w:spacing w:val="-2"/>
        </w:rPr>
        <w:t xml:space="preserve"> </w:t>
      </w:r>
      <w:r>
        <w:rPr>
          <w:color w:val="212121"/>
        </w:rPr>
        <w:t>for</w:t>
      </w:r>
      <w:r>
        <w:rPr>
          <w:color w:val="212121"/>
          <w:spacing w:val="-3"/>
        </w:rPr>
        <w:t xml:space="preserve"> </w:t>
      </w:r>
      <w:r>
        <w:rPr>
          <w:color w:val="212121"/>
        </w:rPr>
        <w:t>the</w:t>
      </w:r>
      <w:r>
        <w:rPr>
          <w:color w:val="212121"/>
          <w:spacing w:val="-4"/>
        </w:rPr>
        <w:t xml:space="preserve"> </w:t>
      </w:r>
      <w:r>
        <w:rPr>
          <w:color w:val="212121"/>
        </w:rPr>
        <w:t>forthcoming</w:t>
      </w:r>
      <w:r>
        <w:rPr>
          <w:color w:val="212121"/>
          <w:spacing w:val="-4"/>
        </w:rPr>
        <w:t xml:space="preserve"> </w:t>
      </w:r>
      <w:r>
        <w:rPr>
          <w:color w:val="212121"/>
        </w:rPr>
        <w:t>fiscal</w:t>
      </w:r>
      <w:r>
        <w:rPr>
          <w:color w:val="212121"/>
          <w:spacing w:val="-2"/>
        </w:rPr>
        <w:t xml:space="preserve"> </w:t>
      </w:r>
      <w:r>
        <w:rPr>
          <w:color w:val="212121"/>
        </w:rPr>
        <w:t>year,</w:t>
      </w:r>
      <w:r>
        <w:rPr>
          <w:color w:val="212121"/>
          <w:spacing w:val="-3"/>
        </w:rPr>
        <w:t xml:space="preserve"> </w:t>
      </w:r>
      <w:r>
        <w:rPr>
          <w:color w:val="212121"/>
        </w:rPr>
        <w:t>are</w:t>
      </w:r>
      <w:r>
        <w:rPr>
          <w:color w:val="212121"/>
          <w:spacing w:val="-1"/>
        </w:rPr>
        <w:t xml:space="preserve"> </w:t>
      </w:r>
      <w:r>
        <w:rPr>
          <w:color w:val="212121"/>
        </w:rPr>
        <w:t>prepared.</w:t>
      </w:r>
      <w:r>
        <w:rPr>
          <w:color w:val="212121"/>
          <w:spacing w:val="40"/>
        </w:rPr>
        <w:t xml:space="preserve"> </w:t>
      </w:r>
      <w:r>
        <w:rPr>
          <w:color w:val="212121"/>
        </w:rPr>
        <w:t>Included</w:t>
      </w:r>
      <w:r>
        <w:rPr>
          <w:color w:val="212121"/>
          <w:spacing w:val="-2"/>
        </w:rPr>
        <w:t xml:space="preserve"> </w:t>
      </w:r>
      <w:r>
        <w:rPr>
          <w:color w:val="212121"/>
        </w:rPr>
        <w:t>within</w:t>
      </w:r>
      <w:r>
        <w:rPr>
          <w:color w:val="212121"/>
          <w:spacing w:val="-3"/>
        </w:rPr>
        <w:t xml:space="preserve"> </w:t>
      </w:r>
      <w:r>
        <w:rPr>
          <w:color w:val="212121"/>
        </w:rPr>
        <w:t>the</w:t>
      </w:r>
      <w:r>
        <w:rPr>
          <w:color w:val="212121"/>
          <w:spacing w:val="-4"/>
        </w:rPr>
        <w:t xml:space="preserve"> </w:t>
      </w:r>
      <w:r>
        <w:rPr>
          <w:color w:val="212121"/>
        </w:rPr>
        <w:t>category of fixed expenses are such items as principal and interest payments on long term debt, fee income dedicated for student activities, group insurance, retirement program, property and casualty insurance, fee courtesy, computer network charges, University tax, and software agreements.</w:t>
      </w:r>
    </w:p>
    <w:p w14:paraId="3A5C3BD9" w14:textId="77777777" w:rsidR="007E196D" w:rsidRDefault="007E196D">
      <w:pPr>
        <w:pStyle w:val="BodyText"/>
        <w:spacing w:before="6"/>
        <w:ind w:left="0"/>
        <w:rPr>
          <w:sz w:val="30"/>
        </w:rPr>
      </w:pPr>
    </w:p>
    <w:p w14:paraId="7F70CBA5" w14:textId="77777777" w:rsidR="007E196D" w:rsidRDefault="00000000">
      <w:pPr>
        <w:pStyle w:val="BodyText"/>
        <w:spacing w:line="235" w:lineRule="auto"/>
        <w:ind w:right="1362"/>
      </w:pPr>
      <w:r>
        <w:rPr>
          <w:color w:val="212121"/>
        </w:rPr>
        <w:t>Various</w:t>
      </w:r>
      <w:r>
        <w:rPr>
          <w:color w:val="212121"/>
          <w:spacing w:val="-3"/>
        </w:rPr>
        <w:t xml:space="preserve"> </w:t>
      </w:r>
      <w:r>
        <w:rPr>
          <w:color w:val="212121"/>
        </w:rPr>
        <w:t>pro</w:t>
      </w:r>
      <w:r>
        <w:rPr>
          <w:color w:val="212121"/>
          <w:spacing w:val="-4"/>
        </w:rPr>
        <w:t xml:space="preserve"> </w:t>
      </w:r>
      <w:r>
        <w:rPr>
          <w:color w:val="212121"/>
        </w:rPr>
        <w:t>forma</w:t>
      </w:r>
      <w:r>
        <w:rPr>
          <w:color w:val="212121"/>
          <w:spacing w:val="-4"/>
        </w:rPr>
        <w:t xml:space="preserve"> </w:t>
      </w:r>
      <w:r>
        <w:rPr>
          <w:color w:val="212121"/>
        </w:rPr>
        <w:t>budget</w:t>
      </w:r>
      <w:r>
        <w:rPr>
          <w:color w:val="212121"/>
          <w:spacing w:val="-2"/>
        </w:rPr>
        <w:t xml:space="preserve"> </w:t>
      </w:r>
      <w:r>
        <w:rPr>
          <w:color w:val="212121"/>
        </w:rPr>
        <w:t>scenarios</w:t>
      </w:r>
      <w:r>
        <w:rPr>
          <w:color w:val="212121"/>
          <w:spacing w:val="-1"/>
        </w:rPr>
        <w:t xml:space="preserve"> </w:t>
      </w:r>
      <w:r>
        <w:rPr>
          <w:color w:val="212121"/>
        </w:rPr>
        <w:t>based</w:t>
      </w:r>
      <w:r>
        <w:rPr>
          <w:color w:val="212121"/>
          <w:spacing w:val="-3"/>
        </w:rPr>
        <w:t xml:space="preserve"> </w:t>
      </w:r>
      <w:r>
        <w:rPr>
          <w:color w:val="212121"/>
        </w:rPr>
        <w:t>on</w:t>
      </w:r>
      <w:r>
        <w:rPr>
          <w:color w:val="212121"/>
          <w:spacing w:val="-5"/>
        </w:rPr>
        <w:t xml:space="preserve"> </w:t>
      </w:r>
      <w:r>
        <w:rPr>
          <w:color w:val="212121"/>
        </w:rPr>
        <w:t>commitments,</w:t>
      </w:r>
      <w:r>
        <w:rPr>
          <w:color w:val="212121"/>
          <w:spacing w:val="-4"/>
        </w:rPr>
        <w:t xml:space="preserve"> </w:t>
      </w:r>
      <w:r>
        <w:rPr>
          <w:color w:val="212121"/>
        </w:rPr>
        <w:t>unavoidable</w:t>
      </w:r>
      <w:r>
        <w:rPr>
          <w:color w:val="212121"/>
          <w:spacing w:val="-4"/>
        </w:rPr>
        <w:t xml:space="preserve"> </w:t>
      </w:r>
      <w:r>
        <w:rPr>
          <w:color w:val="212121"/>
        </w:rPr>
        <w:t>costs</w:t>
      </w:r>
      <w:r>
        <w:rPr>
          <w:color w:val="212121"/>
          <w:spacing w:val="-3"/>
        </w:rPr>
        <w:t xml:space="preserve"> </w:t>
      </w:r>
      <w:r>
        <w:rPr>
          <w:color w:val="212121"/>
        </w:rPr>
        <w:t>and</w:t>
      </w:r>
      <w:r>
        <w:rPr>
          <w:color w:val="212121"/>
          <w:spacing w:val="-5"/>
        </w:rPr>
        <w:t xml:space="preserve"> </w:t>
      </w:r>
      <w:r>
        <w:rPr>
          <w:color w:val="212121"/>
        </w:rPr>
        <w:t>budget</w:t>
      </w:r>
      <w:r>
        <w:rPr>
          <w:color w:val="212121"/>
          <w:spacing w:val="-4"/>
        </w:rPr>
        <w:t xml:space="preserve"> </w:t>
      </w:r>
      <w:r>
        <w:rPr>
          <w:color w:val="212121"/>
        </w:rPr>
        <w:t xml:space="preserve">guidelines are developed by the Vice Chancellor for Administration and Finance for review by the Chancellor’s </w:t>
      </w:r>
      <w:r>
        <w:rPr>
          <w:color w:val="212121"/>
          <w:spacing w:val="-2"/>
        </w:rPr>
        <w:t>Cabinet.</w:t>
      </w:r>
    </w:p>
    <w:p w14:paraId="254174A6" w14:textId="77777777" w:rsidR="007E196D" w:rsidRDefault="007E196D">
      <w:pPr>
        <w:pStyle w:val="BodyText"/>
        <w:spacing w:before="9"/>
        <w:ind w:left="0"/>
        <w:rPr>
          <w:sz w:val="30"/>
        </w:rPr>
      </w:pPr>
    </w:p>
    <w:p w14:paraId="5B24D9F2" w14:textId="77777777" w:rsidR="007E196D" w:rsidRDefault="00000000">
      <w:pPr>
        <w:pStyle w:val="BodyText"/>
        <w:spacing w:line="232" w:lineRule="auto"/>
        <w:ind w:right="1309"/>
      </w:pPr>
      <w:r>
        <w:rPr>
          <w:color w:val="212121"/>
        </w:rPr>
        <w:t>The</w:t>
      </w:r>
      <w:r>
        <w:rPr>
          <w:color w:val="212121"/>
          <w:spacing w:val="-4"/>
        </w:rPr>
        <w:t xml:space="preserve"> </w:t>
      </w:r>
      <w:r>
        <w:rPr>
          <w:color w:val="212121"/>
        </w:rPr>
        <w:t>Chancellor</w:t>
      </w:r>
      <w:r>
        <w:rPr>
          <w:color w:val="212121"/>
          <w:spacing w:val="-3"/>
        </w:rPr>
        <w:t xml:space="preserve"> </w:t>
      </w:r>
      <w:r>
        <w:rPr>
          <w:color w:val="212121"/>
        </w:rPr>
        <w:t>makes</w:t>
      </w:r>
      <w:r>
        <w:rPr>
          <w:color w:val="212121"/>
          <w:spacing w:val="-5"/>
        </w:rPr>
        <w:t xml:space="preserve"> </w:t>
      </w:r>
      <w:r>
        <w:rPr>
          <w:color w:val="212121"/>
        </w:rPr>
        <w:t>final</w:t>
      </w:r>
      <w:r>
        <w:rPr>
          <w:color w:val="212121"/>
          <w:spacing w:val="-3"/>
        </w:rPr>
        <w:t xml:space="preserve"> </w:t>
      </w:r>
      <w:r>
        <w:rPr>
          <w:color w:val="212121"/>
        </w:rPr>
        <w:t>decisions</w:t>
      </w:r>
      <w:r>
        <w:rPr>
          <w:color w:val="212121"/>
          <w:spacing w:val="-3"/>
        </w:rPr>
        <w:t xml:space="preserve"> </w:t>
      </w:r>
      <w:r>
        <w:rPr>
          <w:color w:val="212121"/>
        </w:rPr>
        <w:t>on</w:t>
      </w:r>
      <w:r>
        <w:rPr>
          <w:color w:val="212121"/>
          <w:spacing w:val="-2"/>
        </w:rPr>
        <w:t xml:space="preserve"> </w:t>
      </w:r>
      <w:r>
        <w:rPr>
          <w:color w:val="212121"/>
        </w:rPr>
        <w:t>salary</w:t>
      </w:r>
      <w:r>
        <w:rPr>
          <w:color w:val="212121"/>
          <w:spacing w:val="-6"/>
        </w:rPr>
        <w:t xml:space="preserve"> </w:t>
      </w:r>
      <w:r>
        <w:rPr>
          <w:color w:val="212121"/>
        </w:rPr>
        <w:t>pools,</w:t>
      </w:r>
      <w:r>
        <w:rPr>
          <w:color w:val="212121"/>
          <w:spacing w:val="-2"/>
        </w:rPr>
        <w:t xml:space="preserve"> </w:t>
      </w:r>
      <w:r>
        <w:rPr>
          <w:color w:val="212121"/>
        </w:rPr>
        <w:t>new</w:t>
      </w:r>
      <w:r>
        <w:rPr>
          <w:color w:val="212121"/>
          <w:spacing w:val="-5"/>
        </w:rPr>
        <w:t xml:space="preserve"> </w:t>
      </w:r>
      <w:r>
        <w:rPr>
          <w:color w:val="212121"/>
        </w:rPr>
        <w:t>budget</w:t>
      </w:r>
      <w:r>
        <w:rPr>
          <w:color w:val="212121"/>
          <w:spacing w:val="-3"/>
        </w:rPr>
        <w:t xml:space="preserve"> </w:t>
      </w:r>
      <w:r>
        <w:rPr>
          <w:color w:val="212121"/>
        </w:rPr>
        <w:t>commitments</w:t>
      </w:r>
      <w:r>
        <w:rPr>
          <w:color w:val="212121"/>
          <w:spacing w:val="-3"/>
        </w:rPr>
        <w:t xml:space="preserve"> </w:t>
      </w:r>
      <w:r>
        <w:rPr>
          <w:color w:val="212121"/>
        </w:rPr>
        <w:t>and</w:t>
      </w:r>
      <w:r>
        <w:rPr>
          <w:color w:val="212121"/>
          <w:spacing w:val="-3"/>
        </w:rPr>
        <w:t xml:space="preserve"> </w:t>
      </w:r>
      <w:r>
        <w:rPr>
          <w:color w:val="212121"/>
        </w:rPr>
        <w:t>all</w:t>
      </w:r>
      <w:r>
        <w:rPr>
          <w:color w:val="212121"/>
          <w:spacing w:val="-3"/>
        </w:rPr>
        <w:t xml:space="preserve"> </w:t>
      </w:r>
      <w:r>
        <w:rPr>
          <w:color w:val="212121"/>
        </w:rPr>
        <w:t>other</w:t>
      </w:r>
      <w:r>
        <w:rPr>
          <w:color w:val="212121"/>
          <w:spacing w:val="-3"/>
        </w:rPr>
        <w:t xml:space="preserve"> </w:t>
      </w:r>
      <w:r>
        <w:rPr>
          <w:color w:val="212121"/>
        </w:rPr>
        <w:t>budgetary changes including budget cuts, if necessary.</w:t>
      </w:r>
    </w:p>
    <w:p w14:paraId="2FCA0A5B" w14:textId="77777777" w:rsidR="007E196D" w:rsidRDefault="007E196D">
      <w:pPr>
        <w:pStyle w:val="BodyText"/>
        <w:spacing w:before="2"/>
        <w:ind w:left="0"/>
        <w:rPr>
          <w:sz w:val="30"/>
        </w:rPr>
      </w:pPr>
    </w:p>
    <w:p w14:paraId="74FC1F0B" w14:textId="77777777" w:rsidR="007E196D" w:rsidRDefault="00000000">
      <w:pPr>
        <w:pStyle w:val="BodyText"/>
        <w:ind w:right="1362"/>
      </w:pPr>
      <w:r>
        <w:rPr>
          <w:rFonts w:ascii="Times New Roman"/>
          <w:i/>
          <w:color w:val="212121"/>
        </w:rPr>
        <w:t>Budget</w:t>
      </w:r>
      <w:r>
        <w:rPr>
          <w:rFonts w:ascii="Times New Roman"/>
          <w:i/>
          <w:color w:val="212121"/>
          <w:spacing w:val="-3"/>
        </w:rPr>
        <w:t xml:space="preserve"> </w:t>
      </w:r>
      <w:r>
        <w:rPr>
          <w:rFonts w:ascii="Times New Roman"/>
          <w:i/>
          <w:color w:val="212121"/>
        </w:rPr>
        <w:t>Construction:</w:t>
      </w:r>
      <w:r>
        <w:rPr>
          <w:rFonts w:ascii="Times New Roman"/>
          <w:i/>
          <w:color w:val="212121"/>
          <w:spacing w:val="-2"/>
        </w:rPr>
        <w:t xml:space="preserve"> </w:t>
      </w:r>
      <w:r>
        <w:rPr>
          <w:color w:val="212121"/>
        </w:rPr>
        <w:t>University-wide</w:t>
      </w:r>
      <w:r>
        <w:rPr>
          <w:color w:val="212121"/>
          <w:spacing w:val="-4"/>
        </w:rPr>
        <w:t xml:space="preserve"> </w:t>
      </w:r>
      <w:r>
        <w:rPr>
          <w:color w:val="212121"/>
        </w:rPr>
        <w:t>guidelines</w:t>
      </w:r>
      <w:r>
        <w:rPr>
          <w:color w:val="212121"/>
          <w:spacing w:val="-4"/>
        </w:rPr>
        <w:t xml:space="preserve"> </w:t>
      </w:r>
      <w:r>
        <w:rPr>
          <w:color w:val="212121"/>
        </w:rPr>
        <w:t>are</w:t>
      </w:r>
      <w:r>
        <w:rPr>
          <w:color w:val="212121"/>
          <w:spacing w:val="-5"/>
        </w:rPr>
        <w:t xml:space="preserve"> </w:t>
      </w:r>
      <w:r>
        <w:rPr>
          <w:color w:val="212121"/>
        </w:rPr>
        <w:t>developed</w:t>
      </w:r>
      <w:r>
        <w:rPr>
          <w:color w:val="212121"/>
          <w:spacing w:val="-4"/>
        </w:rPr>
        <w:t xml:space="preserve"> </w:t>
      </w:r>
      <w:r>
        <w:rPr>
          <w:color w:val="212121"/>
        </w:rPr>
        <w:t>and</w:t>
      </w:r>
      <w:r>
        <w:rPr>
          <w:color w:val="212121"/>
          <w:spacing w:val="-4"/>
        </w:rPr>
        <w:t xml:space="preserve"> </w:t>
      </w:r>
      <w:r>
        <w:rPr>
          <w:color w:val="212121"/>
        </w:rPr>
        <w:t>recommended</w:t>
      </w:r>
      <w:r>
        <w:rPr>
          <w:color w:val="212121"/>
          <w:spacing w:val="-5"/>
        </w:rPr>
        <w:t xml:space="preserve"> </w:t>
      </w:r>
      <w:r>
        <w:rPr>
          <w:color w:val="212121"/>
        </w:rPr>
        <w:t>by</w:t>
      </w:r>
      <w:r>
        <w:rPr>
          <w:color w:val="212121"/>
          <w:spacing w:val="-8"/>
        </w:rPr>
        <w:t xml:space="preserve"> </w:t>
      </w:r>
      <w:r>
        <w:rPr>
          <w:color w:val="212121"/>
        </w:rPr>
        <w:t>UBO</w:t>
      </w:r>
      <w:r>
        <w:rPr>
          <w:color w:val="212121"/>
          <w:spacing w:val="-4"/>
        </w:rPr>
        <w:t xml:space="preserve"> </w:t>
      </w:r>
      <w:r>
        <w:rPr>
          <w:color w:val="212121"/>
        </w:rPr>
        <w:t>and</w:t>
      </w:r>
      <w:r>
        <w:rPr>
          <w:color w:val="212121"/>
          <w:spacing w:val="-6"/>
        </w:rPr>
        <w:t xml:space="preserve"> </w:t>
      </w:r>
      <w:r>
        <w:rPr>
          <w:color w:val="212121"/>
        </w:rPr>
        <w:t>approved by the President.</w:t>
      </w:r>
      <w:r>
        <w:rPr>
          <w:color w:val="212121"/>
          <w:spacing w:val="40"/>
        </w:rPr>
        <w:t xml:space="preserve"> </w:t>
      </w:r>
      <w:r>
        <w:rPr>
          <w:color w:val="212121"/>
        </w:rPr>
        <w:t>This includes the salary pool range.</w:t>
      </w:r>
    </w:p>
    <w:p w14:paraId="073FEEF9" w14:textId="77777777" w:rsidR="007E196D" w:rsidRDefault="00000000">
      <w:pPr>
        <w:pStyle w:val="BodyText"/>
        <w:spacing w:line="235" w:lineRule="auto"/>
        <w:ind w:right="1362"/>
      </w:pPr>
      <w:r>
        <w:rPr>
          <w:color w:val="212121"/>
        </w:rPr>
        <w:t>Based</w:t>
      </w:r>
      <w:r>
        <w:rPr>
          <w:color w:val="212121"/>
          <w:spacing w:val="-4"/>
        </w:rPr>
        <w:t xml:space="preserve"> </w:t>
      </w:r>
      <w:r>
        <w:rPr>
          <w:color w:val="212121"/>
        </w:rPr>
        <w:t>on</w:t>
      </w:r>
      <w:r>
        <w:rPr>
          <w:color w:val="212121"/>
          <w:spacing w:val="-5"/>
        </w:rPr>
        <w:t xml:space="preserve"> </w:t>
      </w:r>
      <w:r>
        <w:rPr>
          <w:color w:val="212121"/>
        </w:rPr>
        <w:t>the</w:t>
      </w:r>
      <w:r>
        <w:rPr>
          <w:color w:val="212121"/>
          <w:spacing w:val="-4"/>
        </w:rPr>
        <w:t xml:space="preserve"> </w:t>
      </w:r>
      <w:r>
        <w:rPr>
          <w:color w:val="212121"/>
        </w:rPr>
        <w:t>Chancellor’s</w:t>
      </w:r>
      <w:r>
        <w:rPr>
          <w:color w:val="212121"/>
          <w:spacing w:val="-2"/>
        </w:rPr>
        <w:t xml:space="preserve"> </w:t>
      </w:r>
      <w:r>
        <w:rPr>
          <w:color w:val="212121"/>
        </w:rPr>
        <w:t>decisions</w:t>
      </w:r>
      <w:r>
        <w:rPr>
          <w:color w:val="212121"/>
          <w:spacing w:val="-4"/>
        </w:rPr>
        <w:t xml:space="preserve"> </w:t>
      </w:r>
      <w:r>
        <w:rPr>
          <w:color w:val="212121"/>
        </w:rPr>
        <w:t>and</w:t>
      </w:r>
      <w:r>
        <w:rPr>
          <w:color w:val="212121"/>
          <w:spacing w:val="-4"/>
        </w:rPr>
        <w:t xml:space="preserve"> </w:t>
      </w:r>
      <w:r>
        <w:rPr>
          <w:color w:val="212121"/>
        </w:rPr>
        <w:t>University</w:t>
      </w:r>
      <w:r>
        <w:rPr>
          <w:color w:val="212121"/>
          <w:spacing w:val="-7"/>
        </w:rPr>
        <w:t xml:space="preserve"> </w:t>
      </w:r>
      <w:r>
        <w:rPr>
          <w:color w:val="212121"/>
        </w:rPr>
        <w:t>guidelines,</w:t>
      </w:r>
      <w:r>
        <w:rPr>
          <w:color w:val="212121"/>
          <w:spacing w:val="-4"/>
        </w:rPr>
        <w:t xml:space="preserve"> </w:t>
      </w:r>
      <w:r>
        <w:rPr>
          <w:color w:val="212121"/>
        </w:rPr>
        <w:t>the</w:t>
      </w:r>
      <w:r>
        <w:rPr>
          <w:color w:val="212121"/>
          <w:spacing w:val="-4"/>
        </w:rPr>
        <w:t xml:space="preserve"> </w:t>
      </w:r>
      <w:r>
        <w:rPr>
          <w:color w:val="212121"/>
        </w:rPr>
        <w:t>IU</w:t>
      </w:r>
      <w:r>
        <w:rPr>
          <w:color w:val="212121"/>
          <w:spacing w:val="-3"/>
        </w:rPr>
        <w:t xml:space="preserve"> </w:t>
      </w:r>
      <w:r>
        <w:rPr>
          <w:color w:val="212121"/>
        </w:rPr>
        <w:t>South</w:t>
      </w:r>
      <w:r>
        <w:rPr>
          <w:color w:val="212121"/>
          <w:spacing w:val="-4"/>
        </w:rPr>
        <w:t xml:space="preserve"> </w:t>
      </w:r>
      <w:r>
        <w:rPr>
          <w:color w:val="212121"/>
        </w:rPr>
        <w:t>Bend Budget</w:t>
      </w:r>
      <w:r>
        <w:rPr>
          <w:color w:val="212121"/>
          <w:spacing w:val="-4"/>
        </w:rPr>
        <w:t xml:space="preserve"> </w:t>
      </w:r>
      <w:r>
        <w:rPr>
          <w:color w:val="212121"/>
        </w:rPr>
        <w:t>Office prepares the annual budget.</w:t>
      </w:r>
      <w:r>
        <w:rPr>
          <w:color w:val="212121"/>
          <w:spacing w:val="40"/>
        </w:rPr>
        <w:t xml:space="preserve"> </w:t>
      </w:r>
      <w:r>
        <w:rPr>
          <w:color w:val="212121"/>
        </w:rPr>
        <w:t>The new budget includes approved positions, approved quality improvement items, salary adjustments, and inflation guidelines for other expenditures.</w:t>
      </w:r>
    </w:p>
    <w:p w14:paraId="3ABF713E" w14:textId="77777777" w:rsidR="007E196D" w:rsidRDefault="007E196D">
      <w:pPr>
        <w:pStyle w:val="BodyText"/>
        <w:spacing w:before="5"/>
        <w:ind w:left="0"/>
        <w:rPr>
          <w:sz w:val="30"/>
        </w:rPr>
      </w:pPr>
    </w:p>
    <w:p w14:paraId="5D68267F" w14:textId="77777777" w:rsidR="007E196D" w:rsidRDefault="00000000">
      <w:pPr>
        <w:pStyle w:val="BodyText"/>
        <w:spacing w:line="235" w:lineRule="auto"/>
        <w:ind w:right="1362"/>
      </w:pPr>
      <w:r>
        <w:rPr>
          <w:color w:val="212121"/>
        </w:rPr>
        <w:t>Salary</w:t>
      </w:r>
      <w:r>
        <w:rPr>
          <w:color w:val="212121"/>
          <w:spacing w:val="-5"/>
        </w:rPr>
        <w:t xml:space="preserve"> </w:t>
      </w:r>
      <w:r>
        <w:rPr>
          <w:color w:val="212121"/>
        </w:rPr>
        <w:t>letters</w:t>
      </w:r>
      <w:r>
        <w:rPr>
          <w:color w:val="212121"/>
          <w:spacing w:val="-2"/>
        </w:rPr>
        <w:t xml:space="preserve"> </w:t>
      </w:r>
      <w:r>
        <w:rPr>
          <w:color w:val="212121"/>
        </w:rPr>
        <w:t>informing</w:t>
      </w:r>
      <w:r>
        <w:rPr>
          <w:color w:val="212121"/>
          <w:spacing w:val="-5"/>
        </w:rPr>
        <w:t xml:space="preserve"> </w:t>
      </w:r>
      <w:r>
        <w:rPr>
          <w:color w:val="212121"/>
        </w:rPr>
        <w:t>personnel</w:t>
      </w:r>
      <w:r>
        <w:rPr>
          <w:color w:val="212121"/>
          <w:spacing w:val="-5"/>
        </w:rPr>
        <w:t xml:space="preserve"> </w:t>
      </w:r>
      <w:r>
        <w:rPr>
          <w:color w:val="212121"/>
        </w:rPr>
        <w:t>of</w:t>
      </w:r>
      <w:r>
        <w:rPr>
          <w:color w:val="212121"/>
          <w:spacing w:val="-2"/>
        </w:rPr>
        <w:t xml:space="preserve"> </w:t>
      </w:r>
      <w:r>
        <w:rPr>
          <w:color w:val="212121"/>
        </w:rPr>
        <w:t>their</w:t>
      </w:r>
      <w:r>
        <w:rPr>
          <w:color w:val="212121"/>
          <w:spacing w:val="-3"/>
        </w:rPr>
        <w:t xml:space="preserve"> </w:t>
      </w:r>
      <w:r>
        <w:rPr>
          <w:color w:val="212121"/>
        </w:rPr>
        <w:t>appointment</w:t>
      </w:r>
      <w:r>
        <w:rPr>
          <w:color w:val="212121"/>
          <w:spacing w:val="-4"/>
        </w:rPr>
        <w:t xml:space="preserve"> </w:t>
      </w:r>
      <w:r>
        <w:rPr>
          <w:color w:val="212121"/>
        </w:rPr>
        <w:t>and</w:t>
      </w:r>
      <w:r>
        <w:rPr>
          <w:color w:val="212121"/>
          <w:spacing w:val="-5"/>
        </w:rPr>
        <w:t xml:space="preserve"> </w:t>
      </w:r>
      <w:r>
        <w:rPr>
          <w:color w:val="212121"/>
        </w:rPr>
        <w:t>salary</w:t>
      </w:r>
      <w:r>
        <w:rPr>
          <w:color w:val="212121"/>
          <w:spacing w:val="-7"/>
        </w:rPr>
        <w:t xml:space="preserve"> </w:t>
      </w:r>
      <w:r>
        <w:rPr>
          <w:color w:val="212121"/>
        </w:rPr>
        <w:t>for</w:t>
      </w:r>
      <w:r>
        <w:rPr>
          <w:color w:val="212121"/>
          <w:spacing w:val="-4"/>
        </w:rPr>
        <w:t xml:space="preserve"> </w:t>
      </w:r>
      <w:r>
        <w:rPr>
          <w:color w:val="212121"/>
        </w:rPr>
        <w:t>the</w:t>
      </w:r>
      <w:r>
        <w:rPr>
          <w:color w:val="212121"/>
          <w:spacing w:val="-2"/>
        </w:rPr>
        <w:t xml:space="preserve"> </w:t>
      </w:r>
      <w:r>
        <w:rPr>
          <w:color w:val="212121"/>
        </w:rPr>
        <w:t>next</w:t>
      </w:r>
      <w:r>
        <w:rPr>
          <w:color w:val="212121"/>
          <w:spacing w:val="-4"/>
        </w:rPr>
        <w:t xml:space="preserve"> </w:t>
      </w:r>
      <w:r>
        <w:rPr>
          <w:color w:val="212121"/>
        </w:rPr>
        <w:t>fiscal</w:t>
      </w:r>
      <w:r>
        <w:rPr>
          <w:color w:val="212121"/>
          <w:spacing w:val="-1"/>
        </w:rPr>
        <w:t xml:space="preserve"> </w:t>
      </w:r>
      <w:r>
        <w:rPr>
          <w:color w:val="212121"/>
        </w:rPr>
        <w:t>year</w:t>
      </w:r>
      <w:r>
        <w:rPr>
          <w:color w:val="212121"/>
          <w:spacing w:val="-1"/>
        </w:rPr>
        <w:t xml:space="preserve"> </w:t>
      </w:r>
      <w:r>
        <w:rPr>
          <w:color w:val="212121"/>
        </w:rPr>
        <w:t>are</w:t>
      </w:r>
      <w:r>
        <w:rPr>
          <w:color w:val="212121"/>
          <w:spacing w:val="-4"/>
        </w:rPr>
        <w:t xml:space="preserve"> </w:t>
      </w:r>
      <w:r>
        <w:rPr>
          <w:color w:val="212121"/>
        </w:rPr>
        <w:t>distributed by Academic Affairs and Human Resources following action by the Trustees approving the proposed operating budget.</w:t>
      </w:r>
    </w:p>
    <w:p w14:paraId="7F99C135" w14:textId="77777777" w:rsidR="007E196D" w:rsidRDefault="007E196D">
      <w:pPr>
        <w:pStyle w:val="BodyText"/>
        <w:spacing w:before="5"/>
        <w:ind w:left="0"/>
        <w:rPr>
          <w:sz w:val="30"/>
        </w:rPr>
      </w:pPr>
    </w:p>
    <w:p w14:paraId="4895FDBF" w14:textId="77777777" w:rsidR="007E196D" w:rsidRDefault="00000000">
      <w:pPr>
        <w:pStyle w:val="BodyText"/>
        <w:spacing w:line="235" w:lineRule="auto"/>
        <w:ind w:right="1598"/>
        <w:jc w:val="both"/>
      </w:pPr>
      <w:r>
        <w:rPr>
          <w:color w:val="212121"/>
        </w:rPr>
        <w:t>Prior to the beginning of the fiscal year, the University</w:t>
      </w:r>
      <w:r>
        <w:rPr>
          <w:color w:val="212121"/>
          <w:spacing w:val="-1"/>
        </w:rPr>
        <w:t xml:space="preserve"> </w:t>
      </w:r>
      <w:r>
        <w:rPr>
          <w:color w:val="212121"/>
        </w:rPr>
        <w:t>Budget Office provides the Vice Chancellor for Administrative</w:t>
      </w:r>
      <w:r>
        <w:rPr>
          <w:color w:val="212121"/>
          <w:spacing w:val="-3"/>
        </w:rPr>
        <w:t xml:space="preserve"> </w:t>
      </w:r>
      <w:r>
        <w:rPr>
          <w:color w:val="212121"/>
        </w:rPr>
        <w:t>and</w:t>
      </w:r>
      <w:r>
        <w:rPr>
          <w:color w:val="212121"/>
          <w:spacing w:val="-5"/>
        </w:rPr>
        <w:t xml:space="preserve"> </w:t>
      </w:r>
      <w:r>
        <w:rPr>
          <w:color w:val="212121"/>
        </w:rPr>
        <w:t>Fiscal</w:t>
      </w:r>
      <w:r>
        <w:rPr>
          <w:color w:val="212121"/>
          <w:spacing w:val="-4"/>
        </w:rPr>
        <w:t xml:space="preserve"> </w:t>
      </w:r>
      <w:r>
        <w:rPr>
          <w:color w:val="212121"/>
        </w:rPr>
        <w:t>Affairs</w:t>
      </w:r>
      <w:r>
        <w:rPr>
          <w:color w:val="212121"/>
          <w:spacing w:val="-4"/>
        </w:rPr>
        <w:t xml:space="preserve"> </w:t>
      </w:r>
      <w:r>
        <w:rPr>
          <w:color w:val="212121"/>
        </w:rPr>
        <w:t>with</w:t>
      </w:r>
      <w:r>
        <w:rPr>
          <w:color w:val="212121"/>
          <w:spacing w:val="-6"/>
        </w:rPr>
        <w:t xml:space="preserve"> </w:t>
      </w:r>
      <w:r>
        <w:rPr>
          <w:color w:val="212121"/>
        </w:rPr>
        <w:t>copies</w:t>
      </w:r>
      <w:r>
        <w:rPr>
          <w:color w:val="212121"/>
          <w:spacing w:val="-3"/>
        </w:rPr>
        <w:t xml:space="preserve"> </w:t>
      </w:r>
      <w:r>
        <w:rPr>
          <w:color w:val="212121"/>
        </w:rPr>
        <w:t>of</w:t>
      </w:r>
      <w:r>
        <w:rPr>
          <w:color w:val="212121"/>
          <w:spacing w:val="-3"/>
        </w:rPr>
        <w:t xml:space="preserve"> </w:t>
      </w:r>
      <w:r>
        <w:rPr>
          <w:color w:val="212121"/>
        </w:rPr>
        <w:t>approved</w:t>
      </w:r>
      <w:r>
        <w:rPr>
          <w:color w:val="212121"/>
          <w:spacing w:val="-6"/>
        </w:rPr>
        <w:t xml:space="preserve"> </w:t>
      </w:r>
      <w:r>
        <w:rPr>
          <w:color w:val="212121"/>
        </w:rPr>
        <w:t>budget</w:t>
      </w:r>
      <w:r>
        <w:rPr>
          <w:color w:val="212121"/>
          <w:spacing w:val="-5"/>
        </w:rPr>
        <w:t xml:space="preserve"> </w:t>
      </w:r>
      <w:r>
        <w:rPr>
          <w:color w:val="212121"/>
        </w:rPr>
        <w:t>departmental</w:t>
      </w:r>
      <w:r>
        <w:rPr>
          <w:color w:val="212121"/>
          <w:spacing w:val="-3"/>
        </w:rPr>
        <w:t xml:space="preserve"> </w:t>
      </w:r>
      <w:r>
        <w:rPr>
          <w:color w:val="212121"/>
        </w:rPr>
        <w:t>work</w:t>
      </w:r>
      <w:r>
        <w:rPr>
          <w:color w:val="212121"/>
          <w:spacing w:val="-2"/>
        </w:rPr>
        <w:t xml:space="preserve"> </w:t>
      </w:r>
      <w:r>
        <w:rPr>
          <w:color w:val="212121"/>
        </w:rPr>
        <w:t>papers</w:t>
      </w:r>
      <w:r>
        <w:rPr>
          <w:color w:val="212121"/>
          <w:spacing w:val="-3"/>
        </w:rPr>
        <w:t xml:space="preserve"> </w:t>
      </w:r>
      <w:r>
        <w:rPr>
          <w:color w:val="212121"/>
        </w:rPr>
        <w:t>which</w:t>
      </w:r>
      <w:r>
        <w:rPr>
          <w:color w:val="212121"/>
          <w:spacing w:val="-5"/>
        </w:rPr>
        <w:t xml:space="preserve"> </w:t>
      </w:r>
      <w:r>
        <w:rPr>
          <w:color w:val="212121"/>
        </w:rPr>
        <w:t>are distributed to account managers.</w:t>
      </w:r>
    </w:p>
    <w:p w14:paraId="3D346D04" w14:textId="77777777" w:rsidR="007E196D" w:rsidRDefault="007E196D">
      <w:pPr>
        <w:spacing w:line="235" w:lineRule="auto"/>
        <w:jc w:val="both"/>
        <w:sectPr w:rsidR="007E196D">
          <w:pgSz w:w="12240" w:h="15840"/>
          <w:pgMar w:top="1360" w:right="260" w:bottom="280" w:left="260" w:header="720" w:footer="720" w:gutter="0"/>
          <w:cols w:space="720"/>
        </w:sectPr>
      </w:pPr>
    </w:p>
    <w:p w14:paraId="1F470A1F" w14:textId="77777777" w:rsidR="007E196D" w:rsidRDefault="00000000">
      <w:pPr>
        <w:pStyle w:val="BodyText"/>
        <w:spacing w:before="76" w:line="235" w:lineRule="auto"/>
        <w:ind w:right="1192"/>
      </w:pPr>
      <w:r>
        <w:rPr>
          <w:rFonts w:ascii="Times New Roman"/>
          <w:i/>
          <w:color w:val="212121"/>
        </w:rPr>
        <w:t>Monitoring Expenses:</w:t>
      </w:r>
      <w:r>
        <w:rPr>
          <w:rFonts w:ascii="Times New Roman"/>
          <w:i/>
          <w:color w:val="212121"/>
          <w:spacing w:val="40"/>
        </w:rPr>
        <w:t xml:space="preserve"> </w:t>
      </w:r>
      <w:r>
        <w:rPr>
          <w:color w:val="212121"/>
        </w:rPr>
        <w:t>Management positions come with responsibility</w:t>
      </w:r>
      <w:r>
        <w:rPr>
          <w:color w:val="212121"/>
          <w:spacing w:val="-2"/>
        </w:rPr>
        <w:t xml:space="preserve"> </w:t>
      </w:r>
      <w:r>
        <w:rPr>
          <w:color w:val="212121"/>
        </w:rPr>
        <w:t>for the fiscal activity occurring in the corresponding</w:t>
      </w:r>
      <w:r>
        <w:rPr>
          <w:color w:val="212121"/>
          <w:spacing w:val="-3"/>
        </w:rPr>
        <w:t xml:space="preserve"> </w:t>
      </w:r>
      <w:r>
        <w:rPr>
          <w:color w:val="212121"/>
        </w:rPr>
        <w:t>work unit,</w:t>
      </w:r>
      <w:r>
        <w:rPr>
          <w:color w:val="212121"/>
          <w:spacing w:val="-4"/>
        </w:rPr>
        <w:t xml:space="preserve"> </w:t>
      </w:r>
      <w:r>
        <w:rPr>
          <w:color w:val="212121"/>
        </w:rPr>
        <w:t>and</w:t>
      </w:r>
      <w:r>
        <w:rPr>
          <w:color w:val="212121"/>
          <w:spacing w:val="-5"/>
        </w:rPr>
        <w:t xml:space="preserve"> </w:t>
      </w:r>
      <w:r>
        <w:rPr>
          <w:color w:val="212121"/>
        </w:rPr>
        <w:t>therefore</w:t>
      </w:r>
      <w:r>
        <w:rPr>
          <w:color w:val="212121"/>
          <w:spacing w:val="-4"/>
        </w:rPr>
        <w:t xml:space="preserve"> </w:t>
      </w:r>
      <w:r>
        <w:rPr>
          <w:color w:val="212121"/>
        </w:rPr>
        <w:t>the</w:t>
      </w:r>
      <w:r>
        <w:rPr>
          <w:color w:val="212121"/>
          <w:spacing w:val="-3"/>
        </w:rPr>
        <w:t xml:space="preserve"> </w:t>
      </w:r>
      <w:r>
        <w:rPr>
          <w:color w:val="212121"/>
        </w:rPr>
        <w:t>integrity</w:t>
      </w:r>
      <w:r>
        <w:rPr>
          <w:color w:val="212121"/>
          <w:spacing w:val="-5"/>
        </w:rPr>
        <w:t xml:space="preserve"> </w:t>
      </w:r>
      <w:r>
        <w:rPr>
          <w:color w:val="212121"/>
        </w:rPr>
        <w:t>of</w:t>
      </w:r>
      <w:r>
        <w:rPr>
          <w:color w:val="212121"/>
          <w:spacing w:val="-2"/>
        </w:rPr>
        <w:t xml:space="preserve"> </w:t>
      </w:r>
      <w:r>
        <w:rPr>
          <w:color w:val="212121"/>
        </w:rPr>
        <w:t>all</w:t>
      </w:r>
      <w:r>
        <w:rPr>
          <w:color w:val="212121"/>
          <w:spacing w:val="-3"/>
        </w:rPr>
        <w:t xml:space="preserve"> </w:t>
      </w:r>
      <w:r>
        <w:rPr>
          <w:color w:val="212121"/>
        </w:rPr>
        <w:t>accounts</w:t>
      </w:r>
      <w:r>
        <w:rPr>
          <w:color w:val="212121"/>
          <w:spacing w:val="-1"/>
        </w:rPr>
        <w:t xml:space="preserve"> </w:t>
      </w:r>
      <w:r>
        <w:rPr>
          <w:color w:val="212121"/>
        </w:rPr>
        <w:t>assigned</w:t>
      </w:r>
      <w:r>
        <w:rPr>
          <w:color w:val="212121"/>
          <w:spacing w:val="-5"/>
        </w:rPr>
        <w:t xml:space="preserve"> </w:t>
      </w:r>
      <w:r>
        <w:rPr>
          <w:color w:val="212121"/>
        </w:rPr>
        <w:t>to</w:t>
      </w:r>
      <w:r>
        <w:rPr>
          <w:color w:val="212121"/>
          <w:spacing w:val="-4"/>
        </w:rPr>
        <w:t xml:space="preserve"> </w:t>
      </w:r>
      <w:r>
        <w:rPr>
          <w:color w:val="212121"/>
        </w:rPr>
        <w:t>them.</w:t>
      </w:r>
      <w:r>
        <w:rPr>
          <w:color w:val="212121"/>
          <w:spacing w:val="40"/>
        </w:rPr>
        <w:t xml:space="preserve"> </w:t>
      </w:r>
      <w:r>
        <w:rPr>
          <w:color w:val="212121"/>
        </w:rPr>
        <w:t>Each</w:t>
      </w:r>
      <w:r>
        <w:rPr>
          <w:color w:val="212121"/>
          <w:spacing w:val="-4"/>
        </w:rPr>
        <w:t xml:space="preserve"> </w:t>
      </w:r>
      <w:r>
        <w:rPr>
          <w:color w:val="212121"/>
        </w:rPr>
        <w:t>account</w:t>
      </w:r>
      <w:r>
        <w:rPr>
          <w:color w:val="212121"/>
          <w:spacing w:val="-2"/>
        </w:rPr>
        <w:t xml:space="preserve"> </w:t>
      </w:r>
      <w:r>
        <w:rPr>
          <w:color w:val="212121"/>
        </w:rPr>
        <w:t>has</w:t>
      </w:r>
      <w:r>
        <w:rPr>
          <w:color w:val="212121"/>
          <w:spacing w:val="-3"/>
        </w:rPr>
        <w:t xml:space="preserve"> </w:t>
      </w:r>
      <w:r>
        <w:rPr>
          <w:color w:val="212121"/>
        </w:rPr>
        <w:t>a Fiscal Officer, an Account Manager, and an Account Supervisor.</w:t>
      </w:r>
      <w:r>
        <w:rPr>
          <w:color w:val="212121"/>
          <w:spacing w:val="74"/>
        </w:rPr>
        <w:t xml:space="preserve"> </w:t>
      </w:r>
      <w:r>
        <w:rPr>
          <w:color w:val="212121"/>
        </w:rPr>
        <w:t>Each of these positions has a critical role in oversight of the expenses processed in each of the accounts under their supervision.</w:t>
      </w:r>
    </w:p>
    <w:p w14:paraId="035C0EAC" w14:textId="77777777" w:rsidR="007E196D" w:rsidRDefault="00000000">
      <w:pPr>
        <w:pStyle w:val="BodyText"/>
        <w:spacing w:before="3" w:line="235" w:lineRule="auto"/>
        <w:ind w:right="1192"/>
      </w:pPr>
      <w:r>
        <w:rPr>
          <w:color w:val="212121"/>
        </w:rPr>
        <w:t>The</w:t>
      </w:r>
      <w:r>
        <w:rPr>
          <w:color w:val="212121"/>
          <w:spacing w:val="-4"/>
        </w:rPr>
        <w:t xml:space="preserve"> </w:t>
      </w:r>
      <w:r>
        <w:rPr>
          <w:color w:val="212121"/>
        </w:rPr>
        <w:t>Account</w:t>
      </w:r>
      <w:r>
        <w:rPr>
          <w:color w:val="212121"/>
          <w:spacing w:val="-2"/>
        </w:rPr>
        <w:t xml:space="preserve"> </w:t>
      </w:r>
      <w:r>
        <w:rPr>
          <w:color w:val="212121"/>
        </w:rPr>
        <w:t>Supervisor</w:t>
      </w:r>
      <w:r>
        <w:rPr>
          <w:color w:val="212121"/>
          <w:spacing w:val="-3"/>
        </w:rPr>
        <w:t xml:space="preserve"> </w:t>
      </w:r>
      <w:r>
        <w:rPr>
          <w:color w:val="212121"/>
        </w:rPr>
        <w:t>has</w:t>
      </w:r>
      <w:r>
        <w:rPr>
          <w:color w:val="212121"/>
          <w:spacing w:val="-3"/>
        </w:rPr>
        <w:t xml:space="preserve"> </w:t>
      </w:r>
      <w:r>
        <w:rPr>
          <w:color w:val="212121"/>
        </w:rPr>
        <w:t>an</w:t>
      </w:r>
      <w:r>
        <w:rPr>
          <w:color w:val="212121"/>
          <w:spacing w:val="-4"/>
        </w:rPr>
        <w:t xml:space="preserve"> </w:t>
      </w:r>
      <w:r>
        <w:rPr>
          <w:color w:val="212121"/>
        </w:rPr>
        <w:t>account</w:t>
      </w:r>
      <w:r>
        <w:rPr>
          <w:color w:val="212121"/>
          <w:spacing w:val="-3"/>
        </w:rPr>
        <w:t xml:space="preserve"> </w:t>
      </w:r>
      <w:r>
        <w:rPr>
          <w:color w:val="212121"/>
        </w:rPr>
        <w:t>leadership</w:t>
      </w:r>
      <w:r>
        <w:rPr>
          <w:color w:val="212121"/>
          <w:spacing w:val="-3"/>
        </w:rPr>
        <w:t xml:space="preserve"> </w:t>
      </w:r>
      <w:r>
        <w:rPr>
          <w:color w:val="212121"/>
        </w:rPr>
        <w:t>role.</w:t>
      </w:r>
      <w:r>
        <w:rPr>
          <w:color w:val="212121"/>
          <w:spacing w:val="40"/>
        </w:rPr>
        <w:t xml:space="preserve"> </w:t>
      </w:r>
      <w:r>
        <w:rPr>
          <w:color w:val="212121"/>
        </w:rPr>
        <w:t>This</w:t>
      </w:r>
      <w:r>
        <w:rPr>
          <w:color w:val="212121"/>
          <w:spacing w:val="-3"/>
        </w:rPr>
        <w:t xml:space="preserve"> </w:t>
      </w:r>
      <w:r>
        <w:rPr>
          <w:color w:val="212121"/>
        </w:rPr>
        <w:t>person</w:t>
      </w:r>
      <w:r>
        <w:rPr>
          <w:color w:val="212121"/>
          <w:spacing w:val="-3"/>
        </w:rPr>
        <w:t xml:space="preserve"> </w:t>
      </w:r>
      <w:r>
        <w:rPr>
          <w:color w:val="212121"/>
        </w:rPr>
        <w:t>is</w:t>
      </w:r>
      <w:r>
        <w:rPr>
          <w:color w:val="212121"/>
          <w:spacing w:val="-3"/>
        </w:rPr>
        <w:t xml:space="preserve"> </w:t>
      </w:r>
      <w:r>
        <w:rPr>
          <w:color w:val="212121"/>
        </w:rPr>
        <w:t>responsible</w:t>
      </w:r>
      <w:r>
        <w:rPr>
          <w:color w:val="212121"/>
          <w:spacing w:val="-3"/>
        </w:rPr>
        <w:t xml:space="preserve"> </w:t>
      </w:r>
      <w:r>
        <w:rPr>
          <w:color w:val="212121"/>
        </w:rPr>
        <w:t>for</w:t>
      </w:r>
      <w:r>
        <w:rPr>
          <w:color w:val="212121"/>
          <w:spacing w:val="-3"/>
        </w:rPr>
        <w:t xml:space="preserve"> </w:t>
      </w:r>
      <w:r>
        <w:rPr>
          <w:color w:val="212121"/>
        </w:rPr>
        <w:t>the</w:t>
      </w:r>
      <w:r>
        <w:rPr>
          <w:color w:val="212121"/>
          <w:spacing w:val="-4"/>
        </w:rPr>
        <w:t xml:space="preserve"> </w:t>
      </w:r>
      <w:r>
        <w:rPr>
          <w:color w:val="212121"/>
        </w:rPr>
        <w:t>fiscal</w:t>
      </w:r>
      <w:r>
        <w:rPr>
          <w:color w:val="212121"/>
          <w:spacing w:val="-3"/>
        </w:rPr>
        <w:t xml:space="preserve"> </w:t>
      </w:r>
      <w:r>
        <w:rPr>
          <w:color w:val="212121"/>
        </w:rPr>
        <w:t>integrity of the account.</w:t>
      </w:r>
      <w:r>
        <w:rPr>
          <w:color w:val="212121"/>
          <w:spacing w:val="40"/>
        </w:rPr>
        <w:t xml:space="preserve"> </w:t>
      </w:r>
      <w:r>
        <w:rPr>
          <w:color w:val="212121"/>
        </w:rPr>
        <w:t>This role provides leadership, oversight, and management philosophy to ensure that all funds</w:t>
      </w:r>
      <w:r>
        <w:rPr>
          <w:color w:val="212121"/>
          <w:spacing w:val="-1"/>
        </w:rPr>
        <w:t xml:space="preserve"> </w:t>
      </w:r>
      <w:r>
        <w:rPr>
          <w:color w:val="212121"/>
        </w:rPr>
        <w:t>are</w:t>
      </w:r>
      <w:r>
        <w:rPr>
          <w:color w:val="212121"/>
          <w:spacing w:val="-2"/>
        </w:rPr>
        <w:t xml:space="preserve"> </w:t>
      </w:r>
      <w:r>
        <w:rPr>
          <w:color w:val="212121"/>
        </w:rPr>
        <w:t>spent</w:t>
      </w:r>
      <w:r>
        <w:rPr>
          <w:color w:val="212121"/>
          <w:spacing w:val="-2"/>
        </w:rPr>
        <w:t xml:space="preserve"> </w:t>
      </w:r>
      <w:r>
        <w:rPr>
          <w:color w:val="212121"/>
        </w:rPr>
        <w:t>and</w:t>
      </w:r>
      <w:r>
        <w:rPr>
          <w:color w:val="212121"/>
          <w:spacing w:val="-2"/>
        </w:rPr>
        <w:t xml:space="preserve"> </w:t>
      </w:r>
      <w:r>
        <w:rPr>
          <w:color w:val="212121"/>
        </w:rPr>
        <w:t>managed</w:t>
      </w:r>
      <w:r>
        <w:rPr>
          <w:color w:val="212121"/>
          <w:spacing w:val="-3"/>
        </w:rPr>
        <w:t xml:space="preserve"> </w:t>
      </w:r>
      <w:r>
        <w:rPr>
          <w:color w:val="212121"/>
        </w:rPr>
        <w:t>according</w:t>
      </w:r>
      <w:r>
        <w:rPr>
          <w:color w:val="212121"/>
          <w:spacing w:val="-1"/>
        </w:rPr>
        <w:t xml:space="preserve"> </w:t>
      </w:r>
      <w:r>
        <w:rPr>
          <w:color w:val="212121"/>
        </w:rPr>
        <w:t>to</w:t>
      </w:r>
      <w:r>
        <w:rPr>
          <w:color w:val="212121"/>
          <w:spacing w:val="-3"/>
        </w:rPr>
        <w:t xml:space="preserve"> </w:t>
      </w:r>
      <w:r>
        <w:rPr>
          <w:color w:val="212121"/>
        </w:rPr>
        <w:t>the</w:t>
      </w:r>
      <w:r>
        <w:rPr>
          <w:color w:val="212121"/>
          <w:spacing w:val="-3"/>
        </w:rPr>
        <w:t xml:space="preserve"> </w:t>
      </w:r>
      <w:r>
        <w:rPr>
          <w:color w:val="212121"/>
        </w:rPr>
        <w:t>goals, objectives,</w:t>
      </w:r>
      <w:r>
        <w:rPr>
          <w:color w:val="212121"/>
          <w:spacing w:val="-2"/>
        </w:rPr>
        <w:t xml:space="preserve"> </w:t>
      </w:r>
      <w:r>
        <w:rPr>
          <w:color w:val="212121"/>
        </w:rPr>
        <w:t>and</w:t>
      </w:r>
      <w:r>
        <w:rPr>
          <w:color w:val="212121"/>
          <w:spacing w:val="-3"/>
        </w:rPr>
        <w:t xml:space="preserve"> </w:t>
      </w:r>
      <w:r>
        <w:rPr>
          <w:color w:val="212121"/>
        </w:rPr>
        <w:t>mission</w:t>
      </w:r>
      <w:r>
        <w:rPr>
          <w:color w:val="212121"/>
          <w:spacing w:val="-3"/>
        </w:rPr>
        <w:t xml:space="preserve"> </w:t>
      </w:r>
      <w:r>
        <w:rPr>
          <w:color w:val="212121"/>
        </w:rPr>
        <w:t>of the</w:t>
      </w:r>
      <w:r>
        <w:rPr>
          <w:color w:val="212121"/>
          <w:spacing w:val="-3"/>
        </w:rPr>
        <w:t xml:space="preserve"> </w:t>
      </w:r>
      <w:r>
        <w:rPr>
          <w:color w:val="212121"/>
        </w:rPr>
        <w:t>organization.</w:t>
      </w:r>
      <w:r>
        <w:rPr>
          <w:color w:val="212121"/>
          <w:spacing w:val="40"/>
        </w:rPr>
        <w:t xml:space="preserve"> </w:t>
      </w:r>
      <w:r>
        <w:rPr>
          <w:color w:val="212121"/>
        </w:rPr>
        <w:t>These persons are also responsible for making sure the accounts to which they are assigned are handled in accordance with pertinent University policies.</w:t>
      </w:r>
    </w:p>
    <w:p w14:paraId="7DAB93EE" w14:textId="77777777" w:rsidR="007E196D" w:rsidRDefault="007E196D">
      <w:pPr>
        <w:pStyle w:val="BodyText"/>
        <w:spacing w:before="5"/>
        <w:ind w:left="0"/>
        <w:rPr>
          <w:sz w:val="30"/>
        </w:rPr>
      </w:pPr>
    </w:p>
    <w:p w14:paraId="3A56FB2F" w14:textId="77777777" w:rsidR="007E196D" w:rsidRDefault="00000000">
      <w:pPr>
        <w:pStyle w:val="BodyText"/>
        <w:spacing w:line="235" w:lineRule="auto"/>
        <w:ind w:right="1192"/>
      </w:pPr>
      <w:r>
        <w:rPr>
          <w:color w:val="212121"/>
        </w:rPr>
        <w:t>The Account Manager ensures that all funds are spent and managed according to the goals, objectives, and</w:t>
      </w:r>
      <w:r>
        <w:rPr>
          <w:color w:val="212121"/>
          <w:spacing w:val="-4"/>
        </w:rPr>
        <w:t xml:space="preserve"> </w:t>
      </w:r>
      <w:r>
        <w:rPr>
          <w:color w:val="212121"/>
        </w:rPr>
        <w:t>mission</w:t>
      </w:r>
      <w:r>
        <w:rPr>
          <w:color w:val="212121"/>
          <w:spacing w:val="-5"/>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organization,</w:t>
      </w:r>
      <w:r>
        <w:rPr>
          <w:color w:val="212121"/>
          <w:spacing w:val="-4"/>
        </w:rPr>
        <w:t xml:space="preserve"> </w:t>
      </w:r>
      <w:r>
        <w:rPr>
          <w:color w:val="212121"/>
        </w:rPr>
        <w:t>according</w:t>
      </w:r>
      <w:r>
        <w:rPr>
          <w:color w:val="212121"/>
          <w:spacing w:val="-5"/>
        </w:rPr>
        <w:t xml:space="preserve"> </w:t>
      </w:r>
      <w:r>
        <w:rPr>
          <w:color w:val="212121"/>
        </w:rPr>
        <w:t>to</w:t>
      </w:r>
      <w:r>
        <w:rPr>
          <w:color w:val="212121"/>
          <w:spacing w:val="-4"/>
        </w:rPr>
        <w:t xml:space="preserve"> </w:t>
      </w:r>
      <w:r>
        <w:rPr>
          <w:color w:val="212121"/>
        </w:rPr>
        <w:t>the</w:t>
      </w:r>
      <w:r>
        <w:rPr>
          <w:color w:val="212121"/>
          <w:spacing w:val="-4"/>
        </w:rPr>
        <w:t xml:space="preserve"> </w:t>
      </w:r>
      <w:r>
        <w:rPr>
          <w:color w:val="212121"/>
        </w:rPr>
        <w:t>budgeted</w:t>
      </w:r>
      <w:r>
        <w:rPr>
          <w:color w:val="212121"/>
          <w:spacing w:val="-2"/>
        </w:rPr>
        <w:t xml:space="preserve"> </w:t>
      </w:r>
      <w:r>
        <w:rPr>
          <w:color w:val="212121"/>
        </w:rPr>
        <w:t>plan,</w:t>
      </w:r>
      <w:r>
        <w:rPr>
          <w:color w:val="212121"/>
          <w:spacing w:val="-2"/>
        </w:rPr>
        <w:t xml:space="preserve"> </w:t>
      </w:r>
      <w:r>
        <w:rPr>
          <w:color w:val="212121"/>
        </w:rPr>
        <w:t>and</w:t>
      </w:r>
      <w:r>
        <w:rPr>
          <w:color w:val="212121"/>
          <w:spacing w:val="-2"/>
        </w:rPr>
        <w:t xml:space="preserve"> </w:t>
      </w:r>
      <w:r>
        <w:rPr>
          <w:color w:val="212121"/>
        </w:rPr>
        <w:t>that</w:t>
      </w:r>
      <w:r>
        <w:rPr>
          <w:color w:val="212121"/>
          <w:spacing w:val="-2"/>
        </w:rPr>
        <w:t xml:space="preserve"> </w:t>
      </w:r>
      <w:r>
        <w:rPr>
          <w:color w:val="212121"/>
        </w:rPr>
        <w:t>expenditures</w:t>
      </w:r>
      <w:r>
        <w:rPr>
          <w:color w:val="212121"/>
          <w:spacing w:val="-3"/>
        </w:rPr>
        <w:t xml:space="preserve"> </w:t>
      </w:r>
      <w:r>
        <w:rPr>
          <w:color w:val="212121"/>
        </w:rPr>
        <w:t>are</w:t>
      </w:r>
      <w:r>
        <w:rPr>
          <w:color w:val="212121"/>
          <w:spacing w:val="-4"/>
        </w:rPr>
        <w:t xml:space="preserve"> </w:t>
      </w:r>
      <w:r>
        <w:rPr>
          <w:color w:val="212121"/>
        </w:rPr>
        <w:t>appropriate</w:t>
      </w:r>
      <w:r>
        <w:rPr>
          <w:color w:val="212121"/>
          <w:spacing w:val="-4"/>
        </w:rPr>
        <w:t xml:space="preserve"> </w:t>
      </w:r>
      <w:r>
        <w:rPr>
          <w:color w:val="212121"/>
        </w:rPr>
        <w:t>to the function identified for the account.</w:t>
      </w:r>
    </w:p>
    <w:p w14:paraId="35EF1F4E" w14:textId="77777777" w:rsidR="007E196D" w:rsidRDefault="007E196D">
      <w:pPr>
        <w:pStyle w:val="BodyText"/>
        <w:spacing w:before="5"/>
        <w:ind w:left="0"/>
        <w:rPr>
          <w:sz w:val="30"/>
        </w:rPr>
      </w:pPr>
    </w:p>
    <w:p w14:paraId="3190B606" w14:textId="77777777" w:rsidR="007E196D" w:rsidRDefault="00000000">
      <w:pPr>
        <w:pStyle w:val="BodyText"/>
        <w:spacing w:line="235" w:lineRule="auto"/>
        <w:ind w:right="1192"/>
      </w:pPr>
      <w:r>
        <w:rPr>
          <w:color w:val="212121"/>
        </w:rPr>
        <w:t>The</w:t>
      </w:r>
      <w:r>
        <w:rPr>
          <w:color w:val="212121"/>
          <w:spacing w:val="-5"/>
        </w:rPr>
        <w:t xml:space="preserve"> </w:t>
      </w:r>
      <w:r>
        <w:rPr>
          <w:color w:val="212121"/>
        </w:rPr>
        <w:t>Fiscal</w:t>
      </w:r>
      <w:r>
        <w:rPr>
          <w:color w:val="212121"/>
          <w:spacing w:val="-5"/>
        </w:rPr>
        <w:t xml:space="preserve"> </w:t>
      </w:r>
      <w:r>
        <w:rPr>
          <w:color w:val="212121"/>
        </w:rPr>
        <w:t>Officer</w:t>
      </w:r>
      <w:r>
        <w:rPr>
          <w:color w:val="212121"/>
          <w:spacing w:val="-4"/>
        </w:rPr>
        <w:t xml:space="preserve"> </w:t>
      </w:r>
      <w:r>
        <w:rPr>
          <w:color w:val="212121"/>
        </w:rPr>
        <w:t>provides</w:t>
      </w:r>
      <w:r>
        <w:rPr>
          <w:color w:val="212121"/>
          <w:spacing w:val="-1"/>
        </w:rPr>
        <w:t xml:space="preserve"> </w:t>
      </w:r>
      <w:r>
        <w:rPr>
          <w:color w:val="212121"/>
        </w:rPr>
        <w:t>daily</w:t>
      </w:r>
      <w:r>
        <w:rPr>
          <w:color w:val="212121"/>
          <w:spacing w:val="-5"/>
        </w:rPr>
        <w:t xml:space="preserve"> </w:t>
      </w:r>
      <w:r>
        <w:rPr>
          <w:color w:val="212121"/>
        </w:rPr>
        <w:t>oversight</w:t>
      </w:r>
      <w:r>
        <w:rPr>
          <w:color w:val="212121"/>
          <w:spacing w:val="-4"/>
        </w:rPr>
        <w:t xml:space="preserve"> </w:t>
      </w:r>
      <w:r>
        <w:rPr>
          <w:color w:val="212121"/>
        </w:rPr>
        <w:t>on</w:t>
      </w:r>
      <w:r>
        <w:rPr>
          <w:color w:val="212121"/>
          <w:spacing w:val="-4"/>
        </w:rPr>
        <w:t xml:space="preserve"> </w:t>
      </w:r>
      <w:r>
        <w:rPr>
          <w:color w:val="212121"/>
        </w:rPr>
        <w:t>how</w:t>
      </w:r>
      <w:r>
        <w:rPr>
          <w:color w:val="212121"/>
          <w:spacing w:val="-4"/>
        </w:rPr>
        <w:t xml:space="preserve"> </w:t>
      </w:r>
      <w:r>
        <w:rPr>
          <w:color w:val="212121"/>
        </w:rPr>
        <w:t>funds</w:t>
      </w:r>
      <w:r>
        <w:rPr>
          <w:color w:val="212121"/>
          <w:spacing w:val="-3"/>
        </w:rPr>
        <w:t xml:space="preserve"> </w:t>
      </w:r>
      <w:r>
        <w:rPr>
          <w:color w:val="212121"/>
        </w:rPr>
        <w:t>are</w:t>
      </w:r>
      <w:r>
        <w:rPr>
          <w:color w:val="212121"/>
          <w:spacing w:val="-4"/>
        </w:rPr>
        <w:t xml:space="preserve"> </w:t>
      </w:r>
      <w:r>
        <w:rPr>
          <w:color w:val="212121"/>
        </w:rPr>
        <w:t>spent</w:t>
      </w:r>
      <w:r>
        <w:rPr>
          <w:color w:val="212121"/>
          <w:spacing w:val="-2"/>
        </w:rPr>
        <w:t xml:space="preserve"> </w:t>
      </w:r>
      <w:r>
        <w:rPr>
          <w:color w:val="212121"/>
        </w:rPr>
        <w:t>and</w:t>
      </w:r>
      <w:r>
        <w:rPr>
          <w:color w:val="212121"/>
          <w:spacing w:val="-4"/>
        </w:rPr>
        <w:t xml:space="preserve"> </w:t>
      </w:r>
      <w:r>
        <w:rPr>
          <w:color w:val="212121"/>
        </w:rPr>
        <w:t>managed.</w:t>
      </w:r>
      <w:r>
        <w:rPr>
          <w:color w:val="212121"/>
          <w:spacing w:val="40"/>
        </w:rPr>
        <w:t xml:space="preserve"> </w:t>
      </w:r>
      <w:r>
        <w:rPr>
          <w:color w:val="212121"/>
        </w:rPr>
        <w:t>This</w:t>
      </w:r>
      <w:r>
        <w:rPr>
          <w:color w:val="212121"/>
          <w:spacing w:val="-3"/>
        </w:rPr>
        <w:t xml:space="preserve"> </w:t>
      </w:r>
      <w:r>
        <w:rPr>
          <w:color w:val="212121"/>
        </w:rPr>
        <w:t>oversight</w:t>
      </w:r>
      <w:r>
        <w:rPr>
          <w:color w:val="212121"/>
          <w:spacing w:val="-4"/>
        </w:rPr>
        <w:t xml:space="preserve"> </w:t>
      </w:r>
      <w:r>
        <w:rPr>
          <w:color w:val="212121"/>
        </w:rPr>
        <w:t>includes ensuring funds are budgeted, that they are spent according to fiscal policy, that they are spent in alignment with the account purpose, that processes and controls are in place, that assets are safeguarded, that transactions are recorded and reported properly, that the account is reconciled on a monthly basis, and that either the expenditures are in conformity with the budget, or appropriate budget changes have been made to reflect a change in the original budget.</w:t>
      </w:r>
      <w:r>
        <w:rPr>
          <w:color w:val="212121"/>
          <w:spacing w:val="40"/>
        </w:rPr>
        <w:t xml:space="preserve"> </w:t>
      </w:r>
      <w:r>
        <w:rPr>
          <w:color w:val="212121"/>
        </w:rPr>
        <w:t>Only</w:t>
      </w:r>
      <w:r>
        <w:rPr>
          <w:color w:val="212121"/>
          <w:spacing w:val="-2"/>
        </w:rPr>
        <w:t xml:space="preserve"> </w:t>
      </w:r>
      <w:r>
        <w:rPr>
          <w:color w:val="212121"/>
        </w:rPr>
        <w:t>the Fiscal Officer can delegate signature authority on an account because signature authority on all financial transactions is inherent to this role.</w:t>
      </w:r>
    </w:p>
    <w:p w14:paraId="17A3D0FC" w14:textId="77777777" w:rsidR="007E196D" w:rsidRDefault="007E196D">
      <w:pPr>
        <w:pStyle w:val="BodyText"/>
        <w:spacing w:before="2"/>
        <w:ind w:left="0"/>
        <w:rPr>
          <w:sz w:val="30"/>
        </w:rPr>
      </w:pPr>
    </w:p>
    <w:p w14:paraId="02950DFF" w14:textId="77777777" w:rsidR="007E196D" w:rsidRDefault="00000000">
      <w:pPr>
        <w:pStyle w:val="BodyText"/>
      </w:pPr>
      <w:r>
        <w:rPr>
          <w:color w:val="212121"/>
          <w:spacing w:val="-5"/>
        </w:rPr>
        <w:t>5B</w:t>
      </w:r>
    </w:p>
    <w:p w14:paraId="2B4696D3" w14:textId="77777777" w:rsidR="007E196D" w:rsidRDefault="007E196D">
      <w:pPr>
        <w:pStyle w:val="BodyText"/>
        <w:spacing w:before="3"/>
        <w:ind w:left="0"/>
        <w:rPr>
          <w:sz w:val="30"/>
        </w:rPr>
      </w:pPr>
    </w:p>
    <w:p w14:paraId="4E14F66B" w14:textId="77777777" w:rsidR="007E196D" w:rsidRDefault="00000000">
      <w:pPr>
        <w:pStyle w:val="BodyText"/>
        <w:spacing w:line="602" w:lineRule="auto"/>
        <w:ind w:right="8287"/>
      </w:pPr>
      <w:r>
        <w:rPr>
          <w:color w:val="212121"/>
        </w:rPr>
        <w:t>See</w:t>
      </w:r>
      <w:r>
        <w:rPr>
          <w:color w:val="212121"/>
          <w:spacing w:val="-13"/>
        </w:rPr>
        <w:t xml:space="preserve"> </w:t>
      </w:r>
      <w:r>
        <w:rPr>
          <w:color w:val="212121"/>
        </w:rPr>
        <w:t>document</w:t>
      </w:r>
      <w:r>
        <w:rPr>
          <w:color w:val="212121"/>
          <w:spacing w:val="-14"/>
        </w:rPr>
        <w:t xml:space="preserve"> </w:t>
      </w:r>
      <w:r>
        <w:rPr>
          <w:color w:val="212121"/>
        </w:rPr>
        <w:t>at</w:t>
      </w:r>
      <w:r>
        <w:rPr>
          <w:color w:val="212121"/>
          <w:spacing w:val="-12"/>
        </w:rPr>
        <w:t xml:space="preserve"> </w:t>
      </w:r>
      <w:r>
        <w:rPr>
          <w:color w:val="212121"/>
        </w:rPr>
        <w:t xml:space="preserve">home </w:t>
      </w:r>
      <w:r>
        <w:rPr>
          <w:color w:val="212121"/>
          <w:spacing w:val="-6"/>
        </w:rPr>
        <w:t>5C</w:t>
      </w:r>
    </w:p>
    <w:p w14:paraId="153E4895" w14:textId="77777777" w:rsidR="007E196D" w:rsidRDefault="00000000">
      <w:pPr>
        <w:pStyle w:val="ListParagraph"/>
        <w:numPr>
          <w:ilvl w:val="2"/>
          <w:numId w:val="1"/>
        </w:numPr>
        <w:tabs>
          <w:tab w:val="left" w:pos="1767"/>
        </w:tabs>
        <w:spacing w:line="233" w:lineRule="exact"/>
        <w:ind w:left="1767" w:hanging="587"/>
        <w:rPr>
          <w:rFonts w:ascii="Helvetica"/>
          <w:b/>
          <w:color w:val="212121"/>
          <w:sz w:val="20"/>
        </w:rPr>
      </w:pPr>
      <w:r>
        <w:rPr>
          <w:rFonts w:ascii="Helvetica"/>
          <w:color w:val="212121"/>
          <w:sz w:val="20"/>
        </w:rPr>
        <w:t>Resources</w:t>
      </w:r>
      <w:r>
        <w:rPr>
          <w:rFonts w:ascii="Helvetica"/>
          <w:color w:val="212121"/>
          <w:spacing w:val="-10"/>
          <w:sz w:val="20"/>
        </w:rPr>
        <w:t xml:space="preserve"> </w:t>
      </w:r>
      <w:r>
        <w:rPr>
          <w:rFonts w:ascii="Helvetica"/>
          <w:color w:val="212121"/>
          <w:sz w:val="20"/>
        </w:rPr>
        <w:t>allocation</w:t>
      </w:r>
      <w:r>
        <w:rPr>
          <w:rFonts w:ascii="Helvetica"/>
          <w:color w:val="212121"/>
          <w:spacing w:val="-7"/>
          <w:sz w:val="20"/>
        </w:rPr>
        <w:t xml:space="preserve"> </w:t>
      </w:r>
      <w:r>
        <w:rPr>
          <w:rFonts w:ascii="Helvetica"/>
          <w:color w:val="212121"/>
          <w:sz w:val="20"/>
        </w:rPr>
        <w:t>aligned</w:t>
      </w:r>
      <w:r>
        <w:rPr>
          <w:rFonts w:ascii="Helvetica"/>
          <w:color w:val="212121"/>
          <w:spacing w:val="-10"/>
          <w:sz w:val="20"/>
        </w:rPr>
        <w:t xml:space="preserve"> </w:t>
      </w:r>
      <w:r>
        <w:rPr>
          <w:rFonts w:ascii="Helvetica"/>
          <w:color w:val="212121"/>
          <w:sz w:val="20"/>
        </w:rPr>
        <w:t>with</w:t>
      </w:r>
      <w:r>
        <w:rPr>
          <w:rFonts w:ascii="Helvetica"/>
          <w:color w:val="212121"/>
          <w:spacing w:val="-12"/>
          <w:sz w:val="20"/>
        </w:rPr>
        <w:t xml:space="preserve"> </w:t>
      </w:r>
      <w:r>
        <w:rPr>
          <w:rFonts w:ascii="Helvetica"/>
          <w:color w:val="212121"/>
          <w:spacing w:val="-2"/>
          <w:sz w:val="20"/>
        </w:rPr>
        <w:t>mission</w:t>
      </w:r>
    </w:p>
    <w:p w14:paraId="11732A37" w14:textId="77777777" w:rsidR="007E196D" w:rsidRDefault="007E196D">
      <w:pPr>
        <w:pStyle w:val="BodyText"/>
        <w:spacing w:before="7"/>
        <w:ind w:left="0"/>
        <w:rPr>
          <w:sz w:val="30"/>
        </w:rPr>
      </w:pPr>
    </w:p>
    <w:p w14:paraId="0A27284C" w14:textId="77777777" w:rsidR="007E196D" w:rsidRDefault="00000000">
      <w:pPr>
        <w:pStyle w:val="BodyText"/>
        <w:spacing w:before="1" w:line="235" w:lineRule="auto"/>
        <w:ind w:right="1362" w:firstLine="55"/>
      </w:pPr>
      <w:r>
        <w:rPr>
          <w:color w:val="212121"/>
        </w:rPr>
        <w:t>IU</w:t>
      </w:r>
      <w:r>
        <w:rPr>
          <w:color w:val="212121"/>
          <w:spacing w:val="-4"/>
        </w:rPr>
        <w:t xml:space="preserve"> </w:t>
      </w:r>
      <w:r>
        <w:rPr>
          <w:color w:val="212121"/>
        </w:rPr>
        <w:t>South</w:t>
      </w:r>
      <w:r>
        <w:rPr>
          <w:color w:val="212121"/>
          <w:spacing w:val="-3"/>
        </w:rPr>
        <w:t xml:space="preserve"> </w:t>
      </w:r>
      <w:r>
        <w:rPr>
          <w:color w:val="212121"/>
        </w:rPr>
        <w:t>Bend</w:t>
      </w:r>
      <w:r>
        <w:rPr>
          <w:color w:val="212121"/>
          <w:spacing w:val="-3"/>
        </w:rPr>
        <w:t xml:space="preserve"> </w:t>
      </w:r>
      <w:r>
        <w:rPr>
          <w:color w:val="212121"/>
        </w:rPr>
        <w:t>engages</w:t>
      </w:r>
      <w:r>
        <w:rPr>
          <w:color w:val="212121"/>
          <w:spacing w:val="-2"/>
        </w:rPr>
        <w:t xml:space="preserve"> </w:t>
      </w:r>
      <w:r>
        <w:rPr>
          <w:color w:val="212121"/>
        </w:rPr>
        <w:t>in</w:t>
      </w:r>
      <w:r>
        <w:rPr>
          <w:color w:val="212121"/>
          <w:spacing w:val="-3"/>
        </w:rPr>
        <w:t xml:space="preserve"> </w:t>
      </w:r>
      <w:r>
        <w:rPr>
          <w:color w:val="212121"/>
        </w:rPr>
        <w:t>systematic</w:t>
      </w:r>
      <w:r>
        <w:rPr>
          <w:color w:val="212121"/>
          <w:spacing w:val="-3"/>
        </w:rPr>
        <w:t xml:space="preserve"> </w:t>
      </w:r>
      <w:r>
        <w:rPr>
          <w:color w:val="212121"/>
        </w:rPr>
        <w:t>and</w:t>
      </w:r>
      <w:r>
        <w:rPr>
          <w:color w:val="212121"/>
          <w:spacing w:val="-4"/>
        </w:rPr>
        <w:t xml:space="preserve"> </w:t>
      </w:r>
      <w:r>
        <w:rPr>
          <w:color w:val="212121"/>
        </w:rPr>
        <w:t>integrated</w:t>
      </w:r>
      <w:r>
        <w:rPr>
          <w:color w:val="212121"/>
          <w:spacing w:val="-4"/>
        </w:rPr>
        <w:t xml:space="preserve"> </w:t>
      </w:r>
      <w:r>
        <w:rPr>
          <w:color w:val="212121"/>
        </w:rPr>
        <w:t>planning</w:t>
      </w:r>
      <w:r>
        <w:rPr>
          <w:color w:val="212121"/>
          <w:spacing w:val="-4"/>
        </w:rPr>
        <w:t xml:space="preserve"> </w:t>
      </w:r>
      <w:r>
        <w:rPr>
          <w:color w:val="212121"/>
        </w:rPr>
        <w:t>from</w:t>
      </w:r>
      <w:r>
        <w:rPr>
          <w:color w:val="212121"/>
          <w:spacing w:val="-1"/>
        </w:rPr>
        <w:t xml:space="preserve"> </w:t>
      </w:r>
      <w:r>
        <w:rPr>
          <w:color w:val="212121"/>
        </w:rPr>
        <w:t>the</w:t>
      </w:r>
      <w:r>
        <w:rPr>
          <w:color w:val="212121"/>
          <w:spacing w:val="-4"/>
        </w:rPr>
        <w:t xml:space="preserve"> </w:t>
      </w:r>
      <w:r>
        <w:rPr>
          <w:color w:val="212121"/>
        </w:rPr>
        <w:t>campus</w:t>
      </w:r>
      <w:r>
        <w:rPr>
          <w:color w:val="212121"/>
          <w:spacing w:val="-3"/>
        </w:rPr>
        <w:t xml:space="preserve"> </w:t>
      </w:r>
      <w:r>
        <w:rPr>
          <w:color w:val="212121"/>
        </w:rPr>
        <w:t>level</w:t>
      </w:r>
      <w:r>
        <w:rPr>
          <w:color w:val="212121"/>
          <w:spacing w:val="-5"/>
        </w:rPr>
        <w:t xml:space="preserve"> </w:t>
      </w:r>
      <w:r>
        <w:rPr>
          <w:color w:val="212121"/>
        </w:rPr>
        <w:t>down</w:t>
      </w:r>
      <w:r>
        <w:rPr>
          <w:color w:val="212121"/>
          <w:spacing w:val="-4"/>
        </w:rPr>
        <w:t xml:space="preserve"> </w:t>
      </w:r>
      <w:r>
        <w:rPr>
          <w:color w:val="212121"/>
        </w:rPr>
        <w:t>through</w:t>
      </w:r>
      <w:r>
        <w:rPr>
          <w:color w:val="212121"/>
          <w:spacing w:val="-4"/>
        </w:rPr>
        <w:t xml:space="preserve"> </w:t>
      </w:r>
      <w:r>
        <w:rPr>
          <w:color w:val="212121"/>
        </w:rPr>
        <w:t>the units.</w:t>
      </w:r>
      <w:r>
        <w:rPr>
          <w:color w:val="212121"/>
          <w:spacing w:val="40"/>
        </w:rPr>
        <w:t xml:space="preserve"> </w:t>
      </w:r>
      <w:r>
        <w:rPr>
          <w:color w:val="212121"/>
        </w:rPr>
        <w:t>The strategic plan is closely tied to our mission as a regional comprehensive institution and unit plans address those overall goals.</w:t>
      </w:r>
      <w:r>
        <w:rPr>
          <w:color w:val="212121"/>
          <w:spacing w:val="40"/>
        </w:rPr>
        <w:t xml:space="preserve"> </w:t>
      </w:r>
      <w:r>
        <w:rPr>
          <w:color w:val="212121"/>
        </w:rPr>
        <w:t xml:space="preserve">The </w:t>
      </w:r>
      <w:hyperlink r:id="rId266">
        <w:r>
          <w:rPr>
            <w:rFonts w:ascii="Times New Roman"/>
            <w:color w:val="0000FF"/>
            <w:u w:val="single" w:color="0000FF"/>
          </w:rPr>
          <w:t xml:space="preserve">Campus Directions Committee </w:t>
        </w:r>
        <w:r>
          <w:rPr>
            <w:color w:val="212121"/>
          </w:rPr>
          <w:t>i</w:t>
        </w:r>
      </w:hyperlink>
      <w:r>
        <w:rPr>
          <w:color w:val="212121"/>
        </w:rPr>
        <w:t>s responsible for developing our Strategic Plan, assessing our progress, and making recommendations regarding revisions.</w:t>
      </w:r>
    </w:p>
    <w:p w14:paraId="1B419473" w14:textId="77777777" w:rsidR="007E196D" w:rsidRDefault="00000000">
      <w:pPr>
        <w:pStyle w:val="BodyText"/>
        <w:spacing w:line="235" w:lineRule="auto"/>
        <w:ind w:right="1743"/>
      </w:pPr>
      <w:r>
        <w:rPr>
          <w:color w:val="212121"/>
        </w:rPr>
        <w:t>In</w:t>
      </w:r>
      <w:r>
        <w:rPr>
          <w:color w:val="212121"/>
          <w:spacing w:val="-2"/>
        </w:rPr>
        <w:t xml:space="preserve"> </w:t>
      </w:r>
      <w:r>
        <w:rPr>
          <w:color w:val="212121"/>
        </w:rPr>
        <w:t>the</w:t>
      </w:r>
      <w:r>
        <w:rPr>
          <w:color w:val="212121"/>
          <w:spacing w:val="-1"/>
        </w:rPr>
        <w:t xml:space="preserve"> </w:t>
      </w:r>
      <w:r>
        <w:rPr>
          <w:color w:val="212121"/>
        </w:rPr>
        <w:t>campus Strategic Plan</w:t>
      </w:r>
      <w:r>
        <w:rPr>
          <w:color w:val="212121"/>
          <w:spacing w:val="-1"/>
        </w:rPr>
        <w:t xml:space="preserve"> </w:t>
      </w:r>
      <w:r>
        <w:rPr>
          <w:color w:val="212121"/>
        </w:rPr>
        <w:t>Goals 1-6</w:t>
      </w:r>
      <w:r>
        <w:rPr>
          <w:color w:val="212121"/>
          <w:spacing w:val="-1"/>
        </w:rPr>
        <w:t xml:space="preserve"> </w:t>
      </w:r>
      <w:r>
        <w:rPr>
          <w:color w:val="212121"/>
        </w:rPr>
        <w:t>all focus on</w:t>
      </w:r>
      <w:r>
        <w:rPr>
          <w:color w:val="212121"/>
          <w:spacing w:val="-2"/>
        </w:rPr>
        <w:t xml:space="preserve"> </w:t>
      </w:r>
      <w:r>
        <w:rPr>
          <w:color w:val="212121"/>
        </w:rPr>
        <w:t>student</w:t>
      </w:r>
      <w:r>
        <w:rPr>
          <w:color w:val="212121"/>
          <w:spacing w:val="-1"/>
        </w:rPr>
        <w:t xml:space="preserve"> </w:t>
      </w:r>
      <w:r>
        <w:rPr>
          <w:color w:val="212121"/>
        </w:rPr>
        <w:t>success and</w:t>
      </w:r>
      <w:r>
        <w:rPr>
          <w:color w:val="212121"/>
          <w:spacing w:val="-1"/>
        </w:rPr>
        <w:t xml:space="preserve"> </w:t>
      </w:r>
      <w:r>
        <w:rPr>
          <w:color w:val="212121"/>
        </w:rPr>
        <w:t>improving</w:t>
      </w:r>
      <w:r>
        <w:rPr>
          <w:color w:val="212121"/>
          <w:spacing w:val="-1"/>
        </w:rPr>
        <w:t xml:space="preserve"> </w:t>
      </w:r>
      <w:r>
        <w:rPr>
          <w:color w:val="212121"/>
        </w:rPr>
        <w:t>the institution’s support for student success through excellent teaching, student success and through the curriculum.</w:t>
      </w:r>
      <w:r>
        <w:rPr>
          <w:color w:val="212121"/>
          <w:spacing w:val="40"/>
        </w:rPr>
        <w:t xml:space="preserve"> </w:t>
      </w:r>
      <w:r>
        <w:rPr>
          <w:color w:val="212121"/>
        </w:rPr>
        <w:t>Goals</w:t>
      </w:r>
      <w:r>
        <w:rPr>
          <w:color w:val="212121"/>
          <w:spacing w:val="-3"/>
        </w:rPr>
        <w:t xml:space="preserve"> </w:t>
      </w:r>
      <w:r>
        <w:rPr>
          <w:color w:val="212121"/>
        </w:rPr>
        <w:t>4,</w:t>
      </w:r>
      <w:r>
        <w:rPr>
          <w:color w:val="212121"/>
          <w:spacing w:val="-2"/>
        </w:rPr>
        <w:t xml:space="preserve"> </w:t>
      </w:r>
      <w:r>
        <w:rPr>
          <w:color w:val="212121"/>
        </w:rPr>
        <w:t>5,</w:t>
      </w:r>
      <w:r>
        <w:rPr>
          <w:color w:val="212121"/>
          <w:spacing w:val="-4"/>
        </w:rPr>
        <w:t xml:space="preserve"> </w:t>
      </w:r>
      <w:r>
        <w:rPr>
          <w:color w:val="212121"/>
        </w:rPr>
        <w:t>and</w:t>
      </w:r>
      <w:r>
        <w:rPr>
          <w:color w:val="212121"/>
          <w:spacing w:val="-2"/>
        </w:rPr>
        <w:t xml:space="preserve"> </w:t>
      </w:r>
      <w:r>
        <w:rPr>
          <w:color w:val="212121"/>
        </w:rPr>
        <w:t>6</w:t>
      </w:r>
      <w:r>
        <w:rPr>
          <w:color w:val="212121"/>
          <w:spacing w:val="-4"/>
        </w:rPr>
        <w:t xml:space="preserve"> </w:t>
      </w:r>
      <w:r>
        <w:rPr>
          <w:color w:val="212121"/>
        </w:rPr>
        <w:t>state</w:t>
      </w:r>
      <w:r>
        <w:rPr>
          <w:color w:val="212121"/>
          <w:spacing w:val="-2"/>
        </w:rPr>
        <w:t xml:space="preserve"> </w:t>
      </w:r>
      <w:r>
        <w:rPr>
          <w:color w:val="212121"/>
        </w:rPr>
        <w:t>our</w:t>
      </w:r>
      <w:r>
        <w:rPr>
          <w:color w:val="212121"/>
          <w:spacing w:val="-1"/>
        </w:rPr>
        <w:t xml:space="preserve"> </w:t>
      </w:r>
      <w:r>
        <w:rPr>
          <w:color w:val="212121"/>
        </w:rPr>
        <w:t>intent</w:t>
      </w:r>
      <w:r>
        <w:rPr>
          <w:color w:val="212121"/>
          <w:spacing w:val="-4"/>
        </w:rPr>
        <w:t xml:space="preserve"> </w:t>
      </w:r>
      <w:r>
        <w:rPr>
          <w:color w:val="212121"/>
        </w:rPr>
        <w:t>to</w:t>
      </w:r>
      <w:r>
        <w:rPr>
          <w:color w:val="212121"/>
          <w:spacing w:val="-4"/>
        </w:rPr>
        <w:t xml:space="preserve"> </w:t>
      </w:r>
      <w:r>
        <w:rPr>
          <w:color w:val="212121"/>
        </w:rPr>
        <w:t>extend</w:t>
      </w:r>
      <w:r>
        <w:rPr>
          <w:color w:val="212121"/>
          <w:spacing w:val="-2"/>
        </w:rPr>
        <w:t xml:space="preserve"> </w:t>
      </w:r>
      <w:r>
        <w:rPr>
          <w:color w:val="212121"/>
        </w:rPr>
        <w:t>high</w:t>
      </w:r>
      <w:r>
        <w:rPr>
          <w:color w:val="212121"/>
          <w:spacing w:val="-4"/>
        </w:rPr>
        <w:t xml:space="preserve"> </w:t>
      </w:r>
      <w:r>
        <w:rPr>
          <w:color w:val="212121"/>
        </w:rPr>
        <w:t>impact</w:t>
      </w:r>
      <w:r>
        <w:rPr>
          <w:color w:val="212121"/>
          <w:spacing w:val="-4"/>
        </w:rPr>
        <w:t xml:space="preserve"> </w:t>
      </w:r>
      <w:r>
        <w:rPr>
          <w:color w:val="212121"/>
        </w:rPr>
        <w:t>practices,</w:t>
      </w:r>
      <w:r>
        <w:rPr>
          <w:color w:val="212121"/>
          <w:spacing w:val="-2"/>
        </w:rPr>
        <w:t xml:space="preserve"> </w:t>
      </w:r>
      <w:r>
        <w:rPr>
          <w:color w:val="212121"/>
        </w:rPr>
        <w:t>experiential</w:t>
      </w:r>
      <w:r>
        <w:rPr>
          <w:color w:val="212121"/>
          <w:spacing w:val="-3"/>
        </w:rPr>
        <w:t xml:space="preserve"> </w:t>
      </w:r>
      <w:r>
        <w:rPr>
          <w:color w:val="212121"/>
        </w:rPr>
        <w:t>learning,</w:t>
      </w:r>
    </w:p>
    <w:p w14:paraId="3DE8B307" w14:textId="77777777" w:rsidR="007E196D" w:rsidRDefault="00000000">
      <w:pPr>
        <w:pStyle w:val="BodyText"/>
        <w:spacing w:line="235" w:lineRule="auto"/>
        <w:ind w:right="1309"/>
      </w:pPr>
      <w:r>
        <w:rPr>
          <w:color w:val="212121"/>
        </w:rPr>
        <w:t>scholarship and research among both faculty and students, and outline how we will continue to assess what we</w:t>
      </w:r>
      <w:r>
        <w:rPr>
          <w:color w:val="212121"/>
          <w:spacing w:val="-1"/>
        </w:rPr>
        <w:t xml:space="preserve"> </w:t>
      </w:r>
      <w:r>
        <w:rPr>
          <w:color w:val="212121"/>
        </w:rPr>
        <w:t>are doing in order to</w:t>
      </w:r>
      <w:r>
        <w:rPr>
          <w:color w:val="212121"/>
          <w:spacing w:val="-2"/>
        </w:rPr>
        <w:t xml:space="preserve"> </w:t>
      </w:r>
      <w:r>
        <w:rPr>
          <w:color w:val="212121"/>
        </w:rPr>
        <w:t>improve our purpose as a</w:t>
      </w:r>
      <w:r>
        <w:rPr>
          <w:color w:val="212121"/>
          <w:spacing w:val="-2"/>
        </w:rPr>
        <w:t xml:space="preserve"> </w:t>
      </w:r>
      <w:r>
        <w:rPr>
          <w:color w:val="212121"/>
        </w:rPr>
        <w:t>learning-centered institution.</w:t>
      </w:r>
      <w:r>
        <w:rPr>
          <w:color w:val="212121"/>
          <w:spacing w:val="40"/>
        </w:rPr>
        <w:t xml:space="preserve"> </w:t>
      </w:r>
      <w:r>
        <w:rPr>
          <w:color w:val="212121"/>
        </w:rPr>
        <w:t>And finally,</w:t>
      </w:r>
      <w:r>
        <w:rPr>
          <w:color w:val="212121"/>
          <w:spacing w:val="-1"/>
        </w:rPr>
        <w:t xml:space="preserve"> </w:t>
      </w:r>
      <w:r>
        <w:rPr>
          <w:color w:val="212121"/>
        </w:rPr>
        <w:t>Goals 7, 8, and 9 describe plans for the larger community of the campus that includes staff, the creation of an inclusive</w:t>
      </w:r>
      <w:r>
        <w:rPr>
          <w:color w:val="212121"/>
          <w:spacing w:val="-4"/>
        </w:rPr>
        <w:t xml:space="preserve"> </w:t>
      </w:r>
      <w:r>
        <w:rPr>
          <w:color w:val="212121"/>
        </w:rPr>
        <w:t>culture</w:t>
      </w:r>
      <w:r>
        <w:rPr>
          <w:color w:val="212121"/>
          <w:spacing w:val="-4"/>
        </w:rPr>
        <w:t xml:space="preserve"> </w:t>
      </w:r>
      <w:r>
        <w:rPr>
          <w:color w:val="212121"/>
        </w:rPr>
        <w:t>that</w:t>
      </w:r>
      <w:r>
        <w:rPr>
          <w:color w:val="212121"/>
          <w:spacing w:val="-4"/>
        </w:rPr>
        <w:t xml:space="preserve"> </w:t>
      </w:r>
      <w:r>
        <w:rPr>
          <w:color w:val="212121"/>
        </w:rPr>
        <w:t>reflects</w:t>
      </w:r>
      <w:r>
        <w:rPr>
          <w:color w:val="212121"/>
          <w:spacing w:val="-3"/>
        </w:rPr>
        <w:t xml:space="preserve"> </w:t>
      </w:r>
      <w:r>
        <w:rPr>
          <w:color w:val="212121"/>
        </w:rPr>
        <w:t>the</w:t>
      </w:r>
      <w:r>
        <w:rPr>
          <w:color w:val="212121"/>
          <w:spacing w:val="-4"/>
        </w:rPr>
        <w:t xml:space="preserve"> </w:t>
      </w:r>
      <w:r>
        <w:rPr>
          <w:color w:val="212121"/>
        </w:rPr>
        <w:t>diversity</w:t>
      </w:r>
      <w:r>
        <w:rPr>
          <w:color w:val="212121"/>
          <w:spacing w:val="-5"/>
        </w:rPr>
        <w:t xml:space="preserve"> </w:t>
      </w:r>
      <w:r>
        <w:rPr>
          <w:color w:val="212121"/>
        </w:rPr>
        <w:t>of</w:t>
      </w:r>
      <w:r>
        <w:rPr>
          <w:color w:val="212121"/>
          <w:spacing w:val="-2"/>
        </w:rPr>
        <w:t xml:space="preserve"> </w:t>
      </w:r>
      <w:r>
        <w:rPr>
          <w:color w:val="212121"/>
        </w:rPr>
        <w:t>our</w:t>
      </w:r>
      <w:r>
        <w:rPr>
          <w:color w:val="212121"/>
          <w:spacing w:val="-3"/>
        </w:rPr>
        <w:t xml:space="preserve"> </w:t>
      </w:r>
      <w:r>
        <w:rPr>
          <w:color w:val="212121"/>
        </w:rPr>
        <w:t>region,</w:t>
      </w:r>
      <w:r>
        <w:rPr>
          <w:color w:val="212121"/>
          <w:spacing w:val="-4"/>
        </w:rPr>
        <w:t xml:space="preserve"> </w:t>
      </w:r>
      <w:r>
        <w:rPr>
          <w:color w:val="212121"/>
        </w:rPr>
        <w:t>and</w:t>
      </w:r>
      <w:r>
        <w:rPr>
          <w:color w:val="212121"/>
          <w:spacing w:val="-2"/>
        </w:rPr>
        <w:t xml:space="preserve"> </w:t>
      </w:r>
      <w:r>
        <w:rPr>
          <w:color w:val="212121"/>
        </w:rPr>
        <w:t>particularly</w:t>
      </w:r>
      <w:r>
        <w:rPr>
          <w:color w:val="212121"/>
          <w:spacing w:val="-5"/>
        </w:rPr>
        <w:t xml:space="preserve"> </w:t>
      </w:r>
      <w:r>
        <w:rPr>
          <w:color w:val="212121"/>
        </w:rPr>
        <w:t>to</w:t>
      </w:r>
      <w:r>
        <w:rPr>
          <w:color w:val="212121"/>
          <w:spacing w:val="-2"/>
        </w:rPr>
        <w:t xml:space="preserve"> </w:t>
      </w:r>
      <w:r>
        <w:rPr>
          <w:color w:val="212121"/>
        </w:rPr>
        <w:t>increase</w:t>
      </w:r>
      <w:r>
        <w:rPr>
          <w:color w:val="212121"/>
          <w:spacing w:val="-4"/>
        </w:rPr>
        <w:t xml:space="preserve"> </w:t>
      </w:r>
      <w:r>
        <w:rPr>
          <w:color w:val="212121"/>
        </w:rPr>
        <w:t>and</w:t>
      </w:r>
      <w:r>
        <w:rPr>
          <w:color w:val="212121"/>
          <w:spacing w:val="-4"/>
        </w:rPr>
        <w:t xml:space="preserve"> </w:t>
      </w:r>
      <w:r>
        <w:rPr>
          <w:color w:val="212121"/>
        </w:rPr>
        <w:t>better</w:t>
      </w:r>
      <w:r>
        <w:rPr>
          <w:color w:val="212121"/>
          <w:spacing w:val="-3"/>
        </w:rPr>
        <w:t xml:space="preserve"> </w:t>
      </w:r>
      <w:r>
        <w:rPr>
          <w:color w:val="212121"/>
        </w:rPr>
        <w:t>document our considerable engagement with north-central Indiana communities.</w:t>
      </w:r>
      <w:r>
        <w:rPr>
          <w:color w:val="212121"/>
          <w:spacing w:val="40"/>
        </w:rPr>
        <w:t xml:space="preserve"> </w:t>
      </w:r>
      <w:r>
        <w:rPr>
          <w:color w:val="212121"/>
        </w:rPr>
        <w:t>All of these goals address our basic mission as a public, comprehensive four-year institution in this region</w:t>
      </w:r>
    </w:p>
    <w:p w14:paraId="2328F6AD" w14:textId="77777777" w:rsidR="007E196D" w:rsidRDefault="007E196D">
      <w:pPr>
        <w:pStyle w:val="BodyText"/>
        <w:spacing w:before="3"/>
        <w:ind w:left="0"/>
        <w:rPr>
          <w:sz w:val="30"/>
        </w:rPr>
      </w:pPr>
    </w:p>
    <w:p w14:paraId="758C0A3C" w14:textId="77777777" w:rsidR="007E196D" w:rsidRDefault="00000000">
      <w:pPr>
        <w:pStyle w:val="BodyText"/>
        <w:spacing w:line="235" w:lineRule="auto"/>
        <w:ind w:right="1192"/>
      </w:pPr>
      <w:r>
        <w:rPr>
          <w:color w:val="212121"/>
        </w:rPr>
        <w:t>The</w:t>
      </w:r>
      <w:r>
        <w:rPr>
          <w:color w:val="212121"/>
          <w:spacing w:val="-5"/>
        </w:rPr>
        <w:t xml:space="preserve"> </w:t>
      </w:r>
      <w:r>
        <w:rPr>
          <w:color w:val="212121"/>
        </w:rPr>
        <w:t>campus</w:t>
      </w:r>
      <w:r>
        <w:rPr>
          <w:color w:val="212121"/>
          <w:spacing w:val="-3"/>
        </w:rPr>
        <w:t xml:space="preserve"> </w:t>
      </w:r>
      <w:r>
        <w:rPr>
          <w:color w:val="212121"/>
        </w:rPr>
        <w:t>has</w:t>
      </w:r>
      <w:r>
        <w:rPr>
          <w:color w:val="212121"/>
          <w:spacing w:val="-3"/>
        </w:rPr>
        <w:t xml:space="preserve"> </w:t>
      </w:r>
      <w:r>
        <w:rPr>
          <w:color w:val="212121"/>
        </w:rPr>
        <w:t>become</w:t>
      </w:r>
      <w:r>
        <w:rPr>
          <w:color w:val="212121"/>
          <w:spacing w:val="-4"/>
        </w:rPr>
        <w:t xml:space="preserve"> </w:t>
      </w:r>
      <w:r>
        <w:rPr>
          <w:color w:val="212121"/>
        </w:rPr>
        <w:t>increasingly</w:t>
      </w:r>
      <w:r>
        <w:rPr>
          <w:color w:val="212121"/>
          <w:spacing w:val="-7"/>
        </w:rPr>
        <w:t xml:space="preserve"> </w:t>
      </w:r>
      <w:r>
        <w:rPr>
          <w:color w:val="212121"/>
        </w:rPr>
        <w:t>sophisticated</w:t>
      </w:r>
      <w:r>
        <w:rPr>
          <w:color w:val="212121"/>
          <w:spacing w:val="-3"/>
        </w:rPr>
        <w:t xml:space="preserve"> </w:t>
      </w:r>
      <w:r>
        <w:rPr>
          <w:color w:val="212121"/>
        </w:rPr>
        <w:t>about</w:t>
      </w:r>
      <w:r>
        <w:rPr>
          <w:color w:val="212121"/>
          <w:spacing w:val="-2"/>
        </w:rPr>
        <w:t xml:space="preserve"> </w:t>
      </w:r>
      <w:r>
        <w:rPr>
          <w:color w:val="212121"/>
        </w:rPr>
        <w:t>documenting</w:t>
      </w:r>
      <w:r>
        <w:rPr>
          <w:color w:val="212121"/>
          <w:spacing w:val="-4"/>
        </w:rPr>
        <w:t xml:space="preserve"> </w:t>
      </w:r>
      <w:r>
        <w:rPr>
          <w:color w:val="212121"/>
        </w:rPr>
        <w:t>how</w:t>
      </w:r>
      <w:r>
        <w:rPr>
          <w:color w:val="212121"/>
          <w:spacing w:val="-4"/>
        </w:rPr>
        <w:t xml:space="preserve"> </w:t>
      </w:r>
      <w:r>
        <w:rPr>
          <w:color w:val="212121"/>
        </w:rPr>
        <w:t>it</w:t>
      </w:r>
      <w:r>
        <w:rPr>
          <w:color w:val="212121"/>
          <w:spacing w:val="-2"/>
        </w:rPr>
        <w:t xml:space="preserve"> </w:t>
      </w:r>
      <w:r>
        <w:rPr>
          <w:color w:val="212121"/>
        </w:rPr>
        <w:t>ties</w:t>
      </w:r>
      <w:r>
        <w:rPr>
          <w:color w:val="212121"/>
          <w:spacing w:val="-3"/>
        </w:rPr>
        <w:t xml:space="preserve"> </w:t>
      </w:r>
      <w:r>
        <w:rPr>
          <w:color w:val="212121"/>
        </w:rPr>
        <w:t>its</w:t>
      </w:r>
      <w:r>
        <w:rPr>
          <w:color w:val="212121"/>
          <w:spacing w:val="-3"/>
        </w:rPr>
        <w:t xml:space="preserve"> </w:t>
      </w:r>
      <w:r>
        <w:rPr>
          <w:color w:val="212121"/>
        </w:rPr>
        <w:t>strategic</w:t>
      </w:r>
      <w:r>
        <w:rPr>
          <w:color w:val="212121"/>
          <w:spacing w:val="-3"/>
        </w:rPr>
        <w:t xml:space="preserve"> </w:t>
      </w:r>
      <w:r>
        <w:rPr>
          <w:color w:val="212121"/>
        </w:rPr>
        <w:t>plan</w:t>
      </w:r>
      <w:r>
        <w:rPr>
          <w:color w:val="212121"/>
          <w:spacing w:val="-5"/>
        </w:rPr>
        <w:t xml:space="preserve"> </w:t>
      </w:r>
      <w:r>
        <w:rPr>
          <w:color w:val="212121"/>
        </w:rPr>
        <w:t>to</w:t>
      </w:r>
      <w:r>
        <w:rPr>
          <w:color w:val="212121"/>
          <w:spacing w:val="-4"/>
        </w:rPr>
        <w:t xml:space="preserve"> </w:t>
      </w:r>
      <w:r>
        <w:rPr>
          <w:color w:val="212121"/>
        </w:rPr>
        <w:t>the budget process.</w:t>
      </w:r>
      <w:r>
        <w:rPr>
          <w:color w:val="212121"/>
          <w:spacing w:val="40"/>
        </w:rPr>
        <w:t xml:space="preserve"> </w:t>
      </w:r>
      <w:r>
        <w:rPr>
          <w:color w:val="212121"/>
        </w:rPr>
        <w:t xml:space="preserve">Although deans and other unit heads frequently referred to various plans at budget hearings, a new </w:t>
      </w:r>
      <w:r>
        <w:rPr>
          <w:rFonts w:ascii="Times New Roman"/>
          <w:color w:val="212121"/>
        </w:rPr>
        <w:t xml:space="preserve">template </w:t>
      </w:r>
      <w:r>
        <w:rPr>
          <w:color w:val="212121"/>
        </w:rPr>
        <w:t>now explicitly requests a tie to the campus strategic plan.</w:t>
      </w:r>
      <w:r>
        <w:rPr>
          <w:color w:val="212121"/>
          <w:spacing w:val="40"/>
        </w:rPr>
        <w:t xml:space="preserve"> </w:t>
      </w:r>
      <w:r>
        <w:rPr>
          <w:color w:val="212121"/>
        </w:rPr>
        <w:t xml:space="preserve">Each unit presents </w:t>
      </w:r>
      <w:r>
        <w:t>both a written proposal using the template and provides oral testimony at the hearings.</w:t>
      </w:r>
      <w:r>
        <w:rPr>
          <w:spacing w:val="40"/>
        </w:rPr>
        <w:t xml:space="preserve"> </w:t>
      </w:r>
      <w:r>
        <w:t>For example,</w:t>
      </w:r>
    </w:p>
    <w:p w14:paraId="18719344" w14:textId="77777777" w:rsidR="007E196D" w:rsidRDefault="00000000">
      <w:pPr>
        <w:pStyle w:val="BodyText"/>
        <w:spacing w:line="237" w:lineRule="auto"/>
        <w:ind w:right="1192"/>
      </w:pPr>
      <w:r>
        <w:t>the</w:t>
      </w:r>
      <w:r>
        <w:rPr>
          <w:spacing w:val="-2"/>
        </w:rPr>
        <w:t xml:space="preserve"> </w:t>
      </w:r>
      <w:r>
        <w:rPr>
          <w:rFonts w:ascii="Times New Roman"/>
        </w:rPr>
        <w:t>CLAS</w:t>
      </w:r>
      <w:r>
        <w:rPr>
          <w:rFonts w:ascii="Times New Roman"/>
          <w:spacing w:val="-3"/>
        </w:rPr>
        <w:t xml:space="preserve"> </w:t>
      </w:r>
      <w:r>
        <w:rPr>
          <w:rFonts w:ascii="Times New Roman"/>
        </w:rPr>
        <w:t>Budget</w:t>
      </w:r>
      <w:r>
        <w:rPr>
          <w:rFonts w:ascii="Times New Roman"/>
          <w:spacing w:val="-3"/>
        </w:rPr>
        <w:t xml:space="preserve"> </w:t>
      </w:r>
      <w:r>
        <w:rPr>
          <w:rFonts w:ascii="Times New Roman"/>
        </w:rPr>
        <w:t xml:space="preserve">proposal </w:t>
      </w:r>
      <w:r>
        <w:t>included</w:t>
      </w:r>
      <w:r>
        <w:rPr>
          <w:spacing w:val="-3"/>
        </w:rPr>
        <w:t xml:space="preserve"> </w:t>
      </w:r>
      <w:r>
        <w:rPr>
          <w:color w:val="212121"/>
        </w:rPr>
        <w:t>9</w:t>
      </w:r>
      <w:r>
        <w:rPr>
          <w:color w:val="212121"/>
          <w:spacing w:val="-4"/>
        </w:rPr>
        <w:t xml:space="preserve"> </w:t>
      </w:r>
      <w:r>
        <w:rPr>
          <w:color w:val="212121"/>
        </w:rPr>
        <w:t>separate</w:t>
      </w:r>
      <w:r>
        <w:rPr>
          <w:color w:val="212121"/>
          <w:spacing w:val="-4"/>
        </w:rPr>
        <w:t xml:space="preserve"> </w:t>
      </w:r>
      <w:r>
        <w:rPr>
          <w:color w:val="212121"/>
        </w:rPr>
        <w:t>items</w:t>
      </w:r>
      <w:r>
        <w:rPr>
          <w:color w:val="212121"/>
          <w:spacing w:val="-3"/>
        </w:rPr>
        <w:t xml:space="preserve"> </w:t>
      </w:r>
      <w:r>
        <w:rPr>
          <w:color w:val="212121"/>
        </w:rPr>
        <w:t>to</w:t>
      </w:r>
      <w:r>
        <w:rPr>
          <w:color w:val="212121"/>
          <w:spacing w:val="-5"/>
        </w:rPr>
        <w:t xml:space="preserve"> </w:t>
      </w:r>
      <w:r>
        <w:rPr>
          <w:color w:val="212121"/>
        </w:rPr>
        <w:t>increase</w:t>
      </w:r>
      <w:r>
        <w:rPr>
          <w:color w:val="212121"/>
          <w:spacing w:val="-4"/>
        </w:rPr>
        <w:t xml:space="preserve"> </w:t>
      </w:r>
      <w:r>
        <w:rPr>
          <w:color w:val="212121"/>
        </w:rPr>
        <w:t>budget</w:t>
      </w:r>
      <w:r>
        <w:rPr>
          <w:color w:val="212121"/>
          <w:spacing w:val="-4"/>
        </w:rPr>
        <w:t xml:space="preserve"> </w:t>
      </w:r>
      <w:r>
        <w:rPr>
          <w:color w:val="212121"/>
        </w:rPr>
        <w:t>lines</w:t>
      </w:r>
      <w:r>
        <w:rPr>
          <w:color w:val="212121"/>
          <w:spacing w:val="-3"/>
        </w:rPr>
        <w:t xml:space="preserve"> </w:t>
      </w:r>
      <w:r>
        <w:rPr>
          <w:color w:val="212121"/>
        </w:rPr>
        <w:t>that</w:t>
      </w:r>
      <w:r>
        <w:rPr>
          <w:color w:val="212121"/>
          <w:spacing w:val="-4"/>
        </w:rPr>
        <w:t xml:space="preserve"> </w:t>
      </w:r>
      <w:r>
        <w:rPr>
          <w:color w:val="212121"/>
        </w:rPr>
        <w:t>fell</w:t>
      </w:r>
      <w:r>
        <w:rPr>
          <w:color w:val="212121"/>
          <w:spacing w:val="-3"/>
        </w:rPr>
        <w:t xml:space="preserve"> </w:t>
      </w:r>
      <w:r>
        <w:rPr>
          <w:color w:val="212121"/>
        </w:rPr>
        <w:t>under</w:t>
      </w:r>
      <w:r>
        <w:rPr>
          <w:color w:val="212121"/>
          <w:spacing w:val="-3"/>
        </w:rPr>
        <w:t xml:space="preserve"> </w:t>
      </w:r>
      <w:r>
        <w:rPr>
          <w:color w:val="212121"/>
        </w:rPr>
        <w:t>the</w:t>
      </w:r>
      <w:r>
        <w:rPr>
          <w:color w:val="212121"/>
          <w:spacing w:val="-4"/>
        </w:rPr>
        <w:t xml:space="preserve"> </w:t>
      </w:r>
      <w:r>
        <w:rPr>
          <w:color w:val="212121"/>
        </w:rPr>
        <w:t>categories of</w:t>
      </w:r>
      <w:r>
        <w:rPr>
          <w:color w:val="212121"/>
          <w:spacing w:val="-9"/>
        </w:rPr>
        <w:t xml:space="preserve"> </w:t>
      </w:r>
      <w:r>
        <w:rPr>
          <w:color w:val="212121"/>
        </w:rPr>
        <w:t>Student</w:t>
      </w:r>
      <w:r>
        <w:rPr>
          <w:color w:val="212121"/>
          <w:spacing w:val="-8"/>
        </w:rPr>
        <w:t xml:space="preserve"> </w:t>
      </w:r>
      <w:r>
        <w:rPr>
          <w:color w:val="212121"/>
        </w:rPr>
        <w:t>Success,</w:t>
      </w:r>
      <w:r>
        <w:rPr>
          <w:color w:val="212121"/>
          <w:spacing w:val="-10"/>
        </w:rPr>
        <w:t xml:space="preserve"> </w:t>
      </w:r>
      <w:r>
        <w:rPr>
          <w:color w:val="212121"/>
        </w:rPr>
        <w:t>Student</w:t>
      </w:r>
      <w:r>
        <w:rPr>
          <w:color w:val="212121"/>
          <w:spacing w:val="-10"/>
        </w:rPr>
        <w:t xml:space="preserve"> </w:t>
      </w:r>
      <w:r>
        <w:rPr>
          <w:color w:val="212121"/>
        </w:rPr>
        <w:t>Centered,</w:t>
      </w:r>
      <w:r>
        <w:rPr>
          <w:color w:val="212121"/>
          <w:spacing w:val="-10"/>
        </w:rPr>
        <w:t xml:space="preserve"> </w:t>
      </w:r>
      <w:r>
        <w:rPr>
          <w:color w:val="212121"/>
        </w:rPr>
        <w:t>Program</w:t>
      </w:r>
      <w:r>
        <w:rPr>
          <w:color w:val="212121"/>
          <w:spacing w:val="-6"/>
        </w:rPr>
        <w:t xml:space="preserve"> </w:t>
      </w:r>
      <w:r>
        <w:rPr>
          <w:color w:val="212121"/>
        </w:rPr>
        <w:t>Innovation,</w:t>
      </w:r>
      <w:r>
        <w:rPr>
          <w:color w:val="212121"/>
          <w:spacing w:val="-10"/>
        </w:rPr>
        <w:t xml:space="preserve"> </w:t>
      </w:r>
      <w:r>
        <w:rPr>
          <w:color w:val="212121"/>
        </w:rPr>
        <w:t>Fostering</w:t>
      </w:r>
      <w:r>
        <w:rPr>
          <w:color w:val="212121"/>
          <w:spacing w:val="-9"/>
        </w:rPr>
        <w:t xml:space="preserve"> </w:t>
      </w:r>
      <w:r>
        <w:rPr>
          <w:color w:val="212121"/>
        </w:rPr>
        <w:t>Engagement,</w:t>
      </w:r>
      <w:r>
        <w:rPr>
          <w:color w:val="212121"/>
          <w:spacing w:val="-9"/>
        </w:rPr>
        <w:t xml:space="preserve"> </w:t>
      </w:r>
      <w:r>
        <w:rPr>
          <w:color w:val="212121"/>
        </w:rPr>
        <w:t>and</w:t>
      </w:r>
      <w:r>
        <w:rPr>
          <w:color w:val="212121"/>
          <w:spacing w:val="-10"/>
        </w:rPr>
        <w:t xml:space="preserve"> </w:t>
      </w:r>
      <w:r>
        <w:rPr>
          <w:color w:val="212121"/>
          <w:spacing w:val="-2"/>
        </w:rPr>
        <w:t>Faculty/Student</w:t>
      </w:r>
    </w:p>
    <w:p w14:paraId="582B47BB" w14:textId="77777777" w:rsidR="007E196D" w:rsidRDefault="007E196D">
      <w:pPr>
        <w:spacing w:line="237" w:lineRule="auto"/>
        <w:sectPr w:rsidR="007E196D">
          <w:pgSz w:w="12240" w:h="15840"/>
          <w:pgMar w:top="1360" w:right="260" w:bottom="280" w:left="260" w:header="720" w:footer="720" w:gutter="0"/>
          <w:cols w:space="720"/>
        </w:sectPr>
      </w:pPr>
    </w:p>
    <w:p w14:paraId="0F6BBB56" w14:textId="77777777" w:rsidR="007E196D" w:rsidRDefault="00000000">
      <w:pPr>
        <w:pStyle w:val="BodyText"/>
        <w:spacing w:before="74" w:line="237" w:lineRule="auto"/>
        <w:ind w:right="1192"/>
      </w:pPr>
      <w:r>
        <w:rPr>
          <w:color w:val="212121"/>
        </w:rPr>
        <w:t xml:space="preserve">Collaborations in the strategic plan. The dean built the </w:t>
      </w:r>
      <w:r>
        <w:rPr>
          <w:rFonts w:ascii="Times New Roman"/>
        </w:rPr>
        <w:t xml:space="preserve">request </w:t>
      </w:r>
      <w:r>
        <w:rPr>
          <w:color w:val="212121"/>
        </w:rPr>
        <w:t>from a combination of priorities in the college</w:t>
      </w:r>
      <w:r>
        <w:rPr>
          <w:color w:val="212121"/>
          <w:spacing w:val="-2"/>
        </w:rPr>
        <w:t xml:space="preserve"> </w:t>
      </w:r>
      <w:r>
        <w:rPr>
          <w:color w:val="212121"/>
        </w:rPr>
        <w:t>plan</w:t>
      </w:r>
      <w:r>
        <w:rPr>
          <w:color w:val="212121"/>
          <w:spacing w:val="-3"/>
        </w:rPr>
        <w:t xml:space="preserve"> </w:t>
      </w:r>
      <w:r>
        <w:rPr>
          <w:color w:val="212121"/>
        </w:rPr>
        <w:t>and</w:t>
      </w:r>
      <w:r>
        <w:rPr>
          <w:color w:val="212121"/>
          <w:spacing w:val="-4"/>
        </w:rPr>
        <w:t xml:space="preserve"> </w:t>
      </w:r>
      <w:r>
        <w:rPr>
          <w:color w:val="212121"/>
        </w:rPr>
        <w:t>those</w:t>
      </w:r>
      <w:r>
        <w:rPr>
          <w:color w:val="212121"/>
          <w:spacing w:val="-3"/>
        </w:rPr>
        <w:t xml:space="preserve"> </w:t>
      </w:r>
      <w:r>
        <w:rPr>
          <w:color w:val="212121"/>
        </w:rPr>
        <w:t>requested</w:t>
      </w:r>
      <w:r>
        <w:rPr>
          <w:color w:val="212121"/>
          <w:spacing w:val="-2"/>
        </w:rPr>
        <w:t xml:space="preserve"> </w:t>
      </w:r>
      <w:r>
        <w:rPr>
          <w:color w:val="212121"/>
        </w:rPr>
        <w:t>by</w:t>
      </w:r>
      <w:r>
        <w:rPr>
          <w:color w:val="212121"/>
          <w:spacing w:val="-4"/>
        </w:rPr>
        <w:t xml:space="preserve"> </w:t>
      </w:r>
      <w:r>
        <w:rPr>
          <w:color w:val="212121"/>
        </w:rPr>
        <w:t>departments.</w:t>
      </w:r>
      <w:r>
        <w:rPr>
          <w:color w:val="212121"/>
          <w:spacing w:val="40"/>
        </w:rPr>
        <w:t xml:space="preserve"> </w:t>
      </w:r>
      <w:r>
        <w:rPr>
          <w:color w:val="212121"/>
        </w:rPr>
        <w:t>All</w:t>
      </w:r>
      <w:r>
        <w:rPr>
          <w:color w:val="212121"/>
          <w:spacing w:val="-2"/>
        </w:rPr>
        <w:t xml:space="preserve"> </w:t>
      </w:r>
      <w:r>
        <w:rPr>
          <w:color w:val="212121"/>
        </w:rPr>
        <w:t>other units</w:t>
      </w:r>
      <w:r>
        <w:rPr>
          <w:color w:val="212121"/>
          <w:spacing w:val="-2"/>
        </w:rPr>
        <w:t xml:space="preserve"> </w:t>
      </w:r>
      <w:r>
        <w:rPr>
          <w:color w:val="212121"/>
        </w:rPr>
        <w:t>go</w:t>
      </w:r>
      <w:r>
        <w:rPr>
          <w:color w:val="212121"/>
          <w:spacing w:val="-4"/>
        </w:rPr>
        <w:t xml:space="preserve"> </w:t>
      </w:r>
      <w:r>
        <w:rPr>
          <w:color w:val="212121"/>
        </w:rPr>
        <w:t>through</w:t>
      </w:r>
      <w:r>
        <w:rPr>
          <w:color w:val="212121"/>
          <w:spacing w:val="-4"/>
        </w:rPr>
        <w:t xml:space="preserve"> </w:t>
      </w:r>
      <w:r>
        <w:rPr>
          <w:color w:val="212121"/>
        </w:rPr>
        <w:t>a</w:t>
      </w:r>
      <w:r>
        <w:rPr>
          <w:color w:val="212121"/>
          <w:spacing w:val="-1"/>
        </w:rPr>
        <w:t xml:space="preserve"> </w:t>
      </w:r>
      <w:r>
        <w:rPr>
          <w:color w:val="212121"/>
        </w:rPr>
        <w:t>similar</w:t>
      </w:r>
      <w:r>
        <w:rPr>
          <w:color w:val="212121"/>
          <w:spacing w:val="-3"/>
        </w:rPr>
        <w:t xml:space="preserve"> </w:t>
      </w:r>
      <w:r>
        <w:rPr>
          <w:color w:val="212121"/>
        </w:rPr>
        <w:t>process</w:t>
      </w:r>
      <w:r>
        <w:rPr>
          <w:color w:val="212121"/>
          <w:spacing w:val="-2"/>
        </w:rPr>
        <w:t xml:space="preserve"> </w:t>
      </w:r>
      <w:r>
        <w:rPr>
          <w:color w:val="212121"/>
        </w:rPr>
        <w:t>as</w:t>
      </w:r>
      <w:r>
        <w:rPr>
          <w:color w:val="212121"/>
          <w:spacing w:val="-5"/>
        </w:rPr>
        <w:t xml:space="preserve"> </w:t>
      </w:r>
      <w:r>
        <w:rPr>
          <w:color w:val="212121"/>
        </w:rPr>
        <w:t>may</w:t>
      </w:r>
      <w:r>
        <w:rPr>
          <w:color w:val="212121"/>
          <w:spacing w:val="-7"/>
        </w:rPr>
        <w:t xml:space="preserve"> </w:t>
      </w:r>
      <w:r>
        <w:rPr>
          <w:color w:val="212121"/>
        </w:rPr>
        <w:t>be seen in the master workbook.</w:t>
      </w:r>
    </w:p>
    <w:p w14:paraId="32FE8306" w14:textId="77777777" w:rsidR="007E196D" w:rsidRDefault="00000000">
      <w:pPr>
        <w:pStyle w:val="BodyText"/>
        <w:spacing w:line="235" w:lineRule="auto"/>
        <w:ind w:right="1309"/>
      </w:pPr>
      <w:r>
        <w:rPr>
          <w:color w:val="212121"/>
        </w:rPr>
        <w:t>The</w:t>
      </w:r>
      <w:r>
        <w:rPr>
          <w:color w:val="212121"/>
          <w:spacing w:val="-4"/>
        </w:rPr>
        <w:t xml:space="preserve"> </w:t>
      </w:r>
      <w:r>
        <w:rPr>
          <w:color w:val="212121"/>
        </w:rPr>
        <w:t>Faculty</w:t>
      </w:r>
      <w:r>
        <w:rPr>
          <w:color w:val="212121"/>
          <w:spacing w:val="-5"/>
        </w:rPr>
        <w:t xml:space="preserve"> </w:t>
      </w:r>
      <w:r>
        <w:rPr>
          <w:color w:val="212121"/>
        </w:rPr>
        <w:t>Senate</w:t>
      </w:r>
      <w:r>
        <w:rPr>
          <w:color w:val="212121"/>
          <w:spacing w:val="-4"/>
        </w:rPr>
        <w:t xml:space="preserve"> </w:t>
      </w:r>
      <w:r>
        <w:rPr>
          <w:color w:val="212121"/>
        </w:rPr>
        <w:t>Budget</w:t>
      </w:r>
      <w:r>
        <w:rPr>
          <w:color w:val="212121"/>
          <w:spacing w:val="-3"/>
        </w:rPr>
        <w:t xml:space="preserve"> </w:t>
      </w:r>
      <w:r>
        <w:rPr>
          <w:color w:val="212121"/>
        </w:rPr>
        <w:t>Committee</w:t>
      </w:r>
      <w:r>
        <w:rPr>
          <w:color w:val="212121"/>
          <w:spacing w:val="-4"/>
        </w:rPr>
        <w:t xml:space="preserve"> </w:t>
      </w:r>
      <w:r>
        <w:rPr>
          <w:color w:val="212121"/>
        </w:rPr>
        <w:t>participates in</w:t>
      </w:r>
      <w:r>
        <w:rPr>
          <w:color w:val="212121"/>
          <w:spacing w:val="-1"/>
        </w:rPr>
        <w:t xml:space="preserve"> </w:t>
      </w:r>
      <w:r>
        <w:rPr>
          <w:color w:val="212121"/>
        </w:rPr>
        <w:t>our</w:t>
      </w:r>
      <w:r>
        <w:rPr>
          <w:color w:val="212121"/>
          <w:spacing w:val="-3"/>
        </w:rPr>
        <w:t xml:space="preserve"> </w:t>
      </w:r>
      <w:r>
        <w:rPr>
          <w:color w:val="212121"/>
        </w:rPr>
        <w:t>annual</w:t>
      </w:r>
      <w:r>
        <w:rPr>
          <w:color w:val="212121"/>
          <w:spacing w:val="-5"/>
        </w:rPr>
        <w:t xml:space="preserve"> </w:t>
      </w:r>
      <w:r>
        <w:rPr>
          <w:color w:val="212121"/>
        </w:rPr>
        <w:t>budget</w:t>
      </w:r>
      <w:r>
        <w:rPr>
          <w:color w:val="212121"/>
          <w:spacing w:val="-4"/>
        </w:rPr>
        <w:t xml:space="preserve"> </w:t>
      </w:r>
      <w:r>
        <w:rPr>
          <w:color w:val="212121"/>
        </w:rPr>
        <w:t>hearings,</w:t>
      </w:r>
      <w:r>
        <w:rPr>
          <w:color w:val="212121"/>
          <w:spacing w:val="-4"/>
        </w:rPr>
        <w:t xml:space="preserve"> </w:t>
      </w:r>
      <w:r>
        <w:rPr>
          <w:color w:val="212121"/>
        </w:rPr>
        <w:t>asks</w:t>
      </w:r>
      <w:r>
        <w:rPr>
          <w:color w:val="212121"/>
          <w:spacing w:val="-3"/>
        </w:rPr>
        <w:t xml:space="preserve"> </w:t>
      </w:r>
      <w:r>
        <w:rPr>
          <w:color w:val="212121"/>
        </w:rPr>
        <w:t>questions</w:t>
      </w:r>
      <w:r>
        <w:rPr>
          <w:color w:val="212121"/>
          <w:spacing w:val="-3"/>
        </w:rPr>
        <w:t xml:space="preserve"> </w:t>
      </w:r>
      <w:r>
        <w:rPr>
          <w:color w:val="212121"/>
        </w:rPr>
        <w:t>of</w:t>
      </w:r>
      <w:r>
        <w:rPr>
          <w:color w:val="212121"/>
          <w:spacing w:val="-3"/>
        </w:rPr>
        <w:t xml:space="preserve"> </w:t>
      </w:r>
      <w:r>
        <w:rPr>
          <w:color w:val="212121"/>
        </w:rPr>
        <w:t>the unit heads, has the spreadsheets that tie budget requests to the Strategic Plan, and</w:t>
      </w:r>
    </w:p>
    <w:p w14:paraId="68F53A2B" w14:textId="77777777" w:rsidR="007E196D" w:rsidRDefault="00000000">
      <w:pPr>
        <w:pStyle w:val="BodyText"/>
        <w:spacing w:line="227" w:lineRule="exact"/>
      </w:pPr>
      <w:r>
        <w:rPr>
          <w:color w:val="212121"/>
        </w:rPr>
        <w:t>makes</w:t>
      </w:r>
      <w:r>
        <w:rPr>
          <w:color w:val="212121"/>
          <w:spacing w:val="-7"/>
        </w:rPr>
        <w:t xml:space="preserve"> </w:t>
      </w:r>
      <w:r>
        <w:rPr>
          <w:rFonts w:ascii="Times New Roman" w:hAnsi="Times New Roman"/>
          <w:color w:val="212121"/>
        </w:rPr>
        <w:t>recommendations</w:t>
      </w:r>
      <w:r>
        <w:rPr>
          <w:rFonts w:ascii="Times New Roman" w:hAnsi="Times New Roman"/>
          <w:color w:val="212121"/>
          <w:spacing w:val="-3"/>
        </w:rPr>
        <w:t xml:space="preserve"> </w:t>
      </w:r>
      <w:r>
        <w:rPr>
          <w:color w:val="212121"/>
        </w:rPr>
        <w:t>to</w:t>
      </w:r>
      <w:r>
        <w:rPr>
          <w:color w:val="212121"/>
          <w:spacing w:val="-9"/>
        </w:rPr>
        <w:t xml:space="preserve"> </w:t>
      </w:r>
      <w:r>
        <w:rPr>
          <w:color w:val="212121"/>
        </w:rPr>
        <w:t>the</w:t>
      </w:r>
      <w:r>
        <w:rPr>
          <w:color w:val="212121"/>
          <w:spacing w:val="-9"/>
        </w:rPr>
        <w:t xml:space="preserve"> </w:t>
      </w:r>
      <w:r>
        <w:rPr>
          <w:color w:val="212121"/>
        </w:rPr>
        <w:t>Chancellor’s</w:t>
      </w:r>
      <w:r>
        <w:rPr>
          <w:color w:val="212121"/>
          <w:spacing w:val="-8"/>
        </w:rPr>
        <w:t xml:space="preserve"> </w:t>
      </w:r>
      <w:r>
        <w:rPr>
          <w:color w:val="212121"/>
          <w:spacing w:val="-2"/>
        </w:rPr>
        <w:t>Cabinet.</w:t>
      </w:r>
    </w:p>
    <w:p w14:paraId="22C57E48" w14:textId="77777777" w:rsidR="007E196D" w:rsidRDefault="00000000">
      <w:pPr>
        <w:pStyle w:val="BodyText"/>
        <w:spacing w:before="2" w:line="235" w:lineRule="auto"/>
        <w:ind w:right="1211"/>
      </w:pPr>
      <w:r>
        <w:rPr>
          <w:color w:val="212121"/>
        </w:rPr>
        <w:t>Budget</w:t>
      </w:r>
      <w:r>
        <w:rPr>
          <w:color w:val="212121"/>
          <w:spacing w:val="-1"/>
        </w:rPr>
        <w:t xml:space="preserve"> </w:t>
      </w:r>
      <w:r>
        <w:rPr>
          <w:color w:val="212121"/>
        </w:rPr>
        <w:t>decisions</w:t>
      </w:r>
      <w:r>
        <w:rPr>
          <w:color w:val="212121"/>
          <w:spacing w:val="-2"/>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last</w:t>
      </w:r>
      <w:r>
        <w:rPr>
          <w:color w:val="212121"/>
          <w:spacing w:val="-1"/>
        </w:rPr>
        <w:t xml:space="preserve"> </w:t>
      </w:r>
      <w:r>
        <w:rPr>
          <w:color w:val="212121"/>
        </w:rPr>
        <w:t>few</w:t>
      </w:r>
      <w:r>
        <w:rPr>
          <w:color w:val="212121"/>
          <w:spacing w:val="-1"/>
        </w:rPr>
        <w:t xml:space="preserve"> </w:t>
      </w:r>
      <w:r>
        <w:rPr>
          <w:color w:val="212121"/>
        </w:rPr>
        <w:t>years</w:t>
      </w:r>
      <w:r>
        <w:rPr>
          <w:color w:val="212121"/>
          <w:spacing w:val="-2"/>
        </w:rPr>
        <w:t xml:space="preserve"> </w:t>
      </w:r>
      <w:r>
        <w:rPr>
          <w:color w:val="212121"/>
        </w:rPr>
        <w:t>do</w:t>
      </w:r>
      <w:r>
        <w:rPr>
          <w:color w:val="212121"/>
          <w:spacing w:val="-3"/>
        </w:rPr>
        <w:t xml:space="preserve"> </w:t>
      </w:r>
      <w:r>
        <w:rPr>
          <w:color w:val="212121"/>
        </w:rPr>
        <w:t>indicate</w:t>
      </w:r>
      <w:r>
        <w:rPr>
          <w:color w:val="212121"/>
          <w:spacing w:val="-4"/>
        </w:rPr>
        <w:t xml:space="preserve"> </w:t>
      </w:r>
      <w:r>
        <w:rPr>
          <w:color w:val="212121"/>
        </w:rPr>
        <w:t>that</w:t>
      </w:r>
      <w:r>
        <w:rPr>
          <w:color w:val="212121"/>
          <w:spacing w:val="-1"/>
        </w:rPr>
        <w:t xml:space="preserve"> </w:t>
      </w:r>
      <w:r>
        <w:rPr>
          <w:color w:val="212121"/>
        </w:rPr>
        <w:t>the</w:t>
      </w:r>
      <w:r>
        <w:rPr>
          <w:color w:val="212121"/>
          <w:spacing w:val="-4"/>
        </w:rPr>
        <w:t xml:space="preserve"> </w:t>
      </w:r>
      <w:r>
        <w:rPr>
          <w:color w:val="212121"/>
        </w:rPr>
        <w:t>planning</w:t>
      </w:r>
      <w:r>
        <w:rPr>
          <w:color w:val="212121"/>
          <w:spacing w:val="-4"/>
        </w:rPr>
        <w:t xml:space="preserve"> </w:t>
      </w:r>
      <w:r>
        <w:rPr>
          <w:color w:val="212121"/>
        </w:rPr>
        <w:t>priorities and</w:t>
      </w:r>
      <w:r>
        <w:rPr>
          <w:color w:val="212121"/>
          <w:spacing w:val="-1"/>
        </w:rPr>
        <w:t xml:space="preserve"> </w:t>
      </w:r>
      <w:r>
        <w:rPr>
          <w:color w:val="212121"/>
        </w:rPr>
        <w:t>the</w:t>
      </w:r>
      <w:r>
        <w:rPr>
          <w:color w:val="212121"/>
          <w:spacing w:val="-4"/>
        </w:rPr>
        <w:t xml:space="preserve"> </w:t>
      </w:r>
      <w:r>
        <w:rPr>
          <w:color w:val="212121"/>
        </w:rPr>
        <w:t>mission</w:t>
      </w:r>
      <w:r>
        <w:rPr>
          <w:color w:val="212121"/>
          <w:spacing w:val="-4"/>
        </w:rPr>
        <w:t xml:space="preserve"> </w:t>
      </w:r>
      <w:r>
        <w:rPr>
          <w:color w:val="212121"/>
        </w:rPr>
        <w:t>they</w:t>
      </w:r>
      <w:r>
        <w:rPr>
          <w:color w:val="212121"/>
          <w:spacing w:val="-6"/>
        </w:rPr>
        <w:t xml:space="preserve"> </w:t>
      </w:r>
      <w:r>
        <w:rPr>
          <w:color w:val="212121"/>
        </w:rPr>
        <w:t>support have a significant influence.</w:t>
      </w:r>
      <w:r>
        <w:rPr>
          <w:color w:val="212121"/>
          <w:spacing w:val="40"/>
        </w:rPr>
        <w:t xml:space="preserve"> </w:t>
      </w:r>
      <w:r>
        <w:rPr>
          <w:color w:val="212121"/>
        </w:rPr>
        <w:t>As a teaching-focused campus, it’s appropriate that we provide the needed resources in that area.</w:t>
      </w:r>
      <w:r>
        <w:rPr>
          <w:color w:val="212121"/>
          <w:spacing w:val="75"/>
        </w:rPr>
        <w:t xml:space="preserve"> </w:t>
      </w:r>
      <w:r>
        <w:rPr>
          <w:color w:val="212121"/>
        </w:rPr>
        <w:t xml:space="preserve">Our overall </w:t>
      </w:r>
      <w:hyperlink r:id="rId267">
        <w:r>
          <w:rPr>
            <w:rFonts w:ascii="Times New Roman" w:hAnsi="Times New Roman"/>
            <w:color w:val="0F7BB5"/>
            <w:u w:val="single" w:color="0F7BB5"/>
          </w:rPr>
          <w:t>instructional costs</w:t>
        </w:r>
      </w:hyperlink>
      <w:r>
        <w:rPr>
          <w:rFonts w:ascii="Times New Roman" w:hAnsi="Times New Roman"/>
          <w:color w:val="0F7BB5"/>
        </w:rPr>
        <w:t xml:space="preserve"> </w:t>
      </w:r>
      <w:r>
        <w:rPr>
          <w:color w:val="212121"/>
        </w:rPr>
        <w:t>for 2014-15, for example, were $40,589,861 or 56.2% and reflect our teaching focused mission and emphasis on undergraduate education.</w:t>
      </w:r>
    </w:p>
    <w:p w14:paraId="0D8A50E6" w14:textId="77777777" w:rsidR="007E196D" w:rsidRDefault="00000000">
      <w:pPr>
        <w:pStyle w:val="BodyText"/>
        <w:spacing w:line="235" w:lineRule="auto"/>
        <w:ind w:right="1235"/>
      </w:pPr>
      <w:r>
        <w:rPr>
          <w:color w:val="212121"/>
        </w:rPr>
        <w:t xml:space="preserve">Because we are intentionally and systematically working to support more students to succeed and </w:t>
      </w:r>
      <w:r>
        <w:t>graduate,</w:t>
      </w:r>
      <w:r>
        <w:rPr>
          <w:spacing w:val="-2"/>
        </w:rPr>
        <w:t xml:space="preserve"> </w:t>
      </w:r>
      <w:r>
        <w:t>significant</w:t>
      </w:r>
      <w:r>
        <w:rPr>
          <w:spacing w:val="-2"/>
        </w:rPr>
        <w:t xml:space="preserve"> </w:t>
      </w:r>
      <w:r>
        <w:t>resources</w:t>
      </w:r>
      <w:r>
        <w:rPr>
          <w:spacing w:val="-1"/>
        </w:rPr>
        <w:t xml:space="preserve"> </w:t>
      </w:r>
      <w:r>
        <w:t>were utilized</w:t>
      </w:r>
      <w:r>
        <w:rPr>
          <w:spacing w:val="-3"/>
        </w:rPr>
        <w:t xml:space="preserve"> </w:t>
      </w:r>
      <w:r>
        <w:t>to</w:t>
      </w:r>
      <w:r>
        <w:rPr>
          <w:spacing w:val="-2"/>
        </w:rPr>
        <w:t xml:space="preserve"> </w:t>
      </w:r>
      <w:r>
        <w:t>establish</w:t>
      </w:r>
      <w:r>
        <w:rPr>
          <w:spacing w:val="-2"/>
        </w:rPr>
        <w:t xml:space="preserve"> </w:t>
      </w:r>
      <w:r>
        <w:t>the Titan</w:t>
      </w:r>
      <w:r>
        <w:rPr>
          <w:spacing w:val="-1"/>
        </w:rPr>
        <w:t xml:space="preserve"> </w:t>
      </w:r>
      <w:r>
        <w:t>Success</w:t>
      </w:r>
      <w:r>
        <w:rPr>
          <w:spacing w:val="-1"/>
        </w:rPr>
        <w:t xml:space="preserve"> </w:t>
      </w:r>
      <w:r>
        <w:t>Center for</w:t>
      </w:r>
      <w:r>
        <w:rPr>
          <w:spacing w:val="-2"/>
        </w:rPr>
        <w:t xml:space="preserve"> </w:t>
      </w:r>
      <w:r>
        <w:t>coaching</w:t>
      </w:r>
      <w:r>
        <w:rPr>
          <w:spacing w:val="-3"/>
        </w:rPr>
        <w:t xml:space="preserve"> </w:t>
      </w:r>
      <w:r>
        <w:t>students, an Area II priority.</w:t>
      </w:r>
      <w:r>
        <w:rPr>
          <w:spacing w:val="40"/>
        </w:rPr>
        <w:t xml:space="preserve"> </w:t>
      </w:r>
      <w:r>
        <w:t xml:space="preserve">In the same area, resources have been available to encourage faculty to </w:t>
      </w:r>
      <w:r>
        <w:rPr>
          <w:rFonts w:ascii="Times New Roman"/>
        </w:rPr>
        <w:t>convert courses</w:t>
      </w:r>
      <w:r>
        <w:rPr>
          <w:rFonts w:ascii="Times New Roman"/>
          <w:spacing w:val="-3"/>
        </w:rPr>
        <w:t xml:space="preserve"> </w:t>
      </w:r>
      <w:r>
        <w:rPr>
          <w:rFonts w:ascii="Times New Roman"/>
        </w:rPr>
        <w:t>to</w:t>
      </w:r>
      <w:r>
        <w:rPr>
          <w:rFonts w:ascii="Times New Roman"/>
          <w:spacing w:val="-2"/>
        </w:rPr>
        <w:t xml:space="preserve"> </w:t>
      </w:r>
      <w:r>
        <w:rPr>
          <w:rFonts w:ascii="Times New Roman"/>
        </w:rPr>
        <w:t>online</w:t>
      </w:r>
      <w:r>
        <w:rPr>
          <w:rFonts w:ascii="Times New Roman"/>
          <w:spacing w:val="-2"/>
        </w:rPr>
        <w:t xml:space="preserve"> </w:t>
      </w:r>
      <w:r>
        <w:rPr>
          <w:rFonts w:ascii="Times New Roman"/>
        </w:rPr>
        <w:t>formats</w:t>
      </w:r>
      <w:r>
        <w:t>,</w:t>
      </w:r>
      <w:r>
        <w:rPr>
          <w:spacing w:val="-2"/>
        </w:rPr>
        <w:t xml:space="preserve"> </w:t>
      </w:r>
      <w:r>
        <w:t>and</w:t>
      </w:r>
      <w:r>
        <w:rPr>
          <w:spacing w:val="-2"/>
        </w:rPr>
        <w:t xml:space="preserve"> </w:t>
      </w:r>
      <w:r>
        <w:t>we</w:t>
      </w:r>
      <w:r>
        <w:rPr>
          <w:spacing w:val="-2"/>
        </w:rPr>
        <w:t xml:space="preserve"> </w:t>
      </w:r>
      <w:r>
        <w:t>have</w:t>
      </w:r>
      <w:r>
        <w:rPr>
          <w:spacing w:val="-4"/>
        </w:rPr>
        <w:t xml:space="preserve"> </w:t>
      </w:r>
      <w:r>
        <w:t>seen</w:t>
      </w:r>
      <w:r>
        <w:rPr>
          <w:spacing w:val="-4"/>
        </w:rPr>
        <w:t xml:space="preserve"> </w:t>
      </w:r>
      <w:r>
        <w:t>growth.</w:t>
      </w:r>
      <w:r>
        <w:rPr>
          <w:spacing w:val="40"/>
        </w:rPr>
        <w:t xml:space="preserve"> </w:t>
      </w:r>
      <w:r>
        <w:t>Improved</w:t>
      </w:r>
      <w:r>
        <w:rPr>
          <w:spacing w:val="-4"/>
        </w:rPr>
        <w:t xml:space="preserve"> </w:t>
      </w:r>
      <w:r>
        <w:t>scholarship</w:t>
      </w:r>
      <w:r>
        <w:rPr>
          <w:spacing w:val="-4"/>
        </w:rPr>
        <w:t xml:space="preserve"> </w:t>
      </w:r>
      <w:r>
        <w:t>resources</w:t>
      </w:r>
      <w:r>
        <w:rPr>
          <w:spacing w:val="-3"/>
        </w:rPr>
        <w:t xml:space="preserve"> </w:t>
      </w:r>
      <w:r>
        <w:t>and</w:t>
      </w:r>
      <w:r>
        <w:rPr>
          <w:spacing w:val="-2"/>
        </w:rPr>
        <w:t xml:space="preserve"> </w:t>
      </w:r>
      <w:r>
        <w:t>new</w:t>
      </w:r>
      <w:r>
        <w:rPr>
          <w:spacing w:val="-6"/>
        </w:rPr>
        <w:t xml:space="preserve"> </w:t>
      </w:r>
      <w:r>
        <w:t>space</w:t>
      </w:r>
      <w:r>
        <w:rPr>
          <w:spacing w:val="-4"/>
        </w:rPr>
        <w:t xml:space="preserve"> </w:t>
      </w:r>
      <w:r>
        <w:t>have supported significant increases in enrollments in the Honors Program, an Area III priority. The growth in the number of credit hours produced in Honors reflects our success - only 81 credits were recorded Fall 2012 but the program produced 173 credits Fall 2017.</w:t>
      </w:r>
    </w:p>
    <w:p w14:paraId="0E4E38A3" w14:textId="77777777" w:rsidR="007E196D" w:rsidRDefault="00000000">
      <w:pPr>
        <w:pStyle w:val="BodyText"/>
        <w:spacing w:line="235" w:lineRule="auto"/>
        <w:ind w:right="1309"/>
      </w:pPr>
      <w:r>
        <w:t>Faculty/staff salary</w:t>
      </w:r>
      <w:r>
        <w:rPr>
          <w:spacing w:val="-5"/>
        </w:rPr>
        <w:t xml:space="preserve"> </w:t>
      </w:r>
      <w:r>
        <w:t>increases</w:t>
      </w:r>
      <w:r>
        <w:rPr>
          <w:spacing w:val="-1"/>
        </w:rPr>
        <w:t xml:space="preserve"> </w:t>
      </w:r>
      <w:r>
        <w:t>were</w:t>
      </w:r>
      <w:r>
        <w:rPr>
          <w:spacing w:val="-2"/>
        </w:rPr>
        <w:t xml:space="preserve"> </w:t>
      </w:r>
      <w:r>
        <w:t>prioritized</w:t>
      </w:r>
      <w:r>
        <w:rPr>
          <w:spacing w:val="-1"/>
        </w:rPr>
        <w:t xml:space="preserve"> </w:t>
      </w:r>
      <w:r>
        <w:t>in the</w:t>
      </w:r>
      <w:r>
        <w:rPr>
          <w:spacing w:val="-1"/>
        </w:rPr>
        <w:t xml:space="preserve"> </w:t>
      </w:r>
      <w:r>
        <w:t>2016</w:t>
      </w:r>
      <w:r>
        <w:rPr>
          <w:spacing w:val="-2"/>
        </w:rPr>
        <w:t xml:space="preserve"> </w:t>
      </w:r>
      <w:r>
        <w:t>budget</w:t>
      </w:r>
      <w:r>
        <w:rPr>
          <w:spacing w:val="-2"/>
        </w:rPr>
        <w:t xml:space="preserve"> </w:t>
      </w:r>
      <w:r>
        <w:t>as we</w:t>
      </w:r>
      <w:r>
        <w:rPr>
          <w:spacing w:val="-2"/>
        </w:rPr>
        <w:t xml:space="preserve"> </w:t>
      </w:r>
      <w:r>
        <w:t>try</w:t>
      </w:r>
      <w:r>
        <w:rPr>
          <w:spacing w:val="-3"/>
        </w:rPr>
        <w:t xml:space="preserve"> </w:t>
      </w:r>
      <w:r>
        <w:t>to bring</w:t>
      </w:r>
      <w:r>
        <w:rPr>
          <w:spacing w:val="-2"/>
        </w:rPr>
        <w:t xml:space="preserve"> </w:t>
      </w:r>
      <w:r>
        <w:t>our</w:t>
      </w:r>
      <w:r>
        <w:rPr>
          <w:spacing w:val="-2"/>
        </w:rPr>
        <w:t xml:space="preserve"> </w:t>
      </w:r>
      <w:r>
        <w:t>salaries</w:t>
      </w:r>
      <w:r>
        <w:rPr>
          <w:spacing w:val="-1"/>
        </w:rPr>
        <w:t xml:space="preserve"> </w:t>
      </w:r>
      <w:r>
        <w:t>closer</w:t>
      </w:r>
      <w:r>
        <w:rPr>
          <w:spacing w:val="-2"/>
        </w:rPr>
        <w:t xml:space="preserve"> </w:t>
      </w:r>
      <w:r>
        <w:t>to market averages, an item in Goal 7.</w:t>
      </w:r>
      <w:r>
        <w:rPr>
          <w:spacing w:val="40"/>
        </w:rPr>
        <w:t xml:space="preserve"> </w:t>
      </w:r>
      <w:r>
        <w:t>Goal 9, which seeks to increase and understand our community engagement was supported</w:t>
      </w:r>
      <w:r>
        <w:rPr>
          <w:spacing w:val="-1"/>
        </w:rPr>
        <w:t xml:space="preserve"> </w:t>
      </w:r>
      <w:r>
        <w:t>by</w:t>
      </w:r>
      <w:r>
        <w:rPr>
          <w:spacing w:val="-4"/>
        </w:rPr>
        <w:t xml:space="preserve"> </w:t>
      </w:r>
      <w:r>
        <w:t>resources for</w:t>
      </w:r>
      <w:r>
        <w:rPr>
          <w:spacing w:val="-1"/>
        </w:rPr>
        <w:t xml:space="preserve"> </w:t>
      </w:r>
      <w:r>
        <w:t>the</w:t>
      </w:r>
      <w:r>
        <w:rPr>
          <w:spacing w:val="-2"/>
        </w:rPr>
        <w:t xml:space="preserve"> </w:t>
      </w:r>
      <w:r>
        <w:t>Carnegie</w:t>
      </w:r>
      <w:r>
        <w:rPr>
          <w:spacing w:val="-1"/>
        </w:rPr>
        <w:t xml:space="preserve"> </w:t>
      </w:r>
      <w:r>
        <w:t>Engaged Campus designation</w:t>
      </w:r>
      <w:r>
        <w:rPr>
          <w:spacing w:val="-2"/>
        </w:rPr>
        <w:t xml:space="preserve"> </w:t>
      </w:r>
      <w:r>
        <w:t>project.</w:t>
      </w:r>
      <w:r>
        <w:rPr>
          <w:spacing w:val="40"/>
        </w:rPr>
        <w:t xml:space="preserve"> </w:t>
      </w:r>
      <w:r>
        <w:t>All of these</w:t>
      </w:r>
      <w:r>
        <w:rPr>
          <w:spacing w:val="-4"/>
        </w:rPr>
        <w:t xml:space="preserve"> </w:t>
      </w:r>
      <w:r>
        <w:t>decisions</w:t>
      </w:r>
      <w:r>
        <w:rPr>
          <w:spacing w:val="-3"/>
        </w:rPr>
        <w:t xml:space="preserve"> </w:t>
      </w:r>
      <w:r>
        <w:t>reflect</w:t>
      </w:r>
      <w:r>
        <w:rPr>
          <w:spacing w:val="-4"/>
        </w:rPr>
        <w:t xml:space="preserve"> </w:t>
      </w:r>
      <w:r>
        <w:t>our</w:t>
      </w:r>
      <w:r>
        <w:rPr>
          <w:spacing w:val="-1"/>
        </w:rPr>
        <w:t xml:space="preserve"> </w:t>
      </w:r>
      <w:r>
        <w:t>stated</w:t>
      </w:r>
      <w:r>
        <w:rPr>
          <w:spacing w:val="-5"/>
        </w:rPr>
        <w:t xml:space="preserve"> </w:t>
      </w:r>
      <w:r>
        <w:t>mission</w:t>
      </w:r>
      <w:r>
        <w:rPr>
          <w:spacing w:val="-5"/>
        </w:rPr>
        <w:t xml:space="preserve"> </w:t>
      </w:r>
      <w:r>
        <w:t>to</w:t>
      </w:r>
      <w:r>
        <w:rPr>
          <w:spacing w:val="-5"/>
        </w:rPr>
        <w:t xml:space="preserve"> </w:t>
      </w:r>
      <w:r>
        <w:t>support</w:t>
      </w:r>
      <w:r>
        <w:rPr>
          <w:spacing w:val="-4"/>
        </w:rPr>
        <w:t xml:space="preserve"> </w:t>
      </w:r>
      <w:r>
        <w:t>student</w:t>
      </w:r>
      <w:r>
        <w:rPr>
          <w:spacing w:val="-4"/>
        </w:rPr>
        <w:t xml:space="preserve"> </w:t>
      </w:r>
      <w:r>
        <w:t>learning</w:t>
      </w:r>
      <w:r>
        <w:rPr>
          <w:spacing w:val="-3"/>
        </w:rPr>
        <w:t xml:space="preserve"> </w:t>
      </w:r>
      <w:r>
        <w:t>and</w:t>
      </w:r>
      <w:r>
        <w:rPr>
          <w:spacing w:val="-2"/>
        </w:rPr>
        <w:t xml:space="preserve"> </w:t>
      </w:r>
      <w:r>
        <w:t>“the</w:t>
      </w:r>
      <w:r>
        <w:rPr>
          <w:spacing w:val="-5"/>
        </w:rPr>
        <w:t xml:space="preserve"> </w:t>
      </w:r>
      <w:r>
        <w:t>changing</w:t>
      </w:r>
      <w:r>
        <w:rPr>
          <w:spacing w:val="-5"/>
        </w:rPr>
        <w:t xml:space="preserve"> </w:t>
      </w:r>
      <w:r>
        <w:t>educational</w:t>
      </w:r>
      <w:r>
        <w:rPr>
          <w:spacing w:val="-3"/>
        </w:rPr>
        <w:t xml:space="preserve"> </w:t>
      </w:r>
      <w:r>
        <w:t>and research needs of the community.”</w:t>
      </w:r>
    </w:p>
    <w:p w14:paraId="69DF77B7" w14:textId="77777777" w:rsidR="007E196D" w:rsidRDefault="007E196D">
      <w:pPr>
        <w:pStyle w:val="BodyText"/>
        <w:spacing w:before="3"/>
        <w:ind w:left="0"/>
        <w:rPr>
          <w:sz w:val="30"/>
        </w:rPr>
      </w:pPr>
    </w:p>
    <w:p w14:paraId="3D0091A8" w14:textId="77777777" w:rsidR="007E196D" w:rsidRDefault="00000000">
      <w:pPr>
        <w:pStyle w:val="BodyText"/>
        <w:spacing w:before="1" w:line="235" w:lineRule="auto"/>
        <w:ind w:right="1309"/>
      </w:pPr>
      <w:r>
        <w:t>Non-academic units use a parallel process, providing information and requests as part of the annual budget hearings, filling out the grid and tying those requests to the strategic plan.</w:t>
      </w:r>
      <w:r>
        <w:rPr>
          <w:spacing w:val="40"/>
        </w:rPr>
        <w:t xml:space="preserve"> </w:t>
      </w:r>
      <w:r>
        <w:t xml:space="preserve">For example, </w:t>
      </w:r>
      <w:r>
        <w:rPr>
          <w:rFonts w:ascii="Times New Roman"/>
        </w:rPr>
        <w:t xml:space="preserve">IT requested additional funds </w:t>
      </w:r>
      <w:r>
        <w:t>to establish a consistent budget for needed hardware related to our master network insuring that we can continue to serve the learning needs of students and faculty, especially innovation</w:t>
      </w:r>
      <w:r>
        <w:rPr>
          <w:spacing w:val="-3"/>
        </w:rPr>
        <w:t xml:space="preserve"> </w:t>
      </w:r>
      <w:r>
        <w:t>in</w:t>
      </w:r>
      <w:r>
        <w:rPr>
          <w:spacing w:val="-3"/>
        </w:rPr>
        <w:t xml:space="preserve"> </w:t>
      </w:r>
      <w:r>
        <w:t>teaching</w:t>
      </w:r>
      <w:r>
        <w:rPr>
          <w:spacing w:val="-4"/>
        </w:rPr>
        <w:t xml:space="preserve"> </w:t>
      </w:r>
      <w:r>
        <w:t>(Goal</w:t>
      </w:r>
      <w:r>
        <w:rPr>
          <w:spacing w:val="-4"/>
        </w:rPr>
        <w:t xml:space="preserve"> </w:t>
      </w:r>
      <w:r>
        <w:t>3),</w:t>
      </w:r>
      <w:r>
        <w:rPr>
          <w:spacing w:val="-3"/>
        </w:rPr>
        <w:t xml:space="preserve"> </w:t>
      </w:r>
      <w:r>
        <w:t>support</w:t>
      </w:r>
      <w:r>
        <w:rPr>
          <w:spacing w:val="-3"/>
        </w:rPr>
        <w:t xml:space="preserve"> </w:t>
      </w:r>
      <w:r>
        <w:t>for</w:t>
      </w:r>
      <w:r>
        <w:rPr>
          <w:spacing w:val="-3"/>
        </w:rPr>
        <w:t xml:space="preserve"> </w:t>
      </w:r>
      <w:r>
        <w:t>high</w:t>
      </w:r>
      <w:r>
        <w:rPr>
          <w:spacing w:val="-3"/>
        </w:rPr>
        <w:t xml:space="preserve"> </w:t>
      </w:r>
      <w:r>
        <w:t>impact</w:t>
      </w:r>
      <w:r>
        <w:rPr>
          <w:spacing w:val="-3"/>
        </w:rPr>
        <w:t xml:space="preserve"> </w:t>
      </w:r>
      <w:r>
        <w:t>practices</w:t>
      </w:r>
      <w:r>
        <w:rPr>
          <w:spacing w:val="-3"/>
        </w:rPr>
        <w:t xml:space="preserve"> </w:t>
      </w:r>
      <w:r>
        <w:t>in</w:t>
      </w:r>
      <w:r>
        <w:rPr>
          <w:spacing w:val="-3"/>
        </w:rPr>
        <w:t xml:space="preserve"> </w:t>
      </w:r>
      <w:r>
        <w:t>the</w:t>
      </w:r>
      <w:r>
        <w:rPr>
          <w:spacing w:val="-3"/>
        </w:rPr>
        <w:t xml:space="preserve"> </w:t>
      </w:r>
      <w:r>
        <w:t>classroom (Area</w:t>
      </w:r>
      <w:r>
        <w:rPr>
          <w:spacing w:val="-4"/>
        </w:rPr>
        <w:t xml:space="preserve"> </w:t>
      </w:r>
      <w:r>
        <w:t>IV)</w:t>
      </w:r>
      <w:r>
        <w:rPr>
          <w:spacing w:val="-3"/>
        </w:rPr>
        <w:t xml:space="preserve"> </w:t>
      </w:r>
      <w:r>
        <w:t>and</w:t>
      </w:r>
      <w:r>
        <w:rPr>
          <w:spacing w:val="-3"/>
        </w:rPr>
        <w:t xml:space="preserve"> </w:t>
      </w:r>
      <w:r>
        <w:t>to</w:t>
      </w:r>
      <w:r>
        <w:rPr>
          <w:spacing w:val="-2"/>
        </w:rPr>
        <w:t xml:space="preserve"> </w:t>
      </w:r>
      <w:r>
        <w:t>aid</w:t>
      </w:r>
      <w:r>
        <w:rPr>
          <w:spacing w:val="-3"/>
        </w:rPr>
        <w:t xml:space="preserve"> </w:t>
      </w:r>
      <w:r>
        <w:t>in expanding research (Goal 5).</w:t>
      </w:r>
    </w:p>
    <w:p w14:paraId="59E09C44" w14:textId="77777777" w:rsidR="007E196D" w:rsidRDefault="00000000">
      <w:pPr>
        <w:pStyle w:val="BodyText"/>
        <w:spacing w:line="235" w:lineRule="auto"/>
        <w:ind w:right="1192"/>
      </w:pPr>
      <w:r>
        <w:t>Faculty</w:t>
      </w:r>
      <w:r>
        <w:rPr>
          <w:spacing w:val="-7"/>
        </w:rPr>
        <w:t xml:space="preserve"> </w:t>
      </w:r>
      <w:r>
        <w:t>line</w:t>
      </w:r>
      <w:r>
        <w:rPr>
          <w:spacing w:val="-4"/>
        </w:rPr>
        <w:t xml:space="preserve"> </w:t>
      </w:r>
      <w:r>
        <w:t>requests</w:t>
      </w:r>
      <w:r>
        <w:rPr>
          <w:spacing w:val="-3"/>
        </w:rPr>
        <w:t xml:space="preserve"> </w:t>
      </w:r>
      <w:r>
        <w:t>are</w:t>
      </w:r>
      <w:r>
        <w:rPr>
          <w:spacing w:val="-4"/>
        </w:rPr>
        <w:t xml:space="preserve"> </w:t>
      </w:r>
      <w:r>
        <w:t>similarly</w:t>
      </w:r>
      <w:r>
        <w:rPr>
          <w:spacing w:val="-7"/>
        </w:rPr>
        <w:t xml:space="preserve"> </w:t>
      </w:r>
      <w:r>
        <w:t>tied</w:t>
      </w:r>
      <w:r>
        <w:rPr>
          <w:spacing w:val="-3"/>
        </w:rPr>
        <w:t xml:space="preserve"> </w:t>
      </w:r>
      <w:r>
        <w:t>to</w:t>
      </w:r>
      <w:r>
        <w:rPr>
          <w:spacing w:val="-5"/>
        </w:rPr>
        <w:t xml:space="preserve"> </w:t>
      </w:r>
      <w:r>
        <w:t>the</w:t>
      </w:r>
      <w:r>
        <w:rPr>
          <w:spacing w:val="-3"/>
        </w:rPr>
        <w:t xml:space="preserve"> </w:t>
      </w:r>
      <w:r>
        <w:t>Academic</w:t>
      </w:r>
      <w:r>
        <w:rPr>
          <w:spacing w:val="-3"/>
        </w:rPr>
        <w:t xml:space="preserve"> </w:t>
      </w:r>
      <w:r>
        <w:t>Masterplan.</w:t>
      </w:r>
      <w:r>
        <w:rPr>
          <w:spacing w:val="40"/>
        </w:rPr>
        <w:t xml:space="preserve"> </w:t>
      </w:r>
      <w:r>
        <w:t>Academic</w:t>
      </w:r>
      <w:r>
        <w:rPr>
          <w:spacing w:val="-3"/>
        </w:rPr>
        <w:t xml:space="preserve"> </w:t>
      </w:r>
      <w:r>
        <w:t>Affairs</w:t>
      </w:r>
      <w:r>
        <w:rPr>
          <w:spacing w:val="-3"/>
        </w:rPr>
        <w:t xml:space="preserve"> </w:t>
      </w:r>
      <w:r>
        <w:t>maintains</w:t>
      </w:r>
      <w:r>
        <w:rPr>
          <w:spacing w:val="-1"/>
        </w:rPr>
        <w:t xml:space="preserve"> </w:t>
      </w:r>
      <w:r>
        <w:t>a</w:t>
      </w:r>
      <w:r>
        <w:rPr>
          <w:spacing w:val="-4"/>
        </w:rPr>
        <w:t xml:space="preserve"> </w:t>
      </w:r>
      <w:r>
        <w:t>Box</w:t>
      </w:r>
      <w:r>
        <w:rPr>
          <w:spacing w:val="-3"/>
        </w:rPr>
        <w:t xml:space="preserve"> </w:t>
      </w:r>
      <w:r>
        <w:t>file with all line requests from deans.</w:t>
      </w:r>
      <w:r>
        <w:rPr>
          <w:spacing w:val="40"/>
        </w:rPr>
        <w:t xml:space="preserve"> </w:t>
      </w:r>
      <w:r>
        <w:t>Deans review one another’s requests and the Academic Cabinet discusses them before the Executive Vice Chancellor makes recommendations to the</w:t>
      </w:r>
    </w:p>
    <w:p w14:paraId="18D7CC6D" w14:textId="77777777" w:rsidR="007E196D" w:rsidRDefault="00000000">
      <w:pPr>
        <w:pStyle w:val="BodyText"/>
        <w:spacing w:line="235" w:lineRule="auto"/>
        <w:ind w:right="1362"/>
      </w:pPr>
      <w:r>
        <w:t>Chancellor.</w:t>
      </w:r>
      <w:r>
        <w:rPr>
          <w:spacing w:val="40"/>
        </w:rPr>
        <w:t xml:space="preserve"> </w:t>
      </w:r>
      <w:r>
        <w:t>Among</w:t>
      </w:r>
      <w:r>
        <w:rPr>
          <w:spacing w:val="-4"/>
        </w:rPr>
        <w:t xml:space="preserve"> </w:t>
      </w:r>
      <w:r>
        <w:t>other</w:t>
      </w:r>
      <w:r>
        <w:rPr>
          <w:spacing w:val="-3"/>
        </w:rPr>
        <w:t xml:space="preserve"> </w:t>
      </w:r>
      <w:r>
        <w:t>criteria,</w:t>
      </w:r>
      <w:r>
        <w:rPr>
          <w:spacing w:val="-4"/>
        </w:rPr>
        <w:t xml:space="preserve"> </w:t>
      </w:r>
      <w:r>
        <w:t>each</w:t>
      </w:r>
      <w:r>
        <w:rPr>
          <w:spacing w:val="-2"/>
        </w:rPr>
        <w:t xml:space="preserve"> </w:t>
      </w:r>
      <w:r>
        <w:t>request</w:t>
      </w:r>
      <w:r>
        <w:rPr>
          <w:spacing w:val="-4"/>
        </w:rPr>
        <w:t xml:space="preserve"> </w:t>
      </w:r>
      <w:r>
        <w:t>ties</w:t>
      </w:r>
      <w:r>
        <w:rPr>
          <w:spacing w:val="-3"/>
        </w:rPr>
        <w:t xml:space="preserve"> </w:t>
      </w:r>
      <w:r>
        <w:t>the</w:t>
      </w:r>
      <w:r>
        <w:rPr>
          <w:spacing w:val="-4"/>
        </w:rPr>
        <w:t xml:space="preserve"> </w:t>
      </w:r>
      <w:r>
        <w:t>need</w:t>
      </w:r>
      <w:r>
        <w:rPr>
          <w:spacing w:val="-5"/>
        </w:rPr>
        <w:t xml:space="preserve"> </w:t>
      </w:r>
      <w:r>
        <w:t>for</w:t>
      </w:r>
      <w:r>
        <w:rPr>
          <w:spacing w:val="-4"/>
        </w:rPr>
        <w:t xml:space="preserve"> </w:t>
      </w:r>
      <w:r>
        <w:t>the</w:t>
      </w:r>
      <w:r>
        <w:rPr>
          <w:spacing w:val="-2"/>
        </w:rPr>
        <w:t xml:space="preserve"> </w:t>
      </w:r>
      <w:r>
        <w:t>line</w:t>
      </w:r>
      <w:r>
        <w:rPr>
          <w:spacing w:val="-3"/>
        </w:rPr>
        <w:t xml:space="preserve"> </w:t>
      </w:r>
      <w:r>
        <w:t>to</w:t>
      </w:r>
      <w:r>
        <w:rPr>
          <w:spacing w:val="-5"/>
        </w:rPr>
        <w:t xml:space="preserve"> </w:t>
      </w:r>
      <w:r>
        <w:t>aspects</w:t>
      </w:r>
      <w:r>
        <w:rPr>
          <w:spacing w:val="-3"/>
        </w:rPr>
        <w:t xml:space="preserve"> </w:t>
      </w:r>
      <w:r>
        <w:t>of</w:t>
      </w:r>
      <w:r>
        <w:rPr>
          <w:spacing w:val="-2"/>
        </w:rPr>
        <w:t xml:space="preserve"> </w:t>
      </w:r>
      <w:r>
        <w:t>the</w:t>
      </w:r>
      <w:r>
        <w:rPr>
          <w:spacing w:val="-4"/>
        </w:rPr>
        <w:t xml:space="preserve"> </w:t>
      </w:r>
      <w:r>
        <w:t>Strategic</w:t>
      </w:r>
      <w:r>
        <w:rPr>
          <w:spacing w:val="-3"/>
        </w:rPr>
        <w:t xml:space="preserve"> </w:t>
      </w:r>
      <w:r>
        <w:t>Plan and/or the Academic Masterplan.</w:t>
      </w:r>
      <w:r>
        <w:rPr>
          <w:spacing w:val="40"/>
        </w:rPr>
        <w:t xml:space="preserve"> </w:t>
      </w:r>
      <w:r>
        <w:t xml:space="preserve">For example, in 2016, the </w:t>
      </w:r>
      <w:r>
        <w:rPr>
          <w:rFonts w:ascii="Times New Roman"/>
        </w:rPr>
        <w:t xml:space="preserve">School of Education </w:t>
      </w:r>
      <w:r>
        <w:t xml:space="preserve">requested </w:t>
      </w:r>
      <w:r>
        <w:rPr>
          <w:rFonts w:ascii="Times New Roman"/>
        </w:rPr>
        <w:t>three faculty lines</w:t>
      </w:r>
      <w:r>
        <w:t>, each tied to the Academic Masterplan, enrollment and demand, retention, and other criteria.</w:t>
      </w:r>
    </w:p>
    <w:p w14:paraId="29CA1E68" w14:textId="77777777" w:rsidR="007E196D" w:rsidRDefault="00000000">
      <w:pPr>
        <w:pStyle w:val="ListParagraph"/>
        <w:numPr>
          <w:ilvl w:val="2"/>
          <w:numId w:val="1"/>
        </w:numPr>
        <w:tabs>
          <w:tab w:val="left" w:pos="1767"/>
        </w:tabs>
        <w:spacing w:line="230" w:lineRule="exact"/>
        <w:ind w:left="1767" w:hanging="587"/>
        <w:rPr>
          <w:rFonts w:ascii="Helvetica"/>
          <w:b/>
          <w:sz w:val="20"/>
        </w:rPr>
      </w:pPr>
      <w:r>
        <w:rPr>
          <w:rFonts w:ascii="Helvetica"/>
          <w:sz w:val="20"/>
        </w:rPr>
        <w:t>Linked</w:t>
      </w:r>
      <w:r>
        <w:rPr>
          <w:rFonts w:ascii="Helvetica"/>
          <w:spacing w:val="-12"/>
          <w:sz w:val="20"/>
        </w:rPr>
        <w:t xml:space="preserve"> </w:t>
      </w:r>
      <w:r>
        <w:rPr>
          <w:rFonts w:ascii="Helvetica"/>
          <w:sz w:val="20"/>
        </w:rPr>
        <w:t>assessment,</w:t>
      </w:r>
      <w:r>
        <w:rPr>
          <w:rFonts w:ascii="Helvetica"/>
          <w:spacing w:val="-11"/>
          <w:sz w:val="20"/>
        </w:rPr>
        <w:t xml:space="preserve"> </w:t>
      </w:r>
      <w:r>
        <w:rPr>
          <w:rFonts w:ascii="Helvetica"/>
          <w:sz w:val="20"/>
        </w:rPr>
        <w:t>evaluation,</w:t>
      </w:r>
      <w:r>
        <w:rPr>
          <w:rFonts w:ascii="Helvetica"/>
          <w:spacing w:val="-9"/>
          <w:sz w:val="20"/>
        </w:rPr>
        <w:t xml:space="preserve"> </w:t>
      </w:r>
      <w:r>
        <w:rPr>
          <w:rFonts w:ascii="Helvetica"/>
          <w:sz w:val="20"/>
        </w:rPr>
        <w:t>planning</w:t>
      </w:r>
      <w:r>
        <w:rPr>
          <w:rFonts w:ascii="Helvetica"/>
          <w:spacing w:val="-9"/>
          <w:sz w:val="20"/>
        </w:rPr>
        <w:t xml:space="preserve"> </w:t>
      </w:r>
      <w:r>
        <w:rPr>
          <w:rFonts w:ascii="Helvetica"/>
          <w:sz w:val="20"/>
        </w:rPr>
        <w:t>and</w:t>
      </w:r>
      <w:r>
        <w:rPr>
          <w:rFonts w:ascii="Helvetica"/>
          <w:spacing w:val="-10"/>
          <w:sz w:val="20"/>
        </w:rPr>
        <w:t xml:space="preserve"> </w:t>
      </w:r>
      <w:r>
        <w:rPr>
          <w:rFonts w:ascii="Helvetica"/>
          <w:spacing w:val="-2"/>
          <w:sz w:val="20"/>
        </w:rPr>
        <w:t>budgeting</w:t>
      </w:r>
    </w:p>
    <w:p w14:paraId="49FD4715" w14:textId="77777777" w:rsidR="007E196D" w:rsidRDefault="007E196D">
      <w:pPr>
        <w:pStyle w:val="BodyText"/>
        <w:spacing w:before="5"/>
        <w:ind w:left="0"/>
        <w:rPr>
          <w:sz w:val="30"/>
        </w:rPr>
      </w:pPr>
    </w:p>
    <w:p w14:paraId="149CDF87" w14:textId="77777777" w:rsidR="007E196D" w:rsidRDefault="00000000">
      <w:pPr>
        <w:pStyle w:val="BodyText"/>
        <w:spacing w:before="1" w:line="235" w:lineRule="auto"/>
        <w:ind w:right="1235"/>
      </w:pPr>
      <w:r>
        <w:t>Although IU South Bend had regularly conducted budget hearings several years ago, they stopped prior to 2010.</w:t>
      </w:r>
      <w:r>
        <w:rPr>
          <w:spacing w:val="40"/>
        </w:rPr>
        <w:t xml:space="preserve"> </w:t>
      </w:r>
      <w:r>
        <w:t>The current Chancellor restarted the hearings in 2013 and they have since been an annual event, increasingly well-organized and transparent.</w:t>
      </w:r>
      <w:r>
        <w:rPr>
          <w:spacing w:val="40"/>
        </w:rPr>
        <w:t xml:space="preserve"> </w:t>
      </w:r>
      <w:r>
        <w:t>The Vice Chancellor of Administration and Finance, in</w:t>
      </w:r>
      <w:r>
        <w:rPr>
          <w:spacing w:val="-4"/>
        </w:rPr>
        <w:t xml:space="preserve"> </w:t>
      </w:r>
      <w:r>
        <w:t>cooperation</w:t>
      </w:r>
      <w:r>
        <w:rPr>
          <w:spacing w:val="-2"/>
        </w:rPr>
        <w:t xml:space="preserve"> </w:t>
      </w:r>
      <w:r>
        <w:t>with</w:t>
      </w:r>
      <w:r>
        <w:rPr>
          <w:spacing w:val="-5"/>
        </w:rPr>
        <w:t xml:space="preserve"> </w:t>
      </w:r>
      <w:r>
        <w:t>the</w:t>
      </w:r>
      <w:r>
        <w:rPr>
          <w:spacing w:val="-5"/>
        </w:rPr>
        <w:t xml:space="preserve"> </w:t>
      </w:r>
      <w:r>
        <w:t>Chancellor</w:t>
      </w:r>
      <w:r>
        <w:rPr>
          <w:spacing w:val="-4"/>
        </w:rPr>
        <w:t xml:space="preserve"> </w:t>
      </w:r>
      <w:r>
        <w:t>and</w:t>
      </w:r>
      <w:r>
        <w:rPr>
          <w:spacing w:val="-4"/>
        </w:rPr>
        <w:t xml:space="preserve"> </w:t>
      </w:r>
      <w:r>
        <w:t>the</w:t>
      </w:r>
      <w:r>
        <w:rPr>
          <w:spacing w:val="-4"/>
        </w:rPr>
        <w:t xml:space="preserve"> </w:t>
      </w:r>
      <w:r>
        <w:t>Senate</w:t>
      </w:r>
      <w:r>
        <w:rPr>
          <w:spacing w:val="-3"/>
        </w:rPr>
        <w:t xml:space="preserve"> </w:t>
      </w:r>
      <w:r>
        <w:t>Budget</w:t>
      </w:r>
      <w:r>
        <w:rPr>
          <w:spacing w:val="-4"/>
        </w:rPr>
        <w:t xml:space="preserve"> </w:t>
      </w:r>
      <w:r>
        <w:t>Committee</w:t>
      </w:r>
      <w:r>
        <w:rPr>
          <w:spacing w:val="-4"/>
        </w:rPr>
        <w:t xml:space="preserve"> </w:t>
      </w:r>
      <w:r>
        <w:t>organizes</w:t>
      </w:r>
      <w:r>
        <w:rPr>
          <w:spacing w:val="-3"/>
        </w:rPr>
        <w:t xml:space="preserve"> </w:t>
      </w:r>
      <w:r>
        <w:t>the</w:t>
      </w:r>
      <w:r>
        <w:rPr>
          <w:spacing w:val="-1"/>
        </w:rPr>
        <w:t xml:space="preserve"> </w:t>
      </w:r>
      <w:hyperlink r:id="rId268">
        <w:r>
          <w:rPr>
            <w:rFonts w:ascii="Times New Roman"/>
          </w:rPr>
          <w:t>process</w:t>
        </w:r>
      </w:hyperlink>
      <w:r>
        <w:rPr>
          <w:rFonts w:ascii="Times New Roman"/>
        </w:rPr>
        <w:t xml:space="preserve"> </w:t>
      </w:r>
      <w:r>
        <w:t>and</w:t>
      </w:r>
      <w:r>
        <w:rPr>
          <w:spacing w:val="-4"/>
        </w:rPr>
        <w:t xml:space="preserve"> </w:t>
      </w:r>
      <w:r>
        <w:t>calendar. Our current budget request spreadsheet includes a column where the request should be tied to the campus strategic plan.</w:t>
      </w:r>
      <w:r>
        <w:rPr>
          <w:spacing w:val="40"/>
        </w:rPr>
        <w:t xml:space="preserve"> </w:t>
      </w:r>
      <w:r>
        <w:t xml:space="preserve">The criteria on the </w:t>
      </w:r>
      <w:hyperlink r:id="rId269">
        <w:r>
          <w:rPr>
            <w:rFonts w:ascii="Times New Roman"/>
          </w:rPr>
          <w:t>spreadsheet</w:t>
        </w:r>
      </w:hyperlink>
      <w:r>
        <w:rPr>
          <w:rFonts w:ascii="Times New Roman"/>
        </w:rPr>
        <w:t xml:space="preserve"> </w:t>
      </w:r>
      <w:r>
        <w:t>were reviewed by the Senate Budget Committee.</w:t>
      </w:r>
    </w:p>
    <w:p w14:paraId="6137EAEC" w14:textId="77777777" w:rsidR="007E196D" w:rsidRDefault="00000000">
      <w:pPr>
        <w:pStyle w:val="BodyText"/>
        <w:spacing w:line="235" w:lineRule="auto"/>
        <w:ind w:right="1362"/>
      </w:pPr>
      <w:r>
        <w:t>Academic units have plans that follow from the Campus Strategic Plan and Academic Master Plan but also grow out of departmental level planning.</w:t>
      </w:r>
      <w:r>
        <w:rPr>
          <w:spacing w:val="40"/>
        </w:rPr>
        <w:t xml:space="preserve"> </w:t>
      </w:r>
      <w:r>
        <w:t xml:space="preserve">The </w:t>
      </w:r>
      <w:hyperlink r:id="rId270">
        <w:r>
          <w:rPr>
            <w:rFonts w:ascii="Times New Roman"/>
          </w:rPr>
          <w:t>CLAS Operational Plan</w:t>
        </w:r>
      </w:hyperlink>
      <w:r>
        <w:rPr>
          <w:rFonts w:ascii="Times New Roman"/>
        </w:rPr>
        <w:t xml:space="preserve"> </w:t>
      </w:r>
      <w:r>
        <w:t>is now updated yearly.Since 2011,</w:t>
      </w:r>
      <w:r>
        <w:rPr>
          <w:spacing w:val="-2"/>
        </w:rPr>
        <w:t xml:space="preserve"> </w:t>
      </w:r>
      <w:r>
        <w:t>program reviews</w:t>
      </w:r>
      <w:r>
        <w:rPr>
          <w:spacing w:val="-1"/>
        </w:rPr>
        <w:t xml:space="preserve"> </w:t>
      </w:r>
      <w:r>
        <w:t>in</w:t>
      </w:r>
      <w:r>
        <w:rPr>
          <w:spacing w:val="-2"/>
        </w:rPr>
        <w:t xml:space="preserve"> </w:t>
      </w:r>
      <w:r>
        <w:t>CLAS</w:t>
      </w:r>
      <w:r>
        <w:rPr>
          <w:spacing w:val="-2"/>
        </w:rPr>
        <w:t xml:space="preserve"> </w:t>
      </w:r>
      <w:r>
        <w:t>are</w:t>
      </w:r>
      <w:r>
        <w:rPr>
          <w:spacing w:val="-2"/>
        </w:rPr>
        <w:t xml:space="preserve"> </w:t>
      </w:r>
      <w:r>
        <w:t>followed by</w:t>
      </w:r>
      <w:r>
        <w:rPr>
          <w:spacing w:val="-5"/>
        </w:rPr>
        <w:t xml:space="preserve"> </w:t>
      </w:r>
      <w:r>
        <w:t>creation</w:t>
      </w:r>
      <w:r>
        <w:rPr>
          <w:spacing w:val="-2"/>
        </w:rPr>
        <w:t xml:space="preserve"> </w:t>
      </w:r>
      <w:r>
        <w:t>of a</w:t>
      </w:r>
      <w:r>
        <w:rPr>
          <w:spacing w:val="-3"/>
        </w:rPr>
        <w:t xml:space="preserve"> </w:t>
      </w:r>
      <w:r>
        <w:t>departmental</w:t>
      </w:r>
      <w:r>
        <w:rPr>
          <w:spacing w:val="-1"/>
        </w:rPr>
        <w:t xml:space="preserve"> </w:t>
      </w:r>
      <w:r>
        <w:t>plan</w:t>
      </w:r>
      <w:r>
        <w:rPr>
          <w:spacing w:val="-2"/>
        </w:rPr>
        <w:t xml:space="preserve"> </w:t>
      </w:r>
      <w:r>
        <w:t>that</w:t>
      </w:r>
      <w:r>
        <w:rPr>
          <w:spacing w:val="-2"/>
        </w:rPr>
        <w:t xml:space="preserve"> </w:t>
      </w:r>
      <w:r>
        <w:t>takes</w:t>
      </w:r>
      <w:r>
        <w:rPr>
          <w:spacing w:val="-1"/>
        </w:rPr>
        <w:t xml:space="preserve"> </w:t>
      </w:r>
      <w:r>
        <w:t>into account what</w:t>
      </w:r>
      <w:r>
        <w:rPr>
          <w:spacing w:val="-4"/>
        </w:rPr>
        <w:t xml:space="preserve"> </w:t>
      </w:r>
      <w:r>
        <w:t>the</w:t>
      </w:r>
      <w:r>
        <w:rPr>
          <w:spacing w:val="-3"/>
        </w:rPr>
        <w:t xml:space="preserve"> </w:t>
      </w:r>
      <w:r>
        <w:t>program learned</w:t>
      </w:r>
      <w:r>
        <w:rPr>
          <w:spacing w:val="-4"/>
        </w:rPr>
        <w:t xml:space="preserve"> </w:t>
      </w:r>
      <w:r>
        <w:t>during</w:t>
      </w:r>
      <w:r>
        <w:rPr>
          <w:spacing w:val="-2"/>
        </w:rPr>
        <w:t xml:space="preserve"> </w:t>
      </w:r>
      <w:r>
        <w:t>their</w:t>
      </w:r>
      <w:r>
        <w:rPr>
          <w:spacing w:val="-3"/>
        </w:rPr>
        <w:t xml:space="preserve"> </w:t>
      </w:r>
      <w:r>
        <w:t>review.</w:t>
      </w:r>
      <w:r>
        <w:rPr>
          <w:spacing w:val="-4"/>
        </w:rPr>
        <w:t xml:space="preserve"> </w:t>
      </w:r>
      <w:r>
        <w:t>This</w:t>
      </w:r>
      <w:r>
        <w:rPr>
          <w:spacing w:val="-3"/>
        </w:rPr>
        <w:t xml:space="preserve"> </w:t>
      </w:r>
      <w:r>
        <w:t>process</w:t>
      </w:r>
      <w:r>
        <w:rPr>
          <w:spacing w:val="-3"/>
        </w:rPr>
        <w:t xml:space="preserve"> </w:t>
      </w:r>
      <w:r>
        <w:t>includes</w:t>
      </w:r>
      <w:r>
        <w:rPr>
          <w:spacing w:val="-3"/>
        </w:rPr>
        <w:t xml:space="preserve"> </w:t>
      </w:r>
      <w:r>
        <w:t>looking</w:t>
      </w:r>
      <w:r>
        <w:rPr>
          <w:spacing w:val="-5"/>
        </w:rPr>
        <w:t xml:space="preserve"> </w:t>
      </w:r>
      <w:r>
        <w:t>at</w:t>
      </w:r>
      <w:r>
        <w:rPr>
          <w:spacing w:val="-2"/>
        </w:rPr>
        <w:t xml:space="preserve"> </w:t>
      </w:r>
      <w:r>
        <w:t>and</w:t>
      </w:r>
      <w:r>
        <w:rPr>
          <w:spacing w:val="-4"/>
        </w:rPr>
        <w:t xml:space="preserve"> </w:t>
      </w:r>
      <w:r>
        <w:t>acting</w:t>
      </w:r>
      <w:r>
        <w:rPr>
          <w:spacing w:val="-5"/>
        </w:rPr>
        <w:t xml:space="preserve"> </w:t>
      </w:r>
      <w:r>
        <w:t xml:space="preserve">on </w:t>
      </w:r>
      <w:hyperlink r:id="rId271">
        <w:r>
          <w:rPr>
            <w:rFonts w:ascii="Times New Roman"/>
          </w:rPr>
          <w:t>assessment</w:t>
        </w:r>
      </w:hyperlink>
      <w:r>
        <w:rPr>
          <w:rFonts w:ascii="Times New Roman"/>
        </w:rPr>
        <w:t xml:space="preserve"> </w:t>
      </w:r>
      <w:hyperlink r:id="rId272">
        <w:r>
          <w:rPr>
            <w:rFonts w:ascii="Times New Roman"/>
          </w:rPr>
          <w:t>data</w:t>
        </w:r>
        <w:r>
          <w:t>.</w:t>
        </w:r>
      </w:hyperlink>
      <w:r>
        <w:rPr>
          <w:spacing w:val="40"/>
        </w:rPr>
        <w:t xml:space="preserve"> </w:t>
      </w:r>
      <w:r>
        <w:t>The Academic Cabinet is due to review the program review process for the entire campus during the 2017-18 academic year.</w:t>
      </w:r>
    </w:p>
    <w:p w14:paraId="393C585F" w14:textId="77777777" w:rsidR="007E196D" w:rsidRDefault="00000000">
      <w:pPr>
        <w:pStyle w:val="BodyText"/>
        <w:spacing w:before="1" w:line="235" w:lineRule="auto"/>
        <w:ind w:right="1362"/>
      </w:pPr>
      <w:r>
        <w:t>Academic and non-academic units have assessment plans, outcomes, and subsequent actions inventoried in the TaskStream system.</w:t>
      </w:r>
      <w:r>
        <w:rPr>
          <w:spacing w:val="40"/>
        </w:rPr>
        <w:t xml:space="preserve"> </w:t>
      </w:r>
      <w:r>
        <w:t>When formulating budget hearing testimony, including reallocation</w:t>
      </w:r>
      <w:r>
        <w:rPr>
          <w:spacing w:val="-3"/>
        </w:rPr>
        <w:t xml:space="preserve"> </w:t>
      </w:r>
      <w:r>
        <w:t>requests</w:t>
      </w:r>
      <w:r>
        <w:rPr>
          <w:spacing w:val="-1"/>
        </w:rPr>
        <w:t xml:space="preserve"> </w:t>
      </w:r>
      <w:r>
        <w:t>and those</w:t>
      </w:r>
      <w:r>
        <w:rPr>
          <w:spacing w:val="-2"/>
        </w:rPr>
        <w:t xml:space="preserve"> </w:t>
      </w:r>
      <w:r>
        <w:t>for</w:t>
      </w:r>
      <w:r>
        <w:rPr>
          <w:spacing w:val="-2"/>
        </w:rPr>
        <w:t xml:space="preserve"> </w:t>
      </w:r>
      <w:r>
        <w:t>new</w:t>
      </w:r>
      <w:r>
        <w:rPr>
          <w:spacing w:val="-4"/>
        </w:rPr>
        <w:t xml:space="preserve"> </w:t>
      </w:r>
      <w:r>
        <w:t>monies,</w:t>
      </w:r>
      <w:r>
        <w:rPr>
          <w:spacing w:val="-2"/>
        </w:rPr>
        <w:t xml:space="preserve"> </w:t>
      </w:r>
      <w:r>
        <w:t>the</w:t>
      </w:r>
      <w:r>
        <w:rPr>
          <w:spacing w:val="-1"/>
        </w:rPr>
        <w:t xml:space="preserve"> </w:t>
      </w:r>
      <w:r>
        <w:t>deans</w:t>
      </w:r>
      <w:r>
        <w:rPr>
          <w:spacing w:val="-1"/>
        </w:rPr>
        <w:t xml:space="preserve"> </w:t>
      </w:r>
      <w:r>
        <w:t>receive</w:t>
      </w:r>
      <w:r>
        <w:rPr>
          <w:spacing w:val="-2"/>
        </w:rPr>
        <w:t xml:space="preserve"> </w:t>
      </w:r>
      <w:r>
        <w:t>input from chairs</w:t>
      </w:r>
      <w:r>
        <w:rPr>
          <w:spacing w:val="-1"/>
        </w:rPr>
        <w:t xml:space="preserve"> </w:t>
      </w:r>
      <w:r>
        <w:t>and directors that includes</w:t>
      </w:r>
      <w:r>
        <w:rPr>
          <w:spacing w:val="-3"/>
        </w:rPr>
        <w:t xml:space="preserve"> </w:t>
      </w:r>
      <w:r>
        <w:t>consideration</w:t>
      </w:r>
      <w:r>
        <w:rPr>
          <w:spacing w:val="-4"/>
        </w:rPr>
        <w:t xml:space="preserve"> </w:t>
      </w:r>
      <w:r>
        <w:t>of</w:t>
      </w:r>
      <w:r>
        <w:rPr>
          <w:spacing w:val="-2"/>
        </w:rPr>
        <w:t xml:space="preserve"> </w:t>
      </w:r>
      <w:r>
        <w:t>assessments</w:t>
      </w:r>
      <w:r>
        <w:rPr>
          <w:spacing w:val="-3"/>
        </w:rPr>
        <w:t xml:space="preserve"> </w:t>
      </w:r>
      <w:r>
        <w:t>and</w:t>
      </w:r>
      <w:r>
        <w:rPr>
          <w:spacing w:val="-4"/>
        </w:rPr>
        <w:t xml:space="preserve"> </w:t>
      </w:r>
      <w:r>
        <w:t>program review</w:t>
      </w:r>
      <w:r>
        <w:rPr>
          <w:spacing w:val="-4"/>
        </w:rPr>
        <w:t xml:space="preserve"> </w:t>
      </w:r>
      <w:r>
        <w:t>discussions.</w:t>
      </w:r>
      <w:r>
        <w:rPr>
          <w:spacing w:val="40"/>
        </w:rPr>
        <w:t xml:space="preserve"> </w:t>
      </w:r>
      <w:r>
        <w:t>For</w:t>
      </w:r>
      <w:r>
        <w:rPr>
          <w:spacing w:val="-4"/>
        </w:rPr>
        <w:t xml:space="preserve"> </w:t>
      </w:r>
      <w:r>
        <w:t>example,</w:t>
      </w:r>
      <w:r>
        <w:rPr>
          <w:spacing w:val="-4"/>
        </w:rPr>
        <w:t xml:space="preserve"> </w:t>
      </w:r>
      <w:r>
        <w:t>In</w:t>
      </w:r>
      <w:r>
        <w:rPr>
          <w:spacing w:val="-5"/>
        </w:rPr>
        <w:t xml:space="preserve"> </w:t>
      </w:r>
      <w:r>
        <w:t>the</w:t>
      </w:r>
      <w:r>
        <w:rPr>
          <w:spacing w:val="-2"/>
        </w:rPr>
        <w:t xml:space="preserve"> </w:t>
      </w:r>
      <w:r>
        <w:t>Leighton School</w:t>
      </w:r>
      <w:r>
        <w:rPr>
          <w:spacing w:val="-1"/>
        </w:rPr>
        <w:t xml:space="preserve"> </w:t>
      </w:r>
      <w:r>
        <w:t>of Business and Economics, a</w:t>
      </w:r>
      <w:r>
        <w:rPr>
          <w:spacing w:val="-1"/>
        </w:rPr>
        <w:t xml:space="preserve"> </w:t>
      </w:r>
      <w:r>
        <w:t xml:space="preserve">request was </w:t>
      </w:r>
      <w:r>
        <w:rPr>
          <w:color w:val="212121"/>
        </w:rPr>
        <w:t>made</w:t>
      </w:r>
      <w:r>
        <w:rPr>
          <w:color w:val="212121"/>
          <w:spacing w:val="-1"/>
        </w:rPr>
        <w:t xml:space="preserve"> </w:t>
      </w:r>
      <w:r>
        <w:rPr>
          <w:color w:val="212121"/>
        </w:rPr>
        <w:t>to improve services at their film lab</w:t>
      </w:r>
      <w:r>
        <w:rPr>
          <w:color w:val="212121"/>
          <w:spacing w:val="-1"/>
        </w:rPr>
        <w:t xml:space="preserve"> </w:t>
      </w:r>
      <w:r>
        <w:rPr>
          <w:color w:val="212121"/>
        </w:rPr>
        <w:t>because</w:t>
      </w:r>
    </w:p>
    <w:p w14:paraId="5B16F8EC" w14:textId="77777777" w:rsidR="007E196D" w:rsidRDefault="007E196D">
      <w:pPr>
        <w:spacing w:line="235" w:lineRule="auto"/>
        <w:sectPr w:rsidR="007E196D">
          <w:pgSz w:w="12240" w:h="15840"/>
          <w:pgMar w:top="1360" w:right="260" w:bottom="280" w:left="260" w:header="720" w:footer="720" w:gutter="0"/>
          <w:cols w:space="720"/>
        </w:sectPr>
      </w:pPr>
    </w:p>
    <w:p w14:paraId="1B58495B" w14:textId="77777777" w:rsidR="007E196D" w:rsidRDefault="00000000">
      <w:pPr>
        <w:pStyle w:val="BodyText"/>
        <w:spacing w:before="78" w:line="235" w:lineRule="auto"/>
        <w:ind w:right="1362"/>
      </w:pPr>
      <w:r>
        <w:rPr>
          <w:color w:val="212121"/>
        </w:rPr>
        <w:t>assessments</w:t>
      </w:r>
      <w:r>
        <w:rPr>
          <w:color w:val="212121"/>
          <w:spacing w:val="-3"/>
        </w:rPr>
        <w:t xml:space="preserve"> </w:t>
      </w:r>
      <w:r>
        <w:rPr>
          <w:color w:val="212121"/>
        </w:rPr>
        <w:t>demonstrated</w:t>
      </w:r>
      <w:r>
        <w:rPr>
          <w:color w:val="212121"/>
          <w:spacing w:val="-4"/>
        </w:rPr>
        <w:t xml:space="preserve"> </w:t>
      </w:r>
      <w:r>
        <w:rPr>
          <w:color w:val="212121"/>
        </w:rPr>
        <w:t>that</w:t>
      </w:r>
      <w:r>
        <w:rPr>
          <w:color w:val="212121"/>
          <w:spacing w:val="-4"/>
        </w:rPr>
        <w:t xml:space="preserve"> </w:t>
      </w:r>
      <w:r>
        <w:rPr>
          <w:color w:val="212121"/>
        </w:rPr>
        <w:t>the</w:t>
      </w:r>
      <w:r>
        <w:rPr>
          <w:color w:val="212121"/>
          <w:spacing w:val="-5"/>
        </w:rPr>
        <w:t xml:space="preserve"> </w:t>
      </w:r>
      <w:r>
        <w:rPr>
          <w:color w:val="212121"/>
        </w:rPr>
        <w:t>facility</w:t>
      </w:r>
      <w:r>
        <w:rPr>
          <w:color w:val="212121"/>
          <w:spacing w:val="-7"/>
        </w:rPr>
        <w:t xml:space="preserve"> </w:t>
      </w:r>
      <w:r>
        <w:rPr>
          <w:color w:val="212121"/>
        </w:rPr>
        <w:t>and</w:t>
      </w:r>
      <w:r>
        <w:rPr>
          <w:color w:val="212121"/>
          <w:spacing w:val="-5"/>
        </w:rPr>
        <w:t xml:space="preserve"> </w:t>
      </w:r>
      <w:r>
        <w:rPr>
          <w:color w:val="212121"/>
        </w:rPr>
        <w:t>staffing</w:t>
      </w:r>
      <w:r>
        <w:rPr>
          <w:color w:val="212121"/>
          <w:spacing w:val="-2"/>
        </w:rPr>
        <w:t xml:space="preserve"> </w:t>
      </w:r>
      <w:r>
        <w:rPr>
          <w:color w:val="212121"/>
        </w:rPr>
        <w:t>they</w:t>
      </w:r>
      <w:r>
        <w:rPr>
          <w:color w:val="212121"/>
          <w:spacing w:val="-7"/>
        </w:rPr>
        <w:t xml:space="preserve"> </w:t>
      </w:r>
      <w:r>
        <w:rPr>
          <w:color w:val="212121"/>
        </w:rPr>
        <w:t>had</w:t>
      </w:r>
      <w:r>
        <w:rPr>
          <w:color w:val="212121"/>
          <w:spacing w:val="-3"/>
        </w:rPr>
        <w:t xml:space="preserve"> </w:t>
      </w:r>
      <w:r>
        <w:rPr>
          <w:color w:val="212121"/>
        </w:rPr>
        <w:t>was</w:t>
      </w:r>
      <w:r>
        <w:rPr>
          <w:color w:val="212121"/>
          <w:spacing w:val="-3"/>
        </w:rPr>
        <w:t xml:space="preserve"> </w:t>
      </w:r>
      <w:r>
        <w:rPr>
          <w:color w:val="212121"/>
        </w:rPr>
        <w:t>effective,</w:t>
      </w:r>
      <w:r>
        <w:rPr>
          <w:color w:val="212121"/>
          <w:spacing w:val="-4"/>
        </w:rPr>
        <w:t xml:space="preserve"> </w:t>
      </w:r>
      <w:r>
        <w:rPr>
          <w:color w:val="212121"/>
        </w:rPr>
        <w:t>but</w:t>
      </w:r>
      <w:r>
        <w:rPr>
          <w:color w:val="212121"/>
          <w:spacing w:val="-2"/>
        </w:rPr>
        <w:t xml:space="preserve"> </w:t>
      </w:r>
      <w:r>
        <w:rPr>
          <w:color w:val="212121"/>
        </w:rPr>
        <w:t>not</w:t>
      </w:r>
      <w:r>
        <w:rPr>
          <w:color w:val="212121"/>
          <w:spacing w:val="-2"/>
        </w:rPr>
        <w:t xml:space="preserve"> </w:t>
      </w:r>
      <w:r>
        <w:rPr>
          <w:color w:val="212121"/>
        </w:rPr>
        <w:t>available</w:t>
      </w:r>
      <w:r>
        <w:rPr>
          <w:color w:val="212121"/>
          <w:spacing w:val="-4"/>
        </w:rPr>
        <w:t xml:space="preserve"> </w:t>
      </w:r>
      <w:r>
        <w:rPr>
          <w:color w:val="212121"/>
        </w:rPr>
        <w:t>to enough students for timely completion of high quality projects.</w:t>
      </w:r>
    </w:p>
    <w:p w14:paraId="2502F6CF" w14:textId="77777777" w:rsidR="007E196D" w:rsidRDefault="007E196D">
      <w:pPr>
        <w:pStyle w:val="BodyText"/>
        <w:spacing w:before="8"/>
        <w:ind w:left="0"/>
        <w:rPr>
          <w:sz w:val="30"/>
        </w:rPr>
      </w:pPr>
    </w:p>
    <w:p w14:paraId="7DC3395D" w14:textId="77777777" w:rsidR="007E196D" w:rsidRDefault="00000000">
      <w:pPr>
        <w:pStyle w:val="BodyText"/>
        <w:spacing w:line="235" w:lineRule="auto"/>
        <w:ind w:right="1192"/>
      </w:pPr>
      <w:r>
        <w:rPr>
          <w:color w:val="212121"/>
        </w:rPr>
        <w:t>In</w:t>
      </w:r>
      <w:r>
        <w:rPr>
          <w:color w:val="212121"/>
          <w:spacing w:val="-5"/>
        </w:rPr>
        <w:t xml:space="preserve"> </w:t>
      </w:r>
      <w:r>
        <w:rPr>
          <w:color w:val="212121"/>
        </w:rPr>
        <w:t>CLAS</w:t>
      </w:r>
      <w:r>
        <w:rPr>
          <w:color w:val="212121"/>
          <w:spacing w:val="-2"/>
        </w:rPr>
        <w:t xml:space="preserve"> </w:t>
      </w:r>
      <w:r>
        <w:rPr>
          <w:color w:val="212121"/>
        </w:rPr>
        <w:t>the</w:t>
      </w:r>
      <w:r>
        <w:rPr>
          <w:color w:val="212121"/>
          <w:spacing w:val="-2"/>
        </w:rPr>
        <w:t xml:space="preserve"> </w:t>
      </w:r>
      <w:r>
        <w:rPr>
          <w:color w:val="212121"/>
        </w:rPr>
        <w:t>dean</w:t>
      </w:r>
      <w:r>
        <w:rPr>
          <w:color w:val="212121"/>
          <w:spacing w:val="-4"/>
        </w:rPr>
        <w:t xml:space="preserve"> </w:t>
      </w:r>
      <w:r>
        <w:t>requests that</w:t>
      </w:r>
      <w:r>
        <w:rPr>
          <w:spacing w:val="-2"/>
        </w:rPr>
        <w:t xml:space="preserve"> </w:t>
      </w:r>
      <w:r>
        <w:t>department</w:t>
      </w:r>
      <w:r>
        <w:rPr>
          <w:spacing w:val="-4"/>
        </w:rPr>
        <w:t xml:space="preserve"> </w:t>
      </w:r>
      <w:r>
        <w:t>chairs</w:t>
      </w:r>
      <w:r>
        <w:rPr>
          <w:spacing w:val="-3"/>
        </w:rPr>
        <w:t xml:space="preserve"> </w:t>
      </w:r>
      <w:r>
        <w:t>send</w:t>
      </w:r>
      <w:r>
        <w:rPr>
          <w:spacing w:val="-4"/>
        </w:rPr>
        <w:t xml:space="preserve"> </w:t>
      </w:r>
      <w:r>
        <w:t>budget</w:t>
      </w:r>
      <w:r>
        <w:rPr>
          <w:spacing w:val="-2"/>
        </w:rPr>
        <w:t xml:space="preserve"> </w:t>
      </w:r>
      <w:r>
        <w:t>needs</w:t>
      </w:r>
      <w:r>
        <w:rPr>
          <w:spacing w:val="-1"/>
        </w:rPr>
        <w:t xml:space="preserve"> </w:t>
      </w:r>
      <w:r>
        <w:t>with</w:t>
      </w:r>
      <w:r>
        <w:rPr>
          <w:spacing w:val="-5"/>
        </w:rPr>
        <w:t xml:space="preserve"> </w:t>
      </w:r>
      <w:r>
        <w:t>rationales</w:t>
      </w:r>
      <w:r>
        <w:rPr>
          <w:spacing w:val="-3"/>
        </w:rPr>
        <w:t xml:space="preserve"> </w:t>
      </w:r>
      <w:r>
        <w:t>so</w:t>
      </w:r>
      <w:r>
        <w:rPr>
          <w:spacing w:val="-4"/>
        </w:rPr>
        <w:t xml:space="preserve"> </w:t>
      </w:r>
      <w:r>
        <w:t>that</w:t>
      </w:r>
      <w:r>
        <w:rPr>
          <w:spacing w:val="-2"/>
        </w:rPr>
        <w:t xml:space="preserve"> </w:t>
      </w:r>
      <w:r>
        <w:t>they</w:t>
      </w:r>
      <w:r>
        <w:rPr>
          <w:spacing w:val="-7"/>
        </w:rPr>
        <w:t xml:space="preserve"> </w:t>
      </w:r>
      <w:r>
        <w:t>can</w:t>
      </w:r>
      <w:r>
        <w:rPr>
          <w:spacing w:val="-2"/>
        </w:rPr>
        <w:t xml:space="preserve"> </w:t>
      </w:r>
      <w:r>
        <w:t>be included</w:t>
      </w:r>
      <w:r>
        <w:rPr>
          <w:spacing w:val="-1"/>
        </w:rPr>
        <w:t xml:space="preserve"> </w:t>
      </w:r>
      <w:r>
        <w:t>in</w:t>
      </w:r>
      <w:r>
        <w:rPr>
          <w:spacing w:val="-1"/>
        </w:rPr>
        <w:t xml:space="preserve"> </w:t>
      </w:r>
      <w:r>
        <w:t>the</w:t>
      </w:r>
      <w:r>
        <w:rPr>
          <w:spacing w:val="-1"/>
        </w:rPr>
        <w:t xml:space="preserve"> </w:t>
      </w:r>
      <w:r>
        <w:t>CLAS</w:t>
      </w:r>
      <w:r>
        <w:rPr>
          <w:spacing w:val="-1"/>
        </w:rPr>
        <w:t xml:space="preserve"> </w:t>
      </w:r>
      <w:r>
        <w:t>budget</w:t>
      </w:r>
      <w:r>
        <w:rPr>
          <w:spacing w:val="-3"/>
        </w:rPr>
        <w:t xml:space="preserve"> </w:t>
      </w:r>
      <w:r>
        <w:t>spreadsheet</w:t>
      </w:r>
      <w:r>
        <w:rPr>
          <w:spacing w:val="-1"/>
        </w:rPr>
        <w:t xml:space="preserve"> </w:t>
      </w:r>
      <w:r>
        <w:t>and</w:t>
      </w:r>
      <w:r>
        <w:rPr>
          <w:spacing w:val="-3"/>
        </w:rPr>
        <w:t xml:space="preserve"> </w:t>
      </w:r>
      <w:r>
        <w:t>incorporated</w:t>
      </w:r>
      <w:r>
        <w:rPr>
          <w:spacing w:val="-1"/>
        </w:rPr>
        <w:t xml:space="preserve"> </w:t>
      </w:r>
      <w:r>
        <w:t>into</w:t>
      </w:r>
      <w:r>
        <w:rPr>
          <w:spacing w:val="-1"/>
        </w:rPr>
        <w:t xml:space="preserve"> </w:t>
      </w:r>
      <w:r>
        <w:t>the</w:t>
      </w:r>
      <w:r>
        <w:rPr>
          <w:spacing w:val="-1"/>
        </w:rPr>
        <w:t xml:space="preserve"> </w:t>
      </w:r>
      <w:r>
        <w:t>dean’s</w:t>
      </w:r>
      <w:r>
        <w:rPr>
          <w:spacing w:val="-2"/>
        </w:rPr>
        <w:t xml:space="preserve"> </w:t>
      </w:r>
      <w:r>
        <w:t>testimony.</w:t>
      </w:r>
      <w:r>
        <w:rPr>
          <w:spacing w:val="40"/>
        </w:rPr>
        <w:t xml:space="preserve"> </w:t>
      </w:r>
      <w:r>
        <w:t>The</w:t>
      </w:r>
      <w:r>
        <w:rPr>
          <w:spacing w:val="-3"/>
        </w:rPr>
        <w:t xml:space="preserve"> </w:t>
      </w:r>
      <w:hyperlink r:id="rId273">
        <w:r>
          <w:rPr>
            <w:rFonts w:ascii="Times New Roman" w:hAnsi="Times New Roman"/>
          </w:rPr>
          <w:t>Department</w:t>
        </w:r>
        <w:r>
          <w:rPr>
            <w:rFonts w:ascii="Times New Roman" w:hAnsi="Times New Roman"/>
            <w:spacing w:val="-1"/>
          </w:rPr>
          <w:t xml:space="preserve"> </w:t>
        </w:r>
        <w:r>
          <w:rPr>
            <w:rFonts w:ascii="Times New Roman" w:hAnsi="Times New Roman"/>
          </w:rPr>
          <w:t>of</w:t>
        </w:r>
      </w:hyperlink>
      <w:r>
        <w:rPr>
          <w:rFonts w:ascii="Times New Roman" w:hAnsi="Times New Roman"/>
        </w:rPr>
        <w:t xml:space="preserve"> </w:t>
      </w:r>
      <w:hyperlink r:id="rId274">
        <w:r>
          <w:rPr>
            <w:rFonts w:ascii="Times New Roman" w:hAnsi="Times New Roman"/>
          </w:rPr>
          <w:t>Psychology</w:t>
        </w:r>
        <w:r>
          <w:t>,</w:t>
        </w:r>
      </w:hyperlink>
      <w:r>
        <w:t xml:space="preserve"> for instance, requested additional work/study funds in order to extend a pilot peer mentor program to support academic advising.</w:t>
      </w:r>
      <w:r>
        <w:rPr>
          <w:spacing w:val="40"/>
        </w:rPr>
        <w:t xml:space="preserve"> </w:t>
      </w:r>
      <w:r>
        <w:t>They drew on assessment that was part of their program</w:t>
      </w:r>
    </w:p>
    <w:p w14:paraId="457CA0A4" w14:textId="77777777" w:rsidR="007E196D" w:rsidRDefault="00000000">
      <w:pPr>
        <w:pStyle w:val="BodyText"/>
        <w:spacing w:line="229" w:lineRule="exact"/>
      </w:pPr>
      <w:r>
        <w:t>review.</w:t>
      </w:r>
      <w:r>
        <w:rPr>
          <w:spacing w:val="41"/>
        </w:rPr>
        <w:t xml:space="preserve"> </w:t>
      </w:r>
      <w:r>
        <w:t>Other</w:t>
      </w:r>
      <w:r>
        <w:rPr>
          <w:spacing w:val="-6"/>
        </w:rPr>
        <w:t xml:space="preserve"> </w:t>
      </w:r>
      <w:r>
        <w:t>academic</w:t>
      </w:r>
      <w:r>
        <w:rPr>
          <w:spacing w:val="-6"/>
        </w:rPr>
        <w:t xml:space="preserve"> </w:t>
      </w:r>
      <w:r>
        <w:t>units</w:t>
      </w:r>
      <w:r>
        <w:rPr>
          <w:spacing w:val="-6"/>
        </w:rPr>
        <w:t xml:space="preserve"> </w:t>
      </w:r>
      <w:r>
        <w:t>proceed</w:t>
      </w:r>
      <w:r>
        <w:rPr>
          <w:spacing w:val="-7"/>
        </w:rPr>
        <w:t xml:space="preserve"> </w:t>
      </w:r>
      <w:r>
        <w:rPr>
          <w:spacing w:val="-2"/>
        </w:rPr>
        <w:t>similarly.</w:t>
      </w:r>
    </w:p>
    <w:p w14:paraId="592B9728" w14:textId="77777777" w:rsidR="007E196D" w:rsidRDefault="00000000">
      <w:pPr>
        <w:pStyle w:val="BodyText"/>
        <w:spacing w:before="2" w:line="235" w:lineRule="auto"/>
        <w:ind w:right="1362"/>
      </w:pPr>
      <w:r>
        <w:t>There are similar requirements for faculty line requests—a key budget decision.</w:t>
      </w:r>
      <w:r>
        <w:rPr>
          <w:spacing w:val="40"/>
        </w:rPr>
        <w:t xml:space="preserve"> </w:t>
      </w:r>
      <w:r>
        <w:t xml:space="preserve">The Dwyer College of Health Sciences made </w:t>
      </w:r>
      <w:hyperlink r:id="rId275">
        <w:r>
          <w:rPr>
            <w:rFonts w:ascii="Times New Roman" w:hAnsi="Times New Roman"/>
          </w:rPr>
          <w:t>faculty line requests</w:t>
        </w:r>
      </w:hyperlink>
      <w:r>
        <w:rPr>
          <w:rFonts w:ascii="Times New Roman" w:hAnsi="Times New Roman"/>
        </w:rPr>
        <w:t xml:space="preserve"> </w:t>
      </w:r>
      <w:r>
        <w:t xml:space="preserve">for </w:t>
      </w:r>
      <w:r>
        <w:rPr>
          <w:color w:val="212121"/>
        </w:rPr>
        <w:t>new programs that are prioritized in the Academic Master Plan</w:t>
      </w:r>
      <w:r>
        <w:rPr>
          <w:color w:val="212121"/>
          <w:spacing w:val="-4"/>
        </w:rPr>
        <w:t xml:space="preserve"> </w:t>
      </w:r>
      <w:r>
        <w:rPr>
          <w:color w:val="212121"/>
        </w:rPr>
        <w:t>and</w:t>
      </w:r>
      <w:r>
        <w:rPr>
          <w:color w:val="212121"/>
          <w:spacing w:val="-3"/>
        </w:rPr>
        <w:t xml:space="preserve"> </w:t>
      </w:r>
      <w:r>
        <w:rPr>
          <w:color w:val="212121"/>
        </w:rPr>
        <w:t>have</w:t>
      </w:r>
      <w:r>
        <w:rPr>
          <w:color w:val="212121"/>
          <w:spacing w:val="-4"/>
        </w:rPr>
        <w:t xml:space="preserve"> </w:t>
      </w:r>
      <w:r>
        <w:rPr>
          <w:color w:val="212121"/>
        </w:rPr>
        <w:t>strong</w:t>
      </w:r>
      <w:r>
        <w:rPr>
          <w:color w:val="212121"/>
          <w:spacing w:val="-4"/>
        </w:rPr>
        <w:t xml:space="preserve"> </w:t>
      </w:r>
      <w:r>
        <w:rPr>
          <w:color w:val="212121"/>
        </w:rPr>
        <w:t>student</w:t>
      </w:r>
      <w:r>
        <w:rPr>
          <w:color w:val="212121"/>
          <w:spacing w:val="-4"/>
        </w:rPr>
        <w:t xml:space="preserve"> </w:t>
      </w:r>
      <w:r>
        <w:rPr>
          <w:color w:val="212121"/>
        </w:rPr>
        <w:t>demand.</w:t>
      </w:r>
      <w:r>
        <w:rPr>
          <w:color w:val="212121"/>
          <w:spacing w:val="-4"/>
        </w:rPr>
        <w:t xml:space="preserve"> </w:t>
      </w:r>
      <w:r>
        <w:rPr>
          <w:color w:val="212121"/>
        </w:rPr>
        <w:t>Other</w:t>
      </w:r>
      <w:r>
        <w:rPr>
          <w:color w:val="212121"/>
          <w:spacing w:val="-4"/>
        </w:rPr>
        <w:t xml:space="preserve"> </w:t>
      </w:r>
      <w:r>
        <w:rPr>
          <w:color w:val="212121"/>
        </w:rPr>
        <w:t>units</w:t>
      </w:r>
      <w:r>
        <w:rPr>
          <w:color w:val="212121"/>
          <w:spacing w:val="-3"/>
        </w:rPr>
        <w:t xml:space="preserve"> </w:t>
      </w:r>
      <w:r>
        <w:rPr>
          <w:color w:val="212121"/>
        </w:rPr>
        <w:t>provided</w:t>
      </w:r>
      <w:r>
        <w:rPr>
          <w:color w:val="212121"/>
          <w:spacing w:val="-4"/>
        </w:rPr>
        <w:t xml:space="preserve"> </w:t>
      </w:r>
      <w:r>
        <w:rPr>
          <w:color w:val="212121"/>
        </w:rPr>
        <w:t>similar</w:t>
      </w:r>
      <w:r>
        <w:rPr>
          <w:color w:val="212121"/>
          <w:spacing w:val="-4"/>
        </w:rPr>
        <w:t xml:space="preserve"> </w:t>
      </w:r>
      <w:r>
        <w:rPr>
          <w:color w:val="212121"/>
        </w:rPr>
        <w:t>ties</w:t>
      </w:r>
      <w:r>
        <w:rPr>
          <w:color w:val="212121"/>
          <w:spacing w:val="-3"/>
        </w:rPr>
        <w:t xml:space="preserve"> </w:t>
      </w:r>
      <w:r>
        <w:rPr>
          <w:color w:val="212121"/>
        </w:rPr>
        <w:t>to</w:t>
      </w:r>
      <w:r>
        <w:rPr>
          <w:color w:val="212121"/>
          <w:spacing w:val="-4"/>
        </w:rPr>
        <w:t xml:space="preserve"> </w:t>
      </w:r>
      <w:r>
        <w:rPr>
          <w:color w:val="212121"/>
        </w:rPr>
        <w:t>plans</w:t>
      </w:r>
      <w:r>
        <w:rPr>
          <w:color w:val="212121"/>
          <w:spacing w:val="-1"/>
        </w:rPr>
        <w:t xml:space="preserve"> </w:t>
      </w:r>
      <w:r>
        <w:rPr>
          <w:color w:val="212121"/>
        </w:rPr>
        <w:t>and</w:t>
      </w:r>
      <w:r>
        <w:rPr>
          <w:color w:val="212121"/>
          <w:spacing w:val="-5"/>
        </w:rPr>
        <w:t xml:space="preserve"> </w:t>
      </w:r>
      <w:r>
        <w:rPr>
          <w:color w:val="212121"/>
        </w:rPr>
        <w:t>evidence</w:t>
      </w:r>
      <w:r>
        <w:rPr>
          <w:color w:val="212121"/>
          <w:spacing w:val="-2"/>
        </w:rPr>
        <w:t xml:space="preserve"> </w:t>
      </w:r>
      <w:r>
        <w:rPr>
          <w:color w:val="212121"/>
        </w:rPr>
        <w:t>related</w:t>
      </w:r>
      <w:r>
        <w:rPr>
          <w:color w:val="212121"/>
          <w:spacing w:val="-2"/>
        </w:rPr>
        <w:t xml:space="preserve"> </w:t>
      </w:r>
      <w:r>
        <w:rPr>
          <w:color w:val="212121"/>
        </w:rPr>
        <w:t>to student needs/performance.</w:t>
      </w:r>
    </w:p>
    <w:p w14:paraId="7852C2BA" w14:textId="77777777" w:rsidR="007E196D" w:rsidRDefault="00000000">
      <w:pPr>
        <w:pStyle w:val="BodyText"/>
        <w:spacing w:line="235" w:lineRule="auto"/>
        <w:ind w:right="1192"/>
      </w:pPr>
      <w:r>
        <w:rPr>
          <w:color w:val="212121"/>
        </w:rPr>
        <w:t>Student</w:t>
      </w:r>
      <w:r>
        <w:rPr>
          <w:color w:val="212121"/>
          <w:spacing w:val="-4"/>
        </w:rPr>
        <w:t xml:space="preserve"> </w:t>
      </w:r>
      <w:r>
        <w:rPr>
          <w:color w:val="212121"/>
        </w:rPr>
        <w:t>support</w:t>
      </w:r>
      <w:r>
        <w:rPr>
          <w:color w:val="212121"/>
          <w:spacing w:val="-4"/>
        </w:rPr>
        <w:t xml:space="preserve"> </w:t>
      </w:r>
      <w:r>
        <w:rPr>
          <w:color w:val="212121"/>
        </w:rPr>
        <w:t>units</w:t>
      </w:r>
      <w:r>
        <w:rPr>
          <w:color w:val="212121"/>
          <w:spacing w:val="-3"/>
        </w:rPr>
        <w:t xml:space="preserve"> </w:t>
      </w:r>
      <w:r>
        <w:rPr>
          <w:color w:val="212121"/>
        </w:rPr>
        <w:t>use</w:t>
      </w:r>
      <w:r>
        <w:rPr>
          <w:color w:val="212121"/>
          <w:spacing w:val="-2"/>
        </w:rPr>
        <w:t xml:space="preserve"> </w:t>
      </w:r>
      <w:r>
        <w:rPr>
          <w:color w:val="212121"/>
        </w:rPr>
        <w:t>a</w:t>
      </w:r>
      <w:r>
        <w:rPr>
          <w:color w:val="212121"/>
          <w:spacing w:val="-2"/>
        </w:rPr>
        <w:t xml:space="preserve"> </w:t>
      </w:r>
      <w:r>
        <w:rPr>
          <w:color w:val="212121"/>
        </w:rPr>
        <w:t>master</w:t>
      </w:r>
      <w:r>
        <w:rPr>
          <w:color w:val="212121"/>
          <w:spacing w:val="-4"/>
        </w:rPr>
        <w:t xml:space="preserve"> </w:t>
      </w:r>
      <w:r>
        <w:rPr>
          <w:color w:val="212121"/>
        </w:rPr>
        <w:t>spreadsheet</w:t>
      </w:r>
      <w:r>
        <w:rPr>
          <w:color w:val="212121"/>
          <w:spacing w:val="-4"/>
        </w:rPr>
        <w:t xml:space="preserve"> </w:t>
      </w:r>
      <w:r>
        <w:rPr>
          <w:color w:val="212121"/>
        </w:rPr>
        <w:t>to</w:t>
      </w:r>
      <w:r>
        <w:rPr>
          <w:color w:val="212121"/>
          <w:spacing w:val="-2"/>
        </w:rPr>
        <w:t xml:space="preserve"> </w:t>
      </w:r>
      <w:r>
        <w:rPr>
          <w:color w:val="212121"/>
        </w:rPr>
        <w:t>update</w:t>
      </w:r>
      <w:r>
        <w:rPr>
          <w:color w:val="212121"/>
          <w:spacing w:val="-5"/>
        </w:rPr>
        <w:t xml:space="preserve"> </w:t>
      </w:r>
      <w:r>
        <w:rPr>
          <w:color w:val="212121"/>
        </w:rPr>
        <w:t>progress,</w:t>
      </w:r>
      <w:r>
        <w:rPr>
          <w:color w:val="212121"/>
          <w:spacing w:val="-4"/>
        </w:rPr>
        <w:t xml:space="preserve"> </w:t>
      </w:r>
      <w:r>
        <w:rPr>
          <w:color w:val="212121"/>
        </w:rPr>
        <w:t>goals</w:t>
      </w:r>
      <w:r>
        <w:rPr>
          <w:color w:val="212121"/>
          <w:spacing w:val="-3"/>
        </w:rPr>
        <w:t xml:space="preserve"> </w:t>
      </w:r>
      <w:r>
        <w:rPr>
          <w:color w:val="212121"/>
        </w:rPr>
        <w:t>and</w:t>
      </w:r>
      <w:r>
        <w:rPr>
          <w:color w:val="212121"/>
          <w:spacing w:val="-5"/>
        </w:rPr>
        <w:t xml:space="preserve"> </w:t>
      </w:r>
      <w:r>
        <w:rPr>
          <w:color w:val="212121"/>
        </w:rPr>
        <w:t>resource</w:t>
      </w:r>
      <w:r>
        <w:rPr>
          <w:color w:val="212121"/>
          <w:spacing w:val="-4"/>
        </w:rPr>
        <w:t xml:space="preserve"> </w:t>
      </w:r>
      <w:r>
        <w:rPr>
          <w:color w:val="212121"/>
        </w:rPr>
        <w:t>needs</w:t>
      </w:r>
      <w:r>
        <w:rPr>
          <w:color w:val="212121"/>
          <w:spacing w:val="-3"/>
        </w:rPr>
        <w:t xml:space="preserve"> </w:t>
      </w:r>
      <w:r>
        <w:rPr>
          <w:color w:val="212121"/>
        </w:rPr>
        <w:t>based</w:t>
      </w:r>
      <w:r>
        <w:rPr>
          <w:color w:val="212121"/>
          <w:spacing w:val="-5"/>
        </w:rPr>
        <w:t xml:space="preserve"> </w:t>
      </w:r>
      <w:r>
        <w:rPr>
          <w:color w:val="212121"/>
        </w:rPr>
        <w:t>on operational assessments.</w:t>
      </w:r>
      <w:r>
        <w:rPr>
          <w:color w:val="212121"/>
          <w:spacing w:val="40"/>
        </w:rPr>
        <w:t xml:space="preserve"> </w:t>
      </w:r>
      <w:r>
        <w:rPr>
          <w:color w:val="212121"/>
        </w:rPr>
        <w:t>Enrollment Services tracks ongoing assessment data and resource needs on the Operational Framework spreadsheet.</w:t>
      </w:r>
      <w:r>
        <w:rPr>
          <w:color w:val="212121"/>
          <w:spacing w:val="40"/>
        </w:rPr>
        <w:t xml:space="preserve"> </w:t>
      </w:r>
      <w:r>
        <w:rPr>
          <w:color w:val="212121"/>
        </w:rPr>
        <w:t>For example, they set recruiting targets and benchmarks, monitor the funnel data, and note any resource needs that should be part of their budget testimony.</w:t>
      </w:r>
    </w:p>
    <w:p w14:paraId="1A055AAD" w14:textId="77777777" w:rsidR="007E196D" w:rsidRDefault="007E196D">
      <w:pPr>
        <w:pStyle w:val="BodyText"/>
        <w:spacing w:before="3"/>
        <w:ind w:left="0"/>
        <w:rPr>
          <w:sz w:val="30"/>
        </w:rPr>
      </w:pPr>
    </w:p>
    <w:p w14:paraId="5A745120" w14:textId="77777777" w:rsidR="007E196D" w:rsidRDefault="00000000">
      <w:pPr>
        <w:pStyle w:val="BodyText"/>
        <w:spacing w:line="235" w:lineRule="auto"/>
        <w:ind w:right="1235"/>
      </w:pPr>
      <w:r>
        <w:rPr>
          <w:color w:val="212121"/>
        </w:rPr>
        <w:t>Everything</w:t>
      </w:r>
      <w:r>
        <w:rPr>
          <w:color w:val="212121"/>
          <w:spacing w:val="-3"/>
        </w:rPr>
        <w:t xml:space="preserve"> </w:t>
      </w:r>
      <w:r>
        <w:rPr>
          <w:color w:val="212121"/>
        </w:rPr>
        <w:t>Enrollment</w:t>
      </w:r>
      <w:r>
        <w:rPr>
          <w:color w:val="212121"/>
          <w:spacing w:val="-3"/>
        </w:rPr>
        <w:t xml:space="preserve"> </w:t>
      </w:r>
      <w:r>
        <w:rPr>
          <w:color w:val="212121"/>
        </w:rPr>
        <w:t>Services</w:t>
      </w:r>
      <w:r>
        <w:rPr>
          <w:color w:val="212121"/>
          <w:spacing w:val="-2"/>
        </w:rPr>
        <w:t xml:space="preserve"> </w:t>
      </w:r>
      <w:r>
        <w:rPr>
          <w:color w:val="212121"/>
        </w:rPr>
        <w:t>proposes</w:t>
      </w:r>
      <w:r>
        <w:rPr>
          <w:color w:val="212121"/>
          <w:spacing w:val="-2"/>
        </w:rPr>
        <w:t xml:space="preserve"> </w:t>
      </w:r>
      <w:r>
        <w:rPr>
          <w:color w:val="212121"/>
        </w:rPr>
        <w:t>at</w:t>
      </w:r>
      <w:r>
        <w:rPr>
          <w:color w:val="212121"/>
          <w:spacing w:val="-3"/>
        </w:rPr>
        <w:t xml:space="preserve"> </w:t>
      </w:r>
      <w:r>
        <w:rPr>
          <w:color w:val="212121"/>
        </w:rPr>
        <w:t>budget</w:t>
      </w:r>
      <w:r>
        <w:rPr>
          <w:color w:val="212121"/>
          <w:spacing w:val="-3"/>
        </w:rPr>
        <w:t xml:space="preserve"> </w:t>
      </w:r>
      <w:r>
        <w:rPr>
          <w:color w:val="212121"/>
        </w:rPr>
        <w:t>hearings</w:t>
      </w:r>
      <w:r>
        <w:rPr>
          <w:color w:val="212121"/>
          <w:spacing w:val="-2"/>
        </w:rPr>
        <w:t xml:space="preserve"> </w:t>
      </w:r>
      <w:r>
        <w:rPr>
          <w:color w:val="212121"/>
        </w:rPr>
        <w:t>must</w:t>
      </w:r>
      <w:r>
        <w:rPr>
          <w:color w:val="212121"/>
          <w:spacing w:val="-3"/>
        </w:rPr>
        <w:t xml:space="preserve"> </w:t>
      </w:r>
      <w:r>
        <w:rPr>
          <w:color w:val="212121"/>
        </w:rPr>
        <w:t>relate</w:t>
      </w:r>
      <w:r>
        <w:rPr>
          <w:color w:val="212121"/>
          <w:spacing w:val="-1"/>
        </w:rPr>
        <w:t xml:space="preserve"> </w:t>
      </w:r>
      <w:r>
        <w:rPr>
          <w:color w:val="212121"/>
        </w:rPr>
        <w:t>to</w:t>
      </w:r>
      <w:r>
        <w:rPr>
          <w:color w:val="212121"/>
          <w:spacing w:val="-4"/>
        </w:rPr>
        <w:t xml:space="preserve"> </w:t>
      </w:r>
      <w:r>
        <w:rPr>
          <w:color w:val="212121"/>
        </w:rPr>
        <w:t>the</w:t>
      </w:r>
      <w:r>
        <w:rPr>
          <w:color w:val="212121"/>
          <w:spacing w:val="-2"/>
        </w:rPr>
        <w:t xml:space="preserve"> </w:t>
      </w:r>
      <w:r>
        <w:rPr>
          <w:color w:val="212121"/>
        </w:rPr>
        <w:t>Strategic Plan,</w:t>
      </w:r>
      <w:r>
        <w:rPr>
          <w:color w:val="212121"/>
          <w:spacing w:val="-1"/>
        </w:rPr>
        <w:t xml:space="preserve"> </w:t>
      </w:r>
      <w:r>
        <w:rPr>
          <w:color w:val="212121"/>
        </w:rPr>
        <w:t>and</w:t>
      </w:r>
      <w:r>
        <w:rPr>
          <w:color w:val="212121"/>
          <w:spacing w:val="-1"/>
        </w:rPr>
        <w:t xml:space="preserve"> </w:t>
      </w:r>
      <w:r>
        <w:rPr>
          <w:color w:val="212121"/>
        </w:rPr>
        <w:t>goals are shared in one document that’s dynamic and easily updated.</w:t>
      </w:r>
      <w:r>
        <w:rPr>
          <w:color w:val="212121"/>
          <w:spacing w:val="40"/>
        </w:rPr>
        <w:t xml:space="preserve"> </w:t>
      </w:r>
      <w:r>
        <w:rPr>
          <w:color w:val="212121"/>
        </w:rPr>
        <w:t>This document is also used for assessment in Taskstream, annual sub-unit reports and performance reviews.</w:t>
      </w:r>
      <w:r>
        <w:rPr>
          <w:color w:val="212121"/>
          <w:spacing w:val="40"/>
        </w:rPr>
        <w:t xml:space="preserve"> </w:t>
      </w:r>
      <w:r>
        <w:rPr>
          <w:color w:val="212121"/>
        </w:rPr>
        <w:t>The office tracks short term and long term goals, updating the document twice per year.</w:t>
      </w:r>
      <w:r>
        <w:rPr>
          <w:color w:val="212121"/>
          <w:spacing w:val="40"/>
        </w:rPr>
        <w:t xml:space="preserve"> </w:t>
      </w:r>
      <w:r>
        <w:rPr>
          <w:color w:val="212121"/>
        </w:rPr>
        <w:t>For instance, the Retention and Completion</w:t>
      </w:r>
      <w:r>
        <w:rPr>
          <w:color w:val="212121"/>
          <w:spacing w:val="-4"/>
        </w:rPr>
        <w:t xml:space="preserve"> </w:t>
      </w:r>
      <w:r>
        <w:rPr>
          <w:color w:val="212121"/>
        </w:rPr>
        <w:t>Key</w:t>
      </w:r>
      <w:r>
        <w:rPr>
          <w:color w:val="212121"/>
          <w:spacing w:val="-5"/>
        </w:rPr>
        <w:t xml:space="preserve"> </w:t>
      </w:r>
      <w:r>
        <w:rPr>
          <w:color w:val="212121"/>
        </w:rPr>
        <w:t>Area,</w:t>
      </w:r>
      <w:r>
        <w:rPr>
          <w:color w:val="212121"/>
          <w:spacing w:val="-4"/>
        </w:rPr>
        <w:t xml:space="preserve"> </w:t>
      </w:r>
      <w:r>
        <w:rPr>
          <w:color w:val="212121"/>
        </w:rPr>
        <w:t>Updates</w:t>
      </w:r>
      <w:r>
        <w:rPr>
          <w:color w:val="212121"/>
          <w:spacing w:val="-1"/>
        </w:rPr>
        <w:t xml:space="preserve"> </w:t>
      </w:r>
      <w:r>
        <w:t>column,</w:t>
      </w:r>
      <w:r>
        <w:rPr>
          <w:spacing w:val="-4"/>
        </w:rPr>
        <w:t xml:space="preserve"> </w:t>
      </w:r>
      <w:r>
        <w:t>tracks</w:t>
      </w:r>
      <w:r>
        <w:rPr>
          <w:spacing w:val="-3"/>
        </w:rPr>
        <w:t xml:space="preserve"> </w:t>
      </w:r>
      <w:r>
        <w:t>not</w:t>
      </w:r>
      <w:r>
        <w:rPr>
          <w:spacing w:val="-4"/>
        </w:rPr>
        <w:t xml:space="preserve"> </w:t>
      </w:r>
      <w:r>
        <w:t>only</w:t>
      </w:r>
      <w:r>
        <w:rPr>
          <w:spacing w:val="-5"/>
        </w:rPr>
        <w:t xml:space="preserve"> </w:t>
      </w:r>
      <w:r>
        <w:t>the</w:t>
      </w:r>
      <w:r>
        <w:rPr>
          <w:spacing w:val="-3"/>
        </w:rPr>
        <w:t xml:space="preserve"> </w:t>
      </w:r>
      <w:r>
        <w:t>various</w:t>
      </w:r>
      <w:r>
        <w:rPr>
          <w:spacing w:val="-3"/>
        </w:rPr>
        <w:t xml:space="preserve"> </w:t>
      </w:r>
      <w:r>
        <w:t>strategies</w:t>
      </w:r>
      <w:r>
        <w:rPr>
          <w:spacing w:val="-3"/>
        </w:rPr>
        <w:t xml:space="preserve"> </w:t>
      </w:r>
      <w:r>
        <w:t>that</w:t>
      </w:r>
      <w:r>
        <w:rPr>
          <w:spacing w:val="-3"/>
        </w:rPr>
        <w:t xml:space="preserve"> </w:t>
      </w:r>
      <w:r>
        <w:t>were</w:t>
      </w:r>
      <w:r>
        <w:rPr>
          <w:spacing w:val="-4"/>
        </w:rPr>
        <w:t xml:space="preserve"> </w:t>
      </w:r>
      <w:r>
        <w:t>implemented,</w:t>
      </w:r>
      <w:r>
        <w:rPr>
          <w:spacing w:val="-3"/>
        </w:rPr>
        <w:t xml:space="preserve"> </w:t>
      </w:r>
      <w:r>
        <w:t xml:space="preserve">but also outcomes, and it references detailed </w:t>
      </w:r>
      <w:hyperlink r:id="rId276">
        <w:r>
          <w:rPr>
            <w:rFonts w:ascii="Times New Roman" w:hAnsi="Times New Roman"/>
          </w:rPr>
          <w:t>reports</w:t>
        </w:r>
        <w:r>
          <w:t>.</w:t>
        </w:r>
      </w:hyperlink>
      <w:r>
        <w:rPr>
          <w:spacing w:val="40"/>
        </w:rPr>
        <w:t xml:space="preserve"> </w:t>
      </w:r>
      <w:r>
        <w:t>As a result, strategies were implemented that contributed to the reduction in the 3-year cohort default rate (CDR) from 15.1% to 10%.</w:t>
      </w:r>
    </w:p>
    <w:p w14:paraId="3B590DE5" w14:textId="77777777" w:rsidR="007E196D" w:rsidRDefault="00000000">
      <w:pPr>
        <w:pStyle w:val="BodyText"/>
        <w:spacing w:line="235" w:lineRule="auto"/>
        <w:ind w:right="1362"/>
      </w:pPr>
      <w:r>
        <w:t>After</w:t>
      </w:r>
      <w:r>
        <w:rPr>
          <w:spacing w:val="-5"/>
        </w:rPr>
        <w:t xml:space="preserve"> </w:t>
      </w:r>
      <w:r>
        <w:t>budget</w:t>
      </w:r>
      <w:r>
        <w:rPr>
          <w:spacing w:val="-3"/>
        </w:rPr>
        <w:t xml:space="preserve"> </w:t>
      </w:r>
      <w:r>
        <w:t>hearings</w:t>
      </w:r>
      <w:r>
        <w:rPr>
          <w:spacing w:val="-4"/>
        </w:rPr>
        <w:t xml:space="preserve"> </w:t>
      </w:r>
      <w:r>
        <w:t>have</w:t>
      </w:r>
      <w:r>
        <w:rPr>
          <w:spacing w:val="-3"/>
        </w:rPr>
        <w:t xml:space="preserve"> </w:t>
      </w:r>
      <w:r>
        <w:t>been</w:t>
      </w:r>
      <w:r>
        <w:rPr>
          <w:spacing w:val="-5"/>
        </w:rPr>
        <w:t xml:space="preserve"> </w:t>
      </w:r>
      <w:r>
        <w:t>completed,</w:t>
      </w:r>
      <w:r>
        <w:rPr>
          <w:spacing w:val="-3"/>
        </w:rPr>
        <w:t xml:space="preserve"> </w:t>
      </w:r>
      <w:r>
        <w:t>the</w:t>
      </w:r>
      <w:r>
        <w:rPr>
          <w:spacing w:val="-3"/>
        </w:rPr>
        <w:t xml:space="preserve"> </w:t>
      </w:r>
      <w:r>
        <w:t>Senate</w:t>
      </w:r>
      <w:r>
        <w:rPr>
          <w:spacing w:val="-5"/>
        </w:rPr>
        <w:t xml:space="preserve"> </w:t>
      </w:r>
      <w:r>
        <w:t>Budget</w:t>
      </w:r>
      <w:r>
        <w:rPr>
          <w:spacing w:val="-5"/>
        </w:rPr>
        <w:t xml:space="preserve"> </w:t>
      </w:r>
      <w:r>
        <w:t>Committee</w:t>
      </w:r>
      <w:r>
        <w:rPr>
          <w:spacing w:val="-5"/>
        </w:rPr>
        <w:t xml:space="preserve"> </w:t>
      </w:r>
      <w:r>
        <w:t xml:space="preserve">makes </w:t>
      </w:r>
      <w:hyperlink r:id="rId277">
        <w:r>
          <w:rPr>
            <w:rFonts w:ascii="Times New Roman"/>
          </w:rPr>
          <w:t>Recommendations</w:t>
        </w:r>
      </w:hyperlink>
      <w:r>
        <w:rPr>
          <w:rFonts w:ascii="Times New Roman"/>
        </w:rPr>
        <w:t xml:space="preserve"> </w:t>
      </w:r>
      <w:r>
        <w:t>to the Senate, the Chancellor, and his Cabinet.</w:t>
      </w:r>
      <w:r>
        <w:rPr>
          <w:spacing w:val="40"/>
        </w:rPr>
        <w:t xml:space="preserve"> </w:t>
      </w:r>
      <w:r>
        <w:t>Often the Committee has made an independent assessment of budget trends, especially in operations.</w:t>
      </w:r>
      <w:r>
        <w:rPr>
          <w:spacing w:val="40"/>
        </w:rPr>
        <w:t xml:space="preserve"> </w:t>
      </w:r>
      <w:r>
        <w:t>For example, in the 2016 Senate report, the committee took a close look at the utilities budget, noted a long trend of over-allocation, and recommended a reduction</w:t>
      </w:r>
    </w:p>
    <w:p w14:paraId="6276D8CA" w14:textId="77777777" w:rsidR="007E196D" w:rsidRDefault="00000000">
      <w:pPr>
        <w:pStyle w:val="ListParagraph"/>
        <w:numPr>
          <w:ilvl w:val="2"/>
          <w:numId w:val="1"/>
        </w:numPr>
        <w:tabs>
          <w:tab w:val="left" w:pos="1767"/>
        </w:tabs>
        <w:spacing w:line="230" w:lineRule="exact"/>
        <w:ind w:left="1767" w:hanging="587"/>
        <w:rPr>
          <w:rFonts w:ascii="Helvetica"/>
          <w:b/>
          <w:sz w:val="20"/>
        </w:rPr>
      </w:pPr>
      <w:r>
        <w:rPr>
          <w:rFonts w:ascii="Helvetica"/>
          <w:sz w:val="20"/>
        </w:rPr>
        <w:t>Planning</w:t>
      </w:r>
      <w:r>
        <w:rPr>
          <w:rFonts w:ascii="Helvetica"/>
          <w:spacing w:val="-10"/>
          <w:sz w:val="20"/>
        </w:rPr>
        <w:t xml:space="preserve"> </w:t>
      </w:r>
      <w:r>
        <w:rPr>
          <w:rFonts w:ascii="Helvetica"/>
          <w:sz w:val="20"/>
        </w:rPr>
        <w:t>considers</w:t>
      </w:r>
      <w:r>
        <w:rPr>
          <w:rFonts w:ascii="Helvetica"/>
          <w:spacing w:val="-7"/>
          <w:sz w:val="20"/>
        </w:rPr>
        <w:t xml:space="preserve"> </w:t>
      </w:r>
      <w:r>
        <w:rPr>
          <w:rFonts w:ascii="Helvetica"/>
          <w:sz w:val="20"/>
        </w:rPr>
        <w:t>many</w:t>
      </w:r>
      <w:r>
        <w:rPr>
          <w:rFonts w:ascii="Helvetica"/>
          <w:spacing w:val="-14"/>
          <w:sz w:val="20"/>
        </w:rPr>
        <w:t xml:space="preserve"> </w:t>
      </w:r>
      <w:r>
        <w:rPr>
          <w:rFonts w:ascii="Helvetica"/>
          <w:spacing w:val="-2"/>
          <w:sz w:val="20"/>
        </w:rPr>
        <w:t>perspectives</w:t>
      </w:r>
    </w:p>
    <w:p w14:paraId="0467ABFB" w14:textId="77777777" w:rsidR="007E196D" w:rsidRDefault="007E196D">
      <w:pPr>
        <w:pStyle w:val="BodyText"/>
        <w:spacing w:before="6"/>
        <w:ind w:left="0"/>
        <w:rPr>
          <w:sz w:val="30"/>
        </w:rPr>
      </w:pPr>
    </w:p>
    <w:p w14:paraId="183D738F" w14:textId="77777777" w:rsidR="007E196D" w:rsidRDefault="00000000">
      <w:pPr>
        <w:pStyle w:val="BodyText"/>
        <w:tabs>
          <w:tab w:val="left" w:pos="5973"/>
        </w:tabs>
        <w:spacing w:line="235" w:lineRule="auto"/>
        <w:ind w:right="1250" w:firstLine="55"/>
      </w:pPr>
      <w:r>
        <w:t>As described in previous sections, the campus developed a new Campus Strategic Plan in 2013-14, using input from across the campus and community</w:t>
      </w:r>
      <w:r>
        <w:tab/>
        <w:t>Over two hundred people responded to a survey regarding</w:t>
      </w:r>
      <w:r>
        <w:rPr>
          <w:spacing w:val="-3"/>
        </w:rPr>
        <w:t xml:space="preserve"> </w:t>
      </w:r>
      <w:r>
        <w:t>vision,</w:t>
      </w:r>
      <w:r>
        <w:rPr>
          <w:spacing w:val="-2"/>
        </w:rPr>
        <w:t xml:space="preserve"> </w:t>
      </w:r>
      <w:r>
        <w:t>strategies,</w:t>
      </w:r>
      <w:r>
        <w:rPr>
          <w:spacing w:val="-2"/>
        </w:rPr>
        <w:t xml:space="preserve"> </w:t>
      </w:r>
      <w:r>
        <w:t>and</w:t>
      </w:r>
      <w:r>
        <w:rPr>
          <w:spacing w:val="-4"/>
        </w:rPr>
        <w:t xml:space="preserve"> </w:t>
      </w:r>
      <w:r>
        <w:t>measurable</w:t>
      </w:r>
      <w:r>
        <w:rPr>
          <w:spacing w:val="-4"/>
        </w:rPr>
        <w:t xml:space="preserve"> </w:t>
      </w:r>
      <w:r>
        <w:t>goals.</w:t>
      </w:r>
      <w:r>
        <w:rPr>
          <w:spacing w:val="40"/>
        </w:rPr>
        <w:t xml:space="preserve"> </w:t>
      </w:r>
      <w:r>
        <w:t>Discussions</w:t>
      </w:r>
      <w:r>
        <w:rPr>
          <w:spacing w:val="-3"/>
        </w:rPr>
        <w:t xml:space="preserve"> </w:t>
      </w:r>
      <w:r>
        <w:t>were</w:t>
      </w:r>
      <w:r>
        <w:rPr>
          <w:spacing w:val="-4"/>
        </w:rPr>
        <w:t xml:space="preserve"> </w:t>
      </w:r>
      <w:r>
        <w:t>held with</w:t>
      </w:r>
      <w:r>
        <w:rPr>
          <w:spacing w:val="-4"/>
        </w:rPr>
        <w:t xml:space="preserve"> </w:t>
      </w:r>
      <w:r>
        <w:t>small</w:t>
      </w:r>
      <w:r>
        <w:rPr>
          <w:spacing w:val="-5"/>
        </w:rPr>
        <w:t xml:space="preserve"> </w:t>
      </w:r>
      <w:r>
        <w:t>groups,</w:t>
      </w:r>
      <w:r>
        <w:rPr>
          <w:spacing w:val="-4"/>
        </w:rPr>
        <w:t xml:space="preserve"> </w:t>
      </w:r>
      <w:r>
        <w:t>and a</w:t>
      </w:r>
      <w:r>
        <w:rPr>
          <w:spacing w:val="-4"/>
        </w:rPr>
        <w:t xml:space="preserve"> </w:t>
      </w:r>
      <w:r>
        <w:t>draft of the vision statement was also distributed across the campus.</w:t>
      </w:r>
    </w:p>
    <w:p w14:paraId="0886F158" w14:textId="77777777" w:rsidR="007E196D" w:rsidRDefault="007E196D">
      <w:pPr>
        <w:pStyle w:val="BodyText"/>
        <w:spacing w:before="3"/>
        <w:ind w:left="0"/>
        <w:rPr>
          <w:sz w:val="30"/>
        </w:rPr>
      </w:pPr>
    </w:p>
    <w:p w14:paraId="3BE57FE1" w14:textId="77777777" w:rsidR="007E196D" w:rsidRDefault="00000000">
      <w:pPr>
        <w:pStyle w:val="BodyText"/>
        <w:spacing w:line="235" w:lineRule="auto"/>
        <w:ind w:right="1235"/>
      </w:pPr>
      <w:r>
        <w:t>The</w:t>
      </w:r>
      <w:r>
        <w:rPr>
          <w:spacing w:val="-4"/>
        </w:rPr>
        <w:t xml:space="preserve"> </w:t>
      </w:r>
      <w:r>
        <w:t>Student</w:t>
      </w:r>
      <w:r>
        <w:rPr>
          <w:spacing w:val="-3"/>
        </w:rPr>
        <w:t xml:space="preserve"> </w:t>
      </w:r>
      <w:r>
        <w:t>Government</w:t>
      </w:r>
      <w:r>
        <w:rPr>
          <w:spacing w:val="-3"/>
        </w:rPr>
        <w:t xml:space="preserve"> </w:t>
      </w:r>
      <w:r>
        <w:t>Association</w:t>
      </w:r>
      <w:r>
        <w:rPr>
          <w:spacing w:val="-3"/>
        </w:rPr>
        <w:t xml:space="preserve"> </w:t>
      </w:r>
      <w:r>
        <w:t>formed</w:t>
      </w:r>
      <w:r>
        <w:rPr>
          <w:spacing w:val="-4"/>
        </w:rPr>
        <w:t xml:space="preserve"> </w:t>
      </w:r>
      <w:r>
        <w:t>a</w:t>
      </w:r>
      <w:r>
        <w:rPr>
          <w:spacing w:val="-4"/>
        </w:rPr>
        <w:t xml:space="preserve"> </w:t>
      </w:r>
      <w:r>
        <w:t>committee</w:t>
      </w:r>
      <w:r>
        <w:rPr>
          <w:spacing w:val="-4"/>
        </w:rPr>
        <w:t xml:space="preserve"> </w:t>
      </w:r>
      <w:r>
        <w:t xml:space="preserve">to </w:t>
      </w:r>
      <w:hyperlink r:id="rId278">
        <w:r>
          <w:rPr>
            <w:rFonts w:ascii="Times New Roman"/>
          </w:rPr>
          <w:t>participate</w:t>
        </w:r>
      </w:hyperlink>
      <w:r>
        <w:rPr>
          <w:rFonts w:ascii="Times New Roman"/>
        </w:rPr>
        <w:t xml:space="preserve"> </w:t>
      </w:r>
      <w:r>
        <w:t>and</w:t>
      </w:r>
      <w:r>
        <w:rPr>
          <w:spacing w:val="-3"/>
        </w:rPr>
        <w:t xml:space="preserve"> </w:t>
      </w:r>
      <w:r>
        <w:t>provide</w:t>
      </w:r>
      <w:r>
        <w:rPr>
          <w:spacing w:val="-2"/>
        </w:rPr>
        <w:t xml:space="preserve"> </w:t>
      </w:r>
      <w:hyperlink r:id="rId279">
        <w:r>
          <w:rPr>
            <w:rFonts w:ascii="Times New Roman"/>
          </w:rPr>
          <w:t>input</w:t>
        </w:r>
        <w:r>
          <w:t>.</w:t>
        </w:r>
      </w:hyperlink>
      <w:r>
        <w:rPr>
          <w:spacing w:val="-3"/>
        </w:rPr>
        <w:t xml:space="preserve"> </w:t>
      </w:r>
      <w:r>
        <w:t>The</w:t>
      </w:r>
      <w:r>
        <w:rPr>
          <w:spacing w:val="-3"/>
        </w:rPr>
        <w:t xml:space="preserve"> </w:t>
      </w:r>
      <w:r>
        <w:rPr>
          <w:color w:val="212121"/>
        </w:rPr>
        <w:t xml:space="preserve">Chancellor asked his </w:t>
      </w:r>
      <w:hyperlink r:id="rId280">
        <w:r>
          <w:rPr>
            <w:rFonts w:ascii="Times New Roman"/>
            <w:color w:val="0000FF"/>
            <w:u w:val="single" w:color="0000FF"/>
          </w:rPr>
          <w:t>Advisory Board</w:t>
        </w:r>
      </w:hyperlink>
      <w:r>
        <w:rPr>
          <w:rFonts w:ascii="Times New Roman"/>
          <w:color w:val="0000FF"/>
          <w:u w:val="single" w:color="0000FF"/>
        </w:rPr>
        <w:t xml:space="preserve"> </w:t>
      </w:r>
      <w:r>
        <w:rPr>
          <w:rFonts w:ascii="Times New Roman"/>
          <w:color w:val="212121"/>
        </w:rPr>
        <w:t xml:space="preserve">iusb </w:t>
      </w:r>
      <w:r>
        <w:rPr>
          <w:color w:val="212121"/>
        </w:rPr>
        <w:t xml:space="preserve">to review and commented on the strategic plan and the </w:t>
      </w:r>
      <w:hyperlink r:id="rId281">
        <w:r>
          <w:rPr>
            <w:rFonts w:ascii="Times New Roman"/>
            <w:color w:val="0F7BB5"/>
            <w:u w:val="single" w:color="0F7BB5"/>
          </w:rPr>
          <w:t>Academic Master</w:t>
        </w:r>
      </w:hyperlink>
      <w:r>
        <w:rPr>
          <w:rFonts w:ascii="Times New Roman"/>
          <w:color w:val="0F7BB5"/>
        </w:rPr>
        <w:t xml:space="preserve"> </w:t>
      </w:r>
      <w:hyperlink r:id="rId282">
        <w:r>
          <w:rPr>
            <w:rFonts w:ascii="Times New Roman"/>
            <w:color w:val="0F7BB5"/>
            <w:u w:val="single" w:color="0F7BB5"/>
          </w:rPr>
          <w:t>Plan</w:t>
        </w:r>
      </w:hyperlink>
      <w:r>
        <w:rPr>
          <w:rFonts w:ascii="Times New Roman"/>
          <w:color w:val="0F7BB5"/>
        </w:rPr>
        <w:t xml:space="preserve"> </w:t>
      </w:r>
      <w:r>
        <w:rPr>
          <w:color w:val="212121"/>
        </w:rPr>
        <w:t xml:space="preserve">described below. This group includes political, business, education, and labor leaders in the region. The </w:t>
      </w:r>
      <w:hyperlink r:id="rId283">
        <w:r>
          <w:rPr>
            <w:rFonts w:ascii="Times New Roman"/>
            <w:color w:val="0000FF"/>
            <w:u w:val="single" w:color="0000FF"/>
          </w:rPr>
          <w:t>Academic Master Plan</w:t>
        </w:r>
      </w:hyperlink>
      <w:r>
        <w:rPr>
          <w:rFonts w:ascii="Times New Roman"/>
          <w:color w:val="0000FF"/>
          <w:u w:val="single" w:color="0000FF"/>
        </w:rPr>
        <w:t xml:space="preserve"> </w:t>
      </w:r>
      <w:r>
        <w:rPr>
          <w:color w:val="212121"/>
        </w:rPr>
        <w:t>was published in October 2014, also after wide consultation from a broad constituency that included academic units, regional employers and advisory boards, and students. The committee held a community summit with area business leaders and campus leaders to discuss programs that were proposed by the academic units.</w:t>
      </w:r>
    </w:p>
    <w:p w14:paraId="6E67BC71" w14:textId="77777777" w:rsidR="007E196D" w:rsidRDefault="00000000">
      <w:pPr>
        <w:pStyle w:val="BodyText"/>
        <w:spacing w:before="3" w:line="235" w:lineRule="auto"/>
        <w:ind w:right="1192"/>
      </w:pPr>
      <w:r>
        <w:rPr>
          <w:color w:val="212121"/>
        </w:rPr>
        <w:t>Deans were asked</w:t>
      </w:r>
      <w:r>
        <w:rPr>
          <w:color w:val="212121"/>
          <w:spacing w:val="-1"/>
        </w:rPr>
        <w:t xml:space="preserve"> </w:t>
      </w:r>
      <w:r>
        <w:rPr>
          <w:color w:val="212121"/>
        </w:rPr>
        <w:t>to</w:t>
      </w:r>
      <w:r>
        <w:rPr>
          <w:color w:val="212121"/>
          <w:spacing w:val="-1"/>
        </w:rPr>
        <w:t xml:space="preserve"> </w:t>
      </w:r>
      <w:r>
        <w:rPr>
          <w:color w:val="212121"/>
        </w:rPr>
        <w:t>analyze and advise about the</w:t>
      </w:r>
      <w:r>
        <w:rPr>
          <w:color w:val="212121"/>
          <w:spacing w:val="-1"/>
        </w:rPr>
        <w:t xml:space="preserve"> </w:t>
      </w:r>
      <w:r>
        <w:rPr>
          <w:color w:val="212121"/>
        </w:rPr>
        <w:t>resources and current capacity</w:t>
      </w:r>
      <w:r>
        <w:rPr>
          <w:color w:val="212121"/>
          <w:spacing w:val="-3"/>
        </w:rPr>
        <w:t xml:space="preserve"> </w:t>
      </w:r>
      <w:r>
        <w:rPr>
          <w:color w:val="212121"/>
        </w:rPr>
        <w:t>that could be brought to bear to support each proposed program.</w:t>
      </w:r>
      <w:r>
        <w:rPr>
          <w:color w:val="212121"/>
          <w:spacing w:val="40"/>
        </w:rPr>
        <w:t xml:space="preserve"> </w:t>
      </w:r>
      <w:r>
        <w:rPr>
          <w:color w:val="212121"/>
        </w:rPr>
        <w:t xml:space="preserve">If the campus could offer a proposed program without additional support, that was noted in the </w:t>
      </w:r>
      <w:hyperlink r:id="rId284">
        <w:r>
          <w:rPr>
            <w:rFonts w:ascii="Times New Roman"/>
            <w:color w:val="0F7BB5"/>
            <w:u w:val="single" w:color="0F7BB5"/>
          </w:rPr>
          <w:t>plan</w:t>
        </w:r>
        <w:r>
          <w:rPr>
            <w:color w:val="212121"/>
          </w:rPr>
          <w:t>.</w:t>
        </w:r>
      </w:hyperlink>
      <w:r>
        <w:rPr>
          <w:color w:val="212121"/>
        </w:rPr>
        <w:t xml:space="preserve"> If a new program requires significant additional commitments in personnel, equipment, space or other resources, a feasibility study is conducted before proceeding</w:t>
      </w:r>
      <w:r>
        <w:rPr>
          <w:color w:val="212121"/>
          <w:spacing w:val="-1"/>
        </w:rPr>
        <w:t xml:space="preserve"> </w:t>
      </w:r>
      <w:r>
        <w:rPr>
          <w:color w:val="212121"/>
        </w:rPr>
        <w:t>any</w:t>
      </w:r>
      <w:r>
        <w:rPr>
          <w:color w:val="212121"/>
          <w:spacing w:val="-6"/>
        </w:rPr>
        <w:t xml:space="preserve"> </w:t>
      </w:r>
      <w:r>
        <w:rPr>
          <w:color w:val="212121"/>
        </w:rPr>
        <w:t>further.</w:t>
      </w:r>
      <w:r>
        <w:rPr>
          <w:color w:val="212121"/>
          <w:spacing w:val="80"/>
        </w:rPr>
        <w:t xml:space="preserve"> </w:t>
      </w:r>
      <w:r>
        <w:rPr>
          <w:color w:val="212121"/>
        </w:rPr>
        <w:t>The</w:t>
      </w:r>
      <w:r>
        <w:rPr>
          <w:color w:val="212121"/>
          <w:spacing w:val="-4"/>
        </w:rPr>
        <w:t xml:space="preserve"> </w:t>
      </w:r>
      <w:r>
        <w:rPr>
          <w:color w:val="212121"/>
        </w:rPr>
        <w:t>dean</w:t>
      </w:r>
      <w:r>
        <w:rPr>
          <w:color w:val="212121"/>
          <w:spacing w:val="-1"/>
        </w:rPr>
        <w:t xml:space="preserve"> </w:t>
      </w:r>
      <w:r>
        <w:rPr>
          <w:color w:val="212121"/>
        </w:rPr>
        <w:t>of</w:t>
      </w:r>
      <w:r>
        <w:rPr>
          <w:color w:val="212121"/>
          <w:spacing w:val="-1"/>
        </w:rPr>
        <w:t xml:space="preserve"> </w:t>
      </w:r>
      <w:r>
        <w:rPr>
          <w:color w:val="212121"/>
        </w:rPr>
        <w:t>CLAS</w:t>
      </w:r>
      <w:r>
        <w:rPr>
          <w:color w:val="212121"/>
          <w:spacing w:val="-2"/>
        </w:rPr>
        <w:t xml:space="preserve"> </w:t>
      </w:r>
      <w:r>
        <w:rPr>
          <w:color w:val="212121"/>
        </w:rPr>
        <w:t>established</w:t>
      </w:r>
      <w:r>
        <w:rPr>
          <w:color w:val="212121"/>
          <w:spacing w:val="-4"/>
        </w:rPr>
        <w:t xml:space="preserve"> </w:t>
      </w:r>
      <w:r>
        <w:rPr>
          <w:color w:val="212121"/>
        </w:rPr>
        <w:t>a</w:t>
      </w:r>
      <w:r>
        <w:rPr>
          <w:color w:val="212121"/>
          <w:spacing w:val="-4"/>
        </w:rPr>
        <w:t xml:space="preserve"> </w:t>
      </w:r>
      <w:r>
        <w:rPr>
          <w:color w:val="212121"/>
        </w:rPr>
        <w:t>feasibility</w:t>
      </w:r>
      <w:r>
        <w:rPr>
          <w:color w:val="212121"/>
          <w:spacing w:val="-6"/>
        </w:rPr>
        <w:t xml:space="preserve"> </w:t>
      </w:r>
      <w:r>
        <w:rPr>
          <w:color w:val="212121"/>
        </w:rPr>
        <w:t>study</w:t>
      </w:r>
      <w:r>
        <w:rPr>
          <w:color w:val="212121"/>
          <w:spacing w:val="-4"/>
        </w:rPr>
        <w:t xml:space="preserve"> </w:t>
      </w:r>
      <w:r>
        <w:rPr>
          <w:color w:val="212121"/>
        </w:rPr>
        <w:t>protocol</w:t>
      </w:r>
      <w:r>
        <w:rPr>
          <w:color w:val="212121"/>
          <w:spacing w:val="-4"/>
        </w:rPr>
        <w:t xml:space="preserve"> </w:t>
      </w:r>
      <w:r>
        <w:rPr>
          <w:color w:val="212121"/>
        </w:rPr>
        <w:t>for</w:t>
      </w:r>
      <w:r>
        <w:rPr>
          <w:color w:val="212121"/>
          <w:spacing w:val="-3"/>
        </w:rPr>
        <w:t xml:space="preserve"> </w:t>
      </w:r>
      <w:r>
        <w:rPr>
          <w:color w:val="212121"/>
        </w:rPr>
        <w:t>CLAS</w:t>
      </w:r>
      <w:r>
        <w:rPr>
          <w:color w:val="212121"/>
          <w:spacing w:val="-3"/>
        </w:rPr>
        <w:t xml:space="preserve"> </w:t>
      </w:r>
      <w:r>
        <w:rPr>
          <w:color w:val="212121"/>
        </w:rPr>
        <w:t>that</w:t>
      </w:r>
      <w:r>
        <w:rPr>
          <w:color w:val="212121"/>
          <w:spacing w:val="-1"/>
        </w:rPr>
        <w:t xml:space="preserve"> </w:t>
      </w:r>
      <w:r>
        <w:rPr>
          <w:color w:val="212121"/>
        </w:rPr>
        <w:t>includes market analysis, surveys of other institutions, cost estimates, and evidence of student demand.</w:t>
      </w:r>
    </w:p>
    <w:p w14:paraId="1CB535DC" w14:textId="77777777" w:rsidR="007E196D" w:rsidRDefault="00000000">
      <w:pPr>
        <w:pStyle w:val="ListParagraph"/>
        <w:numPr>
          <w:ilvl w:val="2"/>
          <w:numId w:val="1"/>
        </w:numPr>
        <w:tabs>
          <w:tab w:val="left" w:pos="1767"/>
        </w:tabs>
        <w:spacing w:line="231" w:lineRule="exact"/>
        <w:ind w:left="1767" w:hanging="587"/>
        <w:rPr>
          <w:rFonts w:ascii="Helvetica"/>
          <w:b/>
          <w:color w:val="212121"/>
          <w:sz w:val="20"/>
        </w:rPr>
      </w:pPr>
      <w:r>
        <w:rPr>
          <w:rFonts w:ascii="Helvetica"/>
          <w:color w:val="212121"/>
          <w:sz w:val="20"/>
        </w:rPr>
        <w:t>Plans</w:t>
      </w:r>
      <w:r>
        <w:rPr>
          <w:rFonts w:ascii="Helvetica"/>
          <w:color w:val="212121"/>
          <w:spacing w:val="-6"/>
          <w:sz w:val="20"/>
        </w:rPr>
        <w:t xml:space="preserve"> </w:t>
      </w:r>
      <w:r>
        <w:rPr>
          <w:rFonts w:ascii="Helvetica"/>
          <w:color w:val="212121"/>
          <w:sz w:val="20"/>
        </w:rPr>
        <w:t>are</w:t>
      </w:r>
      <w:r>
        <w:rPr>
          <w:rFonts w:ascii="Helvetica"/>
          <w:color w:val="212121"/>
          <w:spacing w:val="-7"/>
          <w:sz w:val="20"/>
        </w:rPr>
        <w:t xml:space="preserve"> </w:t>
      </w:r>
      <w:r>
        <w:rPr>
          <w:rFonts w:ascii="Helvetica"/>
          <w:color w:val="212121"/>
          <w:sz w:val="20"/>
        </w:rPr>
        <w:t>based</w:t>
      </w:r>
      <w:r>
        <w:rPr>
          <w:rFonts w:ascii="Helvetica"/>
          <w:color w:val="212121"/>
          <w:spacing w:val="-6"/>
          <w:sz w:val="20"/>
        </w:rPr>
        <w:t xml:space="preserve"> </w:t>
      </w:r>
      <w:r>
        <w:rPr>
          <w:rFonts w:ascii="Helvetica"/>
          <w:color w:val="212121"/>
          <w:sz w:val="20"/>
        </w:rPr>
        <w:t>on</w:t>
      </w:r>
      <w:r>
        <w:rPr>
          <w:rFonts w:ascii="Helvetica"/>
          <w:color w:val="212121"/>
          <w:spacing w:val="-5"/>
          <w:sz w:val="20"/>
        </w:rPr>
        <w:t xml:space="preserve"> </w:t>
      </w:r>
      <w:r>
        <w:rPr>
          <w:rFonts w:ascii="Helvetica"/>
          <w:color w:val="212121"/>
          <w:sz w:val="20"/>
        </w:rPr>
        <w:t>current</w:t>
      </w:r>
      <w:r>
        <w:rPr>
          <w:rFonts w:ascii="Helvetica"/>
          <w:color w:val="212121"/>
          <w:spacing w:val="-7"/>
          <w:sz w:val="20"/>
        </w:rPr>
        <w:t xml:space="preserve"> </w:t>
      </w:r>
      <w:r>
        <w:rPr>
          <w:rFonts w:ascii="Helvetica"/>
          <w:color w:val="212121"/>
          <w:sz w:val="20"/>
        </w:rPr>
        <w:t>capacity</w:t>
      </w:r>
      <w:r>
        <w:rPr>
          <w:rFonts w:ascii="Helvetica"/>
          <w:color w:val="212121"/>
          <w:spacing w:val="-7"/>
          <w:sz w:val="20"/>
        </w:rPr>
        <w:t xml:space="preserve"> </w:t>
      </w:r>
      <w:r>
        <w:rPr>
          <w:rFonts w:ascii="Helvetica"/>
          <w:color w:val="212121"/>
          <w:sz w:val="20"/>
        </w:rPr>
        <w:t>and</w:t>
      </w:r>
      <w:r>
        <w:rPr>
          <w:rFonts w:ascii="Helvetica"/>
          <w:color w:val="212121"/>
          <w:spacing w:val="-5"/>
          <w:sz w:val="20"/>
        </w:rPr>
        <w:t xml:space="preserve"> </w:t>
      </w:r>
      <w:r>
        <w:rPr>
          <w:rFonts w:ascii="Helvetica"/>
          <w:color w:val="212121"/>
          <w:sz w:val="20"/>
        </w:rPr>
        <w:t>anticipated</w:t>
      </w:r>
      <w:r>
        <w:rPr>
          <w:rFonts w:ascii="Helvetica"/>
          <w:color w:val="212121"/>
          <w:spacing w:val="-7"/>
          <w:sz w:val="20"/>
        </w:rPr>
        <w:t xml:space="preserve"> </w:t>
      </w:r>
      <w:r>
        <w:rPr>
          <w:rFonts w:ascii="Helvetica"/>
          <w:color w:val="212121"/>
          <w:spacing w:val="-2"/>
          <w:sz w:val="20"/>
        </w:rPr>
        <w:t>fluctuations</w:t>
      </w:r>
    </w:p>
    <w:p w14:paraId="6EE007AB" w14:textId="77777777" w:rsidR="007E196D" w:rsidRDefault="007E196D">
      <w:pPr>
        <w:pStyle w:val="BodyText"/>
        <w:spacing w:before="9"/>
        <w:ind w:left="0"/>
        <w:rPr>
          <w:sz w:val="30"/>
        </w:rPr>
      </w:pPr>
    </w:p>
    <w:p w14:paraId="239327A7" w14:textId="77777777" w:rsidR="007E196D" w:rsidRDefault="00000000">
      <w:pPr>
        <w:pStyle w:val="BodyText"/>
        <w:spacing w:line="232" w:lineRule="auto"/>
        <w:ind w:right="1192"/>
      </w:pPr>
      <w:r>
        <w:rPr>
          <w:color w:val="212121"/>
        </w:rPr>
        <w:t>In consultation with the Executive Vice Chancellor for University Academic Affairs the campus understands</w:t>
      </w:r>
      <w:r>
        <w:rPr>
          <w:color w:val="212121"/>
          <w:spacing w:val="-3"/>
        </w:rPr>
        <w:t xml:space="preserve"> </w:t>
      </w:r>
      <w:r>
        <w:rPr>
          <w:color w:val="212121"/>
        </w:rPr>
        <w:t>the</w:t>
      </w:r>
      <w:r>
        <w:rPr>
          <w:color w:val="212121"/>
          <w:spacing w:val="-4"/>
        </w:rPr>
        <w:t xml:space="preserve"> </w:t>
      </w:r>
      <w:r>
        <w:rPr>
          <w:color w:val="212121"/>
        </w:rPr>
        <w:t>larger</w:t>
      </w:r>
      <w:r>
        <w:rPr>
          <w:color w:val="212121"/>
          <w:spacing w:val="-3"/>
        </w:rPr>
        <w:t xml:space="preserve"> </w:t>
      </w:r>
      <w:r>
        <w:rPr>
          <w:color w:val="212121"/>
        </w:rPr>
        <w:t>picture</w:t>
      </w:r>
      <w:r>
        <w:rPr>
          <w:color w:val="212121"/>
          <w:spacing w:val="-4"/>
        </w:rPr>
        <w:t xml:space="preserve"> </w:t>
      </w:r>
      <w:r>
        <w:rPr>
          <w:color w:val="212121"/>
        </w:rPr>
        <w:t>of</w:t>
      </w:r>
      <w:r>
        <w:rPr>
          <w:color w:val="212121"/>
          <w:spacing w:val="-2"/>
        </w:rPr>
        <w:t xml:space="preserve"> </w:t>
      </w:r>
      <w:r>
        <w:rPr>
          <w:color w:val="212121"/>
        </w:rPr>
        <w:t>Indiana</w:t>
      </w:r>
      <w:r>
        <w:rPr>
          <w:color w:val="212121"/>
          <w:spacing w:val="-4"/>
        </w:rPr>
        <w:t xml:space="preserve"> </w:t>
      </w:r>
      <w:r>
        <w:rPr>
          <w:color w:val="212121"/>
        </w:rPr>
        <w:t>University</w:t>
      </w:r>
      <w:r>
        <w:rPr>
          <w:color w:val="212121"/>
          <w:spacing w:val="-6"/>
        </w:rPr>
        <w:t xml:space="preserve"> </w:t>
      </w:r>
      <w:r>
        <w:rPr>
          <w:color w:val="212121"/>
        </w:rPr>
        <w:t>and</w:t>
      </w:r>
      <w:r>
        <w:rPr>
          <w:color w:val="212121"/>
          <w:spacing w:val="-4"/>
        </w:rPr>
        <w:t xml:space="preserve"> </w:t>
      </w:r>
      <w:r>
        <w:rPr>
          <w:color w:val="212121"/>
        </w:rPr>
        <w:t>the</w:t>
      </w:r>
      <w:r>
        <w:rPr>
          <w:color w:val="212121"/>
          <w:spacing w:val="-2"/>
        </w:rPr>
        <w:t xml:space="preserve"> </w:t>
      </w:r>
      <w:r>
        <w:rPr>
          <w:color w:val="212121"/>
        </w:rPr>
        <w:t>state</w:t>
      </w:r>
      <w:r>
        <w:rPr>
          <w:color w:val="212121"/>
          <w:spacing w:val="-2"/>
        </w:rPr>
        <w:t xml:space="preserve"> </w:t>
      </w:r>
      <w:r>
        <w:rPr>
          <w:color w:val="212121"/>
        </w:rPr>
        <w:t>overall.</w:t>
      </w:r>
      <w:r>
        <w:rPr>
          <w:color w:val="212121"/>
          <w:spacing w:val="40"/>
        </w:rPr>
        <w:t xml:space="preserve"> </w:t>
      </w:r>
      <w:r>
        <w:rPr>
          <w:color w:val="212121"/>
        </w:rPr>
        <w:t>In</w:t>
      </w:r>
      <w:r>
        <w:rPr>
          <w:color w:val="212121"/>
          <w:spacing w:val="-4"/>
        </w:rPr>
        <w:t xml:space="preserve"> </w:t>
      </w:r>
      <w:r>
        <w:rPr>
          <w:color w:val="212121"/>
        </w:rPr>
        <w:t>addition,</w:t>
      </w:r>
      <w:r>
        <w:rPr>
          <w:color w:val="212121"/>
          <w:spacing w:val="-4"/>
        </w:rPr>
        <w:t xml:space="preserve"> </w:t>
      </w:r>
      <w:r>
        <w:rPr>
          <w:color w:val="212121"/>
        </w:rPr>
        <w:t>the</w:t>
      </w:r>
      <w:r>
        <w:rPr>
          <w:color w:val="212121"/>
          <w:spacing w:val="-5"/>
        </w:rPr>
        <w:t xml:space="preserve"> </w:t>
      </w:r>
      <w:r>
        <w:rPr>
          <w:color w:val="212121"/>
        </w:rPr>
        <w:t>IUSB</w:t>
      </w:r>
      <w:r>
        <w:rPr>
          <w:color w:val="212121"/>
          <w:spacing w:val="-4"/>
        </w:rPr>
        <w:t xml:space="preserve"> </w:t>
      </w:r>
      <w:r>
        <w:rPr>
          <w:color w:val="212121"/>
        </w:rPr>
        <w:t>President</w:t>
      </w:r>
    </w:p>
    <w:p w14:paraId="5F65074F" w14:textId="77777777" w:rsidR="007E196D" w:rsidRDefault="007E196D">
      <w:pPr>
        <w:spacing w:line="232" w:lineRule="auto"/>
        <w:sectPr w:rsidR="007E196D">
          <w:pgSz w:w="12240" w:h="15840"/>
          <w:pgMar w:top="1360" w:right="260" w:bottom="280" w:left="260" w:header="720" w:footer="720" w:gutter="0"/>
          <w:cols w:space="720"/>
        </w:sectPr>
      </w:pPr>
    </w:p>
    <w:p w14:paraId="41D65324" w14:textId="77777777" w:rsidR="007E196D" w:rsidRDefault="00000000">
      <w:pPr>
        <w:pStyle w:val="BodyText"/>
        <w:spacing w:before="78" w:line="235" w:lineRule="auto"/>
        <w:ind w:right="1250"/>
      </w:pPr>
      <w:r>
        <w:rPr>
          <w:color w:val="212121"/>
        </w:rPr>
        <w:t>of the Academic Senate and other representatives from the campus participate regularly in university wide governance structures and ad hoc committees that include all IU campuses.</w:t>
      </w:r>
      <w:r>
        <w:rPr>
          <w:color w:val="212121"/>
          <w:spacing w:val="40"/>
        </w:rPr>
        <w:t xml:space="preserve"> </w:t>
      </w:r>
      <w:r>
        <w:rPr>
          <w:color w:val="212121"/>
        </w:rPr>
        <w:t xml:space="preserve">IU explicitly lays out goals for statewide inter-campus projects in the </w:t>
      </w:r>
      <w:hyperlink r:id="rId285">
        <w:r>
          <w:rPr>
            <w:rFonts w:ascii="Times New Roman"/>
            <w:color w:val="0F7BB5"/>
            <w:u w:val="single" w:color="0F7BB5"/>
          </w:rPr>
          <w:t>Blueprint for Student Attainment</w:t>
        </w:r>
      </w:hyperlink>
      <w:r>
        <w:rPr>
          <w:rFonts w:ascii="Times New Roman"/>
          <w:color w:val="0F7BB5"/>
          <w:u w:val="single" w:color="0F7BB5"/>
        </w:rPr>
        <w:t xml:space="preserve"> </w:t>
      </w:r>
      <w:r>
        <w:rPr>
          <w:color w:val="212121"/>
        </w:rPr>
        <w:t xml:space="preserve">which provide multiple opportunities to </w:t>
      </w:r>
      <w:r>
        <w:rPr>
          <w:rFonts w:ascii="Times New Roman"/>
        </w:rPr>
        <w:t xml:space="preserve">share and explore statewide trends </w:t>
      </w:r>
      <w:r>
        <w:rPr>
          <w:color w:val="212121"/>
        </w:rPr>
        <w:t>and issues. The Indiana Commission for Higher Education</w:t>
      </w:r>
      <w:r>
        <w:rPr>
          <w:color w:val="212121"/>
          <w:spacing w:val="-4"/>
        </w:rPr>
        <w:t xml:space="preserve"> </w:t>
      </w:r>
      <w:r>
        <w:rPr>
          <w:color w:val="212121"/>
        </w:rPr>
        <w:t>is</w:t>
      </w:r>
      <w:r>
        <w:rPr>
          <w:color w:val="212121"/>
          <w:spacing w:val="-1"/>
        </w:rPr>
        <w:t xml:space="preserve"> </w:t>
      </w:r>
      <w:r>
        <w:rPr>
          <w:color w:val="212121"/>
        </w:rPr>
        <w:t>also</w:t>
      </w:r>
      <w:r>
        <w:rPr>
          <w:color w:val="212121"/>
          <w:spacing w:val="-2"/>
        </w:rPr>
        <w:t xml:space="preserve"> </w:t>
      </w:r>
      <w:r>
        <w:rPr>
          <w:color w:val="212121"/>
        </w:rPr>
        <w:t>often</w:t>
      </w:r>
      <w:r>
        <w:rPr>
          <w:color w:val="212121"/>
          <w:spacing w:val="-5"/>
        </w:rPr>
        <w:t xml:space="preserve"> </w:t>
      </w:r>
      <w:r>
        <w:rPr>
          <w:color w:val="212121"/>
        </w:rPr>
        <w:t>consulted</w:t>
      </w:r>
      <w:r>
        <w:rPr>
          <w:color w:val="212121"/>
          <w:spacing w:val="-2"/>
        </w:rPr>
        <w:t xml:space="preserve"> </w:t>
      </w:r>
      <w:r>
        <w:rPr>
          <w:color w:val="212121"/>
        </w:rPr>
        <w:t>in</w:t>
      </w:r>
      <w:r>
        <w:rPr>
          <w:color w:val="212121"/>
          <w:spacing w:val="-2"/>
        </w:rPr>
        <w:t xml:space="preserve"> </w:t>
      </w:r>
      <w:r>
        <w:rPr>
          <w:color w:val="212121"/>
        </w:rPr>
        <w:t>order</w:t>
      </w:r>
      <w:r>
        <w:rPr>
          <w:color w:val="212121"/>
          <w:spacing w:val="-4"/>
        </w:rPr>
        <w:t xml:space="preserve"> </w:t>
      </w:r>
      <w:r>
        <w:rPr>
          <w:color w:val="212121"/>
        </w:rPr>
        <w:t>to</w:t>
      </w:r>
      <w:r>
        <w:rPr>
          <w:color w:val="212121"/>
          <w:spacing w:val="-4"/>
        </w:rPr>
        <w:t xml:space="preserve"> </w:t>
      </w:r>
      <w:r>
        <w:rPr>
          <w:color w:val="212121"/>
        </w:rPr>
        <w:t>avoid</w:t>
      </w:r>
      <w:r>
        <w:rPr>
          <w:color w:val="212121"/>
          <w:spacing w:val="-2"/>
        </w:rPr>
        <w:t xml:space="preserve"> </w:t>
      </w:r>
      <w:r>
        <w:rPr>
          <w:color w:val="212121"/>
        </w:rPr>
        <w:t>delays</w:t>
      </w:r>
      <w:r>
        <w:rPr>
          <w:color w:val="212121"/>
          <w:spacing w:val="-3"/>
        </w:rPr>
        <w:t xml:space="preserve"> </w:t>
      </w:r>
      <w:r>
        <w:rPr>
          <w:color w:val="212121"/>
        </w:rPr>
        <w:t>there</w:t>
      </w:r>
      <w:r>
        <w:rPr>
          <w:color w:val="212121"/>
          <w:spacing w:val="-4"/>
        </w:rPr>
        <w:t xml:space="preserve"> </w:t>
      </w:r>
      <w:r>
        <w:rPr>
          <w:color w:val="212121"/>
        </w:rPr>
        <w:t>later</w:t>
      </w:r>
      <w:r>
        <w:rPr>
          <w:color w:val="212121"/>
          <w:spacing w:val="-1"/>
        </w:rPr>
        <w:t xml:space="preserve"> </w:t>
      </w:r>
      <w:r>
        <w:rPr>
          <w:color w:val="212121"/>
        </w:rPr>
        <w:t>in</w:t>
      </w:r>
      <w:r>
        <w:rPr>
          <w:color w:val="212121"/>
          <w:spacing w:val="-4"/>
        </w:rPr>
        <w:t xml:space="preserve"> </w:t>
      </w:r>
      <w:r>
        <w:rPr>
          <w:color w:val="212121"/>
        </w:rPr>
        <w:t>the</w:t>
      </w:r>
      <w:r>
        <w:rPr>
          <w:color w:val="212121"/>
          <w:spacing w:val="-3"/>
        </w:rPr>
        <w:t xml:space="preserve"> </w:t>
      </w:r>
      <w:r>
        <w:rPr>
          <w:color w:val="212121"/>
        </w:rPr>
        <w:t>process</w:t>
      </w:r>
      <w:r>
        <w:rPr>
          <w:color w:val="212121"/>
          <w:spacing w:val="-3"/>
        </w:rPr>
        <w:t xml:space="preserve"> </w:t>
      </w:r>
      <w:r>
        <w:rPr>
          <w:color w:val="212121"/>
        </w:rPr>
        <w:t>since</w:t>
      </w:r>
      <w:r>
        <w:rPr>
          <w:color w:val="212121"/>
          <w:spacing w:val="-4"/>
        </w:rPr>
        <w:t xml:space="preserve"> </w:t>
      </w:r>
      <w:r>
        <w:rPr>
          <w:color w:val="212121"/>
        </w:rPr>
        <w:t>ICHE</w:t>
      </w:r>
      <w:r>
        <w:rPr>
          <w:color w:val="212121"/>
          <w:spacing w:val="-4"/>
        </w:rPr>
        <w:t xml:space="preserve"> </w:t>
      </w:r>
      <w:r>
        <w:rPr>
          <w:color w:val="212121"/>
        </w:rPr>
        <w:t>must</w:t>
      </w:r>
      <w:r>
        <w:rPr>
          <w:color w:val="212121"/>
          <w:spacing w:val="-4"/>
        </w:rPr>
        <w:t xml:space="preserve"> </w:t>
      </w:r>
      <w:r>
        <w:rPr>
          <w:color w:val="212121"/>
        </w:rPr>
        <w:t>sign off on any new degree programs.</w:t>
      </w:r>
      <w:r>
        <w:rPr>
          <w:color w:val="212121"/>
          <w:spacing w:val="40"/>
        </w:rPr>
        <w:t xml:space="preserve"> </w:t>
      </w:r>
      <w:r>
        <w:rPr>
          <w:color w:val="212121"/>
        </w:rPr>
        <w:t>Many administrators belong to and attend meetings sponsored by important national organizations such as AAC&amp;U, CCAS, and AASC, and feel well informed about national</w:t>
      </w:r>
      <w:r>
        <w:rPr>
          <w:color w:val="212121"/>
          <w:spacing w:val="-1"/>
        </w:rPr>
        <w:t xml:space="preserve"> </w:t>
      </w:r>
      <w:r>
        <w:rPr>
          <w:color w:val="212121"/>
        </w:rPr>
        <w:t>and</w:t>
      </w:r>
      <w:r>
        <w:rPr>
          <w:color w:val="212121"/>
          <w:spacing w:val="-1"/>
        </w:rPr>
        <w:t xml:space="preserve"> </w:t>
      </w:r>
      <w:r>
        <w:rPr>
          <w:color w:val="212121"/>
        </w:rPr>
        <w:t>state</w:t>
      </w:r>
      <w:r>
        <w:rPr>
          <w:color w:val="212121"/>
          <w:spacing w:val="-1"/>
        </w:rPr>
        <w:t xml:space="preserve"> </w:t>
      </w:r>
      <w:r>
        <w:rPr>
          <w:color w:val="212121"/>
        </w:rPr>
        <w:t>trends. Academic Affairs</w:t>
      </w:r>
      <w:r>
        <w:rPr>
          <w:color w:val="212121"/>
          <w:spacing w:val="-1"/>
        </w:rPr>
        <w:t xml:space="preserve"> </w:t>
      </w:r>
      <w:r>
        <w:rPr>
          <w:color w:val="212121"/>
        </w:rPr>
        <w:t xml:space="preserve">maintains a website with a guide for proposing </w:t>
      </w:r>
      <w:hyperlink r:id="rId286">
        <w:r>
          <w:rPr>
            <w:rFonts w:ascii="Times New Roman"/>
            <w:color w:val="0F7BB5"/>
            <w:u w:val="single" w:color="0F7BB5"/>
          </w:rPr>
          <w:t>new</w:t>
        </w:r>
        <w:r>
          <w:rPr>
            <w:rFonts w:ascii="Times New Roman"/>
            <w:color w:val="0F7BB5"/>
            <w:spacing w:val="-2"/>
            <w:u w:val="single" w:color="0F7BB5"/>
          </w:rPr>
          <w:t xml:space="preserve"> </w:t>
        </w:r>
        <w:r>
          <w:rPr>
            <w:rFonts w:ascii="Times New Roman"/>
            <w:color w:val="0F7BB5"/>
            <w:u w:val="single" w:color="0F7BB5"/>
          </w:rPr>
          <w:t>programs</w:t>
        </w:r>
        <w:r>
          <w:rPr>
            <w:color w:val="212121"/>
          </w:rPr>
          <w:t>.</w:t>
        </w:r>
      </w:hyperlink>
      <w:r>
        <w:rPr>
          <w:color w:val="212121"/>
        </w:rPr>
        <w:t xml:space="preserve"> Among the items required from ICHE are evidence of need in the laiusb blubor market, alignment with campus plans, cost of support, projected headcount, the state-wide IU marketing campaign, and several other items.</w:t>
      </w:r>
    </w:p>
    <w:p w14:paraId="56406611" w14:textId="77777777" w:rsidR="007E196D" w:rsidRDefault="00000000">
      <w:pPr>
        <w:pStyle w:val="BodyText"/>
        <w:spacing w:line="235" w:lineRule="auto"/>
        <w:ind w:right="1192"/>
      </w:pPr>
      <w:r>
        <w:rPr>
          <w:color w:val="212121"/>
        </w:rPr>
        <w:t xml:space="preserve">Enrollments are tracked on the campus </w:t>
      </w:r>
      <w:hyperlink r:id="rId287">
        <w:r>
          <w:rPr>
            <w:rFonts w:ascii="Times New Roman" w:hAnsi="Times New Roman"/>
            <w:color w:val="0F7BB5"/>
            <w:u w:val="single" w:color="0F7BB5"/>
          </w:rPr>
          <w:t>dashboard</w:t>
        </w:r>
      </w:hyperlink>
      <w:r>
        <w:rPr>
          <w:rFonts w:ascii="Times New Roman" w:hAnsi="Times New Roman"/>
          <w:color w:val="0F7BB5"/>
        </w:rPr>
        <w:t xml:space="preserve"> </w:t>
      </w:r>
      <w:r>
        <w:rPr>
          <w:color w:val="212121"/>
        </w:rPr>
        <w:t xml:space="preserve">and includes headcounts and credit hours generated </w:t>
      </w:r>
      <w:r>
        <w:t>back to</w:t>
      </w:r>
      <w:r>
        <w:rPr>
          <w:spacing w:val="-5"/>
        </w:rPr>
        <w:t xml:space="preserve"> </w:t>
      </w:r>
      <w:r>
        <w:t>2004.</w:t>
      </w:r>
      <w:r>
        <w:rPr>
          <w:spacing w:val="40"/>
        </w:rPr>
        <w:t xml:space="preserve"> </w:t>
      </w:r>
      <w:r>
        <w:t>In</w:t>
      </w:r>
      <w:r>
        <w:rPr>
          <w:spacing w:val="-2"/>
        </w:rPr>
        <w:t xml:space="preserve"> </w:t>
      </w:r>
      <w:r>
        <w:t>addition,</w:t>
      </w:r>
      <w:r>
        <w:rPr>
          <w:spacing w:val="-2"/>
        </w:rPr>
        <w:t xml:space="preserve"> </w:t>
      </w:r>
      <w:r>
        <w:t>IU</w:t>
      </w:r>
      <w:r>
        <w:rPr>
          <w:spacing w:val="-4"/>
        </w:rPr>
        <w:t xml:space="preserve"> </w:t>
      </w:r>
      <w:r>
        <w:t>makes</w:t>
      </w:r>
      <w:r>
        <w:rPr>
          <w:spacing w:val="-3"/>
        </w:rPr>
        <w:t xml:space="preserve"> </w:t>
      </w:r>
      <w:r>
        <w:t>myriad</w:t>
      </w:r>
      <w:r>
        <w:rPr>
          <w:spacing w:val="-3"/>
        </w:rPr>
        <w:t xml:space="preserve"> </w:t>
      </w:r>
      <w:r>
        <w:t>data</w:t>
      </w:r>
      <w:r>
        <w:rPr>
          <w:spacing w:val="-2"/>
        </w:rPr>
        <w:t xml:space="preserve"> </w:t>
      </w:r>
      <w:r>
        <w:t>available</w:t>
      </w:r>
      <w:r>
        <w:rPr>
          <w:spacing w:val="-4"/>
        </w:rPr>
        <w:t xml:space="preserve"> </w:t>
      </w:r>
      <w:r>
        <w:t>to</w:t>
      </w:r>
      <w:r>
        <w:rPr>
          <w:spacing w:val="-2"/>
        </w:rPr>
        <w:t xml:space="preserve"> </w:t>
      </w:r>
      <w:r>
        <w:t>all</w:t>
      </w:r>
      <w:r>
        <w:rPr>
          <w:spacing w:val="-5"/>
        </w:rPr>
        <w:t xml:space="preserve"> </w:t>
      </w:r>
      <w:r>
        <w:t>its</w:t>
      </w:r>
      <w:r>
        <w:rPr>
          <w:spacing w:val="-3"/>
        </w:rPr>
        <w:t xml:space="preserve"> </w:t>
      </w:r>
      <w:r>
        <w:t>campuses</w:t>
      </w:r>
      <w:r>
        <w:rPr>
          <w:spacing w:val="-3"/>
        </w:rPr>
        <w:t xml:space="preserve"> </w:t>
      </w:r>
      <w:r>
        <w:t>on</w:t>
      </w:r>
      <w:r>
        <w:rPr>
          <w:spacing w:val="-5"/>
        </w:rPr>
        <w:t xml:space="preserve"> </w:t>
      </w:r>
      <w:r>
        <w:t xml:space="preserve">the </w:t>
      </w:r>
      <w:hyperlink r:id="rId288">
        <w:r>
          <w:rPr>
            <w:rFonts w:ascii="Times New Roman" w:hAnsi="Times New Roman"/>
            <w:u w:val="single"/>
          </w:rPr>
          <w:t>Consolidated Business</w:t>
        </w:r>
      </w:hyperlink>
      <w:r>
        <w:rPr>
          <w:rFonts w:ascii="Times New Roman" w:hAnsi="Times New Roman"/>
        </w:rPr>
        <w:t xml:space="preserve"> </w:t>
      </w:r>
      <w:hyperlink r:id="rId289">
        <w:r>
          <w:rPr>
            <w:rFonts w:ascii="Times New Roman" w:hAnsi="Times New Roman"/>
            <w:u w:val="single"/>
          </w:rPr>
          <w:t>Intelligence</w:t>
        </w:r>
      </w:hyperlink>
      <w:r>
        <w:rPr>
          <w:rFonts w:ascii="Times New Roman" w:hAnsi="Times New Roman"/>
        </w:rPr>
        <w:t xml:space="preserve"> </w:t>
      </w:r>
      <w:r>
        <w:t>app. Data about all aspects of IU campus enrollments is available in the Student Information System (SIS). The Indiana University Information Environment (IUIE) provides additional data on a wide variety of topics including physical facilities, HR information (like titles and classifications), library acquisitions, etc. The key financial information is available in IU’s Business Systems at Kuali.</w:t>
      </w:r>
    </w:p>
    <w:p w14:paraId="7F9879C8" w14:textId="77777777" w:rsidR="007E196D" w:rsidRDefault="00000000">
      <w:pPr>
        <w:pStyle w:val="BodyText"/>
        <w:spacing w:line="235" w:lineRule="auto"/>
        <w:ind w:right="1204"/>
      </w:pPr>
      <w:r>
        <w:t xml:space="preserve">The Chancellor </w:t>
      </w:r>
      <w:hyperlink r:id="rId290">
        <w:r>
          <w:rPr>
            <w:rFonts w:ascii="Times New Roman" w:hAnsi="Times New Roman"/>
            <w:u w:val="single"/>
          </w:rPr>
          <w:t>reports</w:t>
        </w:r>
      </w:hyperlink>
      <w:r>
        <w:rPr>
          <w:rFonts w:ascii="Times New Roman" w:hAnsi="Times New Roman"/>
          <w:spacing w:val="12"/>
        </w:rPr>
        <w:t xml:space="preserve"> </w:t>
      </w:r>
      <w:r>
        <w:t>trends in enrollments and revenue regularly to his Advisory Board.</w:t>
      </w:r>
      <w:r>
        <w:rPr>
          <w:spacing w:val="72"/>
        </w:rPr>
        <w:t xml:space="preserve"> </w:t>
      </w:r>
      <w:r>
        <w:t>For example, at</w:t>
      </w:r>
      <w:r>
        <w:rPr>
          <w:spacing w:val="-4"/>
        </w:rPr>
        <w:t xml:space="preserve"> </w:t>
      </w:r>
      <w:r>
        <w:t>one</w:t>
      </w:r>
      <w:r>
        <w:rPr>
          <w:spacing w:val="-4"/>
        </w:rPr>
        <w:t xml:space="preserve"> </w:t>
      </w:r>
      <w:r>
        <w:t>meeting</w:t>
      </w:r>
      <w:r>
        <w:rPr>
          <w:spacing w:val="-3"/>
        </w:rPr>
        <w:t xml:space="preserve"> </w:t>
      </w:r>
      <w:r>
        <w:t>they</w:t>
      </w:r>
      <w:r>
        <w:rPr>
          <w:spacing w:val="-5"/>
        </w:rPr>
        <w:t xml:space="preserve"> </w:t>
      </w:r>
      <w:r>
        <w:t>discussed</w:t>
      </w:r>
      <w:r>
        <w:rPr>
          <w:spacing w:val="-5"/>
        </w:rPr>
        <w:t xml:space="preserve"> </w:t>
      </w:r>
      <w:r>
        <w:t>the</w:t>
      </w:r>
      <w:r>
        <w:rPr>
          <w:spacing w:val="-3"/>
        </w:rPr>
        <w:t xml:space="preserve"> </w:t>
      </w:r>
      <w:r>
        <w:t>national</w:t>
      </w:r>
      <w:r>
        <w:rPr>
          <w:spacing w:val="-4"/>
        </w:rPr>
        <w:t xml:space="preserve"> </w:t>
      </w:r>
      <w:r>
        <w:t>trends</w:t>
      </w:r>
      <w:r>
        <w:rPr>
          <w:spacing w:val="-4"/>
        </w:rPr>
        <w:t xml:space="preserve"> </w:t>
      </w:r>
      <w:r>
        <w:t>and</w:t>
      </w:r>
      <w:r>
        <w:rPr>
          <w:spacing w:val="-3"/>
        </w:rPr>
        <w:t xml:space="preserve"> </w:t>
      </w:r>
      <w:r>
        <w:t>activities</w:t>
      </w:r>
      <w:r>
        <w:rPr>
          <w:spacing w:val="-4"/>
        </w:rPr>
        <w:t xml:space="preserve"> </w:t>
      </w:r>
      <w:r>
        <w:t>associated</w:t>
      </w:r>
      <w:r>
        <w:rPr>
          <w:spacing w:val="-4"/>
        </w:rPr>
        <w:t xml:space="preserve"> </w:t>
      </w:r>
      <w:r>
        <w:t>with</w:t>
      </w:r>
      <w:r>
        <w:rPr>
          <w:spacing w:val="-4"/>
        </w:rPr>
        <w:t xml:space="preserve"> </w:t>
      </w:r>
      <w:r>
        <w:t>the</w:t>
      </w:r>
      <w:r>
        <w:rPr>
          <w:spacing w:val="-5"/>
        </w:rPr>
        <w:t xml:space="preserve"> </w:t>
      </w:r>
      <w:r>
        <w:t>American</w:t>
      </w:r>
      <w:r>
        <w:rPr>
          <w:spacing w:val="-4"/>
        </w:rPr>
        <w:t xml:space="preserve"> </w:t>
      </w:r>
      <w:r>
        <w:t>Association of State Colleges</w:t>
      </w:r>
      <w:r>
        <w:rPr>
          <w:spacing w:val="-1"/>
        </w:rPr>
        <w:t xml:space="preserve"> </w:t>
      </w:r>
      <w:r>
        <w:t>and</w:t>
      </w:r>
      <w:r>
        <w:rPr>
          <w:spacing w:val="-3"/>
        </w:rPr>
        <w:t xml:space="preserve"> </w:t>
      </w:r>
      <w:r>
        <w:t>Universities, drawing</w:t>
      </w:r>
      <w:r>
        <w:rPr>
          <w:spacing w:val="-1"/>
        </w:rPr>
        <w:t xml:space="preserve"> </w:t>
      </w:r>
      <w:r>
        <w:t>on</w:t>
      </w:r>
      <w:r>
        <w:rPr>
          <w:spacing w:val="-1"/>
        </w:rPr>
        <w:t xml:space="preserve"> </w:t>
      </w:r>
      <w:r>
        <w:t>information gathered when</w:t>
      </w:r>
      <w:r>
        <w:rPr>
          <w:spacing w:val="-3"/>
        </w:rPr>
        <w:t xml:space="preserve"> </w:t>
      </w:r>
      <w:r>
        <w:t>the</w:t>
      </w:r>
      <w:r>
        <w:rPr>
          <w:spacing w:val="-3"/>
        </w:rPr>
        <w:t xml:space="preserve"> </w:t>
      </w:r>
      <w:r>
        <w:t>Chancellor</w:t>
      </w:r>
      <w:r>
        <w:rPr>
          <w:spacing w:val="-2"/>
        </w:rPr>
        <w:t xml:space="preserve"> </w:t>
      </w:r>
      <w:r>
        <w:t>attended one</w:t>
      </w:r>
      <w:r>
        <w:rPr>
          <w:spacing w:val="-2"/>
        </w:rPr>
        <w:t xml:space="preserve"> </w:t>
      </w:r>
      <w:r>
        <w:t>of their meetings.</w:t>
      </w:r>
      <w:r>
        <w:rPr>
          <w:spacing w:val="40"/>
        </w:rPr>
        <w:t xml:space="preserve"> </w:t>
      </w:r>
      <w:r>
        <w:t>Later in the meeting the Chancellor presented data from a Bloomington sponsored university–wide assessment of diversity on the campuses, including IU South Bend. He also presented details about IU South Bend’s enrollment trends.</w:t>
      </w:r>
    </w:p>
    <w:p w14:paraId="1784E52B" w14:textId="77777777" w:rsidR="007E196D" w:rsidRDefault="00000000">
      <w:pPr>
        <w:pStyle w:val="BodyText"/>
        <w:spacing w:line="237" w:lineRule="auto"/>
        <w:ind w:right="1632"/>
        <w:jc w:val="both"/>
      </w:pPr>
      <w:r>
        <w:t>IUSB</w:t>
      </w:r>
      <w:r>
        <w:rPr>
          <w:spacing w:val="-2"/>
        </w:rPr>
        <w:t xml:space="preserve"> </w:t>
      </w:r>
      <w:r>
        <w:t>also</w:t>
      </w:r>
      <w:r>
        <w:rPr>
          <w:spacing w:val="-2"/>
        </w:rPr>
        <w:t xml:space="preserve"> </w:t>
      </w:r>
      <w:r>
        <w:t>has peer institutions</w:t>
      </w:r>
      <w:r>
        <w:rPr>
          <w:spacing w:val="-1"/>
        </w:rPr>
        <w:t xml:space="preserve"> </w:t>
      </w:r>
      <w:r>
        <w:t>from across</w:t>
      </w:r>
      <w:r>
        <w:rPr>
          <w:spacing w:val="-1"/>
        </w:rPr>
        <w:t xml:space="preserve"> </w:t>
      </w:r>
      <w:r>
        <w:t>the</w:t>
      </w:r>
      <w:r>
        <w:rPr>
          <w:spacing w:val="-2"/>
        </w:rPr>
        <w:t xml:space="preserve"> </w:t>
      </w:r>
      <w:r>
        <w:t>nation</w:t>
      </w:r>
      <w:r>
        <w:rPr>
          <w:spacing w:val="-1"/>
        </w:rPr>
        <w:t xml:space="preserve"> </w:t>
      </w:r>
      <w:r>
        <w:t xml:space="preserve">for </w:t>
      </w:r>
      <w:hyperlink r:id="rId291">
        <w:r>
          <w:rPr>
            <w:rFonts w:ascii="Times New Roman"/>
            <w:u w:val="single"/>
          </w:rPr>
          <w:t>benchmarking</w:t>
        </w:r>
      </w:hyperlink>
      <w:r>
        <w:rPr>
          <w:rFonts w:ascii="Times New Roman"/>
          <w:spacing w:val="-1"/>
          <w:u w:val="single"/>
        </w:rPr>
        <w:t xml:space="preserve"> </w:t>
      </w:r>
      <w:r>
        <w:t>purposes on</w:t>
      </w:r>
      <w:r>
        <w:rPr>
          <w:spacing w:val="-3"/>
        </w:rPr>
        <w:t xml:space="preserve"> </w:t>
      </w:r>
      <w:r>
        <w:t>a variety</w:t>
      </w:r>
      <w:r>
        <w:rPr>
          <w:spacing w:val="-5"/>
        </w:rPr>
        <w:t xml:space="preserve"> </w:t>
      </w:r>
      <w:r>
        <w:t>of data points</w:t>
      </w:r>
      <w:r>
        <w:rPr>
          <w:spacing w:val="-3"/>
        </w:rPr>
        <w:t xml:space="preserve"> </w:t>
      </w:r>
      <w:r>
        <w:t>including</w:t>
      </w:r>
      <w:r>
        <w:rPr>
          <w:spacing w:val="-4"/>
        </w:rPr>
        <w:t xml:space="preserve"> </w:t>
      </w:r>
      <w:r>
        <w:t>the</w:t>
      </w:r>
      <w:r>
        <w:rPr>
          <w:spacing w:val="-4"/>
        </w:rPr>
        <w:t xml:space="preserve"> </w:t>
      </w:r>
      <w:r>
        <w:t>composition</w:t>
      </w:r>
      <w:r>
        <w:rPr>
          <w:spacing w:val="-4"/>
        </w:rPr>
        <w:t xml:space="preserve"> </w:t>
      </w:r>
      <w:r>
        <w:t>of</w:t>
      </w:r>
      <w:r>
        <w:rPr>
          <w:spacing w:val="-2"/>
        </w:rPr>
        <w:t xml:space="preserve"> </w:t>
      </w:r>
      <w:r>
        <w:t>our</w:t>
      </w:r>
      <w:r>
        <w:rPr>
          <w:spacing w:val="-3"/>
        </w:rPr>
        <w:t xml:space="preserve"> </w:t>
      </w:r>
      <w:r>
        <w:t>student</w:t>
      </w:r>
      <w:r>
        <w:rPr>
          <w:spacing w:val="-2"/>
        </w:rPr>
        <w:t xml:space="preserve"> </w:t>
      </w:r>
      <w:r>
        <w:t>body,</w:t>
      </w:r>
      <w:r>
        <w:rPr>
          <w:spacing w:val="-2"/>
        </w:rPr>
        <w:t xml:space="preserve"> </w:t>
      </w:r>
      <w:r>
        <w:t>costs,</w:t>
      </w:r>
      <w:r>
        <w:rPr>
          <w:spacing w:val="-4"/>
        </w:rPr>
        <w:t xml:space="preserve"> </w:t>
      </w:r>
      <w:r>
        <w:t>financial</w:t>
      </w:r>
      <w:r>
        <w:rPr>
          <w:spacing w:val="-5"/>
        </w:rPr>
        <w:t xml:space="preserve"> </w:t>
      </w:r>
      <w:r>
        <w:t>aid,</w:t>
      </w:r>
      <w:r>
        <w:rPr>
          <w:spacing w:val="-2"/>
        </w:rPr>
        <w:t xml:space="preserve"> </w:t>
      </w:r>
      <w:r>
        <w:t>housing</w:t>
      </w:r>
      <w:r>
        <w:rPr>
          <w:spacing w:val="-2"/>
        </w:rPr>
        <w:t xml:space="preserve"> </w:t>
      </w:r>
      <w:r>
        <w:t>expenses,</w:t>
      </w:r>
      <w:r>
        <w:rPr>
          <w:spacing w:val="-4"/>
        </w:rPr>
        <w:t xml:space="preserve"> </w:t>
      </w:r>
      <w:r>
        <w:t>degrees conferred, faculty composition, and others.</w:t>
      </w:r>
    </w:p>
    <w:p w14:paraId="605871AB" w14:textId="77777777" w:rsidR="007E196D" w:rsidRDefault="00000000">
      <w:pPr>
        <w:pStyle w:val="BodyText"/>
        <w:spacing w:line="235" w:lineRule="auto"/>
        <w:ind w:right="1192"/>
      </w:pPr>
      <w:r>
        <w:rPr>
          <w:noProof/>
        </w:rPr>
        <mc:AlternateContent>
          <mc:Choice Requires="wps">
            <w:drawing>
              <wp:anchor distT="0" distB="0" distL="0" distR="0" simplePos="0" relativeHeight="15730688" behindDoc="0" locked="0" layoutInCell="1" allowOverlap="1" wp14:anchorId="2B579247" wp14:editId="5993836F">
                <wp:simplePos x="0" y="0"/>
                <wp:positionH relativeFrom="page">
                  <wp:posOffset>4498213</wp:posOffset>
                </wp:positionH>
                <wp:positionV relativeFrom="paragraph">
                  <wp:posOffset>131977</wp:posOffset>
                </wp:positionV>
                <wp:extent cx="32384"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3" y="0"/>
                              </a:moveTo>
                              <a:lnTo>
                                <a:pt x="0" y="0"/>
                              </a:lnTo>
                              <a:lnTo>
                                <a:pt x="0" y="6095"/>
                              </a:lnTo>
                              <a:lnTo>
                                <a:pt x="32003" y="6095"/>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585D5" id="Graphic 5" o:spid="_x0000_s1026" style="position:absolute;margin-left:354.2pt;margin-top:10.4pt;width:2.5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" path="m32003,l,,,6095r32003,l32003,xe" fillcolor="black" stroked="f">
                <v:path arrowok="t"/>
                <w10:wrap anchorx="page"/>
              </v:shape>
            </w:pict>
          </mc:Fallback>
        </mc:AlternateContent>
      </w:r>
      <w:r>
        <w:t xml:space="preserve">IU provides regular e-mail updates through the </w:t>
      </w:r>
      <w:hyperlink r:id="rId292">
        <w:r>
          <w:rPr>
            <w:rFonts w:ascii="Times New Roman" w:hAnsi="Times New Roman"/>
            <w:i/>
          </w:rPr>
          <w:t>Statehouse Report</w:t>
        </w:r>
        <w:r>
          <w:rPr>
            <w:rFonts w:ascii="Times New Roman" w:hAnsi="Times New Roman"/>
          </w:rPr>
          <w:t>,</w:t>
        </w:r>
      </w:hyperlink>
      <w:r>
        <w:rPr>
          <w:rFonts w:ascii="Times New Roman" w:hAnsi="Times New Roman"/>
        </w:rPr>
        <w:t xml:space="preserve"> </w:t>
      </w:r>
      <w:r>
        <w:t>regarding current legislation under consideration</w:t>
      </w:r>
      <w:r>
        <w:rPr>
          <w:spacing w:val="-5"/>
        </w:rPr>
        <w:t xml:space="preserve"> </w:t>
      </w:r>
      <w:r>
        <w:t>at</w:t>
      </w:r>
      <w:r>
        <w:rPr>
          <w:spacing w:val="-3"/>
        </w:rPr>
        <w:t xml:space="preserve"> </w:t>
      </w:r>
      <w:r>
        <w:t>the</w:t>
      </w:r>
      <w:r>
        <w:rPr>
          <w:spacing w:val="-3"/>
        </w:rPr>
        <w:t xml:space="preserve"> </w:t>
      </w:r>
      <w:r>
        <w:t>state</w:t>
      </w:r>
      <w:r>
        <w:rPr>
          <w:spacing w:val="-3"/>
        </w:rPr>
        <w:t xml:space="preserve"> </w:t>
      </w:r>
      <w:r>
        <w:t>legislature</w:t>
      </w:r>
      <w:r>
        <w:rPr>
          <w:spacing w:val="-3"/>
        </w:rPr>
        <w:t xml:space="preserve"> </w:t>
      </w:r>
      <w:r>
        <w:t>and</w:t>
      </w:r>
      <w:r>
        <w:rPr>
          <w:spacing w:val="-3"/>
        </w:rPr>
        <w:t xml:space="preserve"> </w:t>
      </w:r>
      <w:r>
        <w:t>a</w:t>
      </w:r>
      <w:r>
        <w:rPr>
          <w:spacing w:val="-5"/>
        </w:rPr>
        <w:t xml:space="preserve"> </w:t>
      </w:r>
      <w:r>
        <w:t>brief</w:t>
      </w:r>
      <w:r>
        <w:rPr>
          <w:spacing w:val="-3"/>
        </w:rPr>
        <w:t xml:space="preserve"> </w:t>
      </w:r>
      <w:r>
        <w:t>synopsis</w:t>
      </w:r>
      <w:r>
        <w:rPr>
          <w:spacing w:val="-4"/>
        </w:rPr>
        <w:t xml:space="preserve"> </w:t>
      </w:r>
      <w:r>
        <w:t>of</w:t>
      </w:r>
      <w:r>
        <w:rPr>
          <w:spacing w:val="-3"/>
        </w:rPr>
        <w:t xml:space="preserve"> </w:t>
      </w:r>
      <w:r>
        <w:t>IU’s</w:t>
      </w:r>
      <w:r>
        <w:rPr>
          <w:spacing w:val="-4"/>
        </w:rPr>
        <w:t xml:space="preserve"> </w:t>
      </w:r>
      <w:r>
        <w:t>lobbying</w:t>
      </w:r>
      <w:r>
        <w:rPr>
          <w:spacing w:val="-4"/>
        </w:rPr>
        <w:t xml:space="preserve"> </w:t>
      </w:r>
      <w:r>
        <w:t>position. In</w:t>
      </w:r>
      <w:r>
        <w:rPr>
          <w:spacing w:val="-6"/>
        </w:rPr>
        <w:t xml:space="preserve"> </w:t>
      </w:r>
      <w:r>
        <w:t>addition,</w:t>
      </w:r>
      <w:r>
        <w:rPr>
          <w:spacing w:val="-5"/>
        </w:rPr>
        <w:t xml:space="preserve"> </w:t>
      </w:r>
      <w:r>
        <w:t>deans</w:t>
      </w:r>
      <w:r>
        <w:rPr>
          <w:spacing w:val="-4"/>
        </w:rPr>
        <w:t xml:space="preserve"> </w:t>
      </w:r>
      <w:r>
        <w:t>and above are invited each year to IUPUI for the “</w:t>
      </w:r>
      <w:hyperlink r:id="rId293">
        <w:r>
          <w:rPr>
            <w:rFonts w:ascii="Times New Roman" w:hAnsi="Times New Roman"/>
            <w:u w:val="single"/>
          </w:rPr>
          <w:t>Government Relations Seminar</w:t>
        </w:r>
      </w:hyperlink>
      <w:r>
        <w:t>,” a summary</w:t>
      </w:r>
      <w:r>
        <w:rPr>
          <w:spacing w:val="-1"/>
        </w:rPr>
        <w:t xml:space="preserve"> </w:t>
      </w:r>
      <w:r>
        <w:t>of the lobbying activity and legislative news at the state level.</w:t>
      </w:r>
    </w:p>
    <w:p w14:paraId="3C0D9F2A" w14:textId="77777777" w:rsidR="007E196D" w:rsidRDefault="00000000">
      <w:pPr>
        <w:pStyle w:val="BodyText"/>
        <w:spacing w:line="235" w:lineRule="auto"/>
        <w:ind w:right="1198"/>
      </w:pPr>
      <w:r>
        <w:rPr>
          <w:color w:val="212121"/>
        </w:rPr>
        <w:t>All of these systems came into use during two recent transitions at IU South Bend.</w:t>
      </w:r>
      <w:r>
        <w:rPr>
          <w:color w:val="212121"/>
          <w:spacing w:val="40"/>
        </w:rPr>
        <w:t xml:space="preserve"> </w:t>
      </w:r>
      <w:r>
        <w:rPr>
          <w:color w:val="212121"/>
        </w:rPr>
        <w:t>This campus had an enrollment surge during the recession that began in 2008.</w:t>
      </w:r>
      <w:r>
        <w:rPr>
          <w:color w:val="212121"/>
          <w:spacing w:val="75"/>
        </w:rPr>
        <w:t xml:space="preserve"> </w:t>
      </w:r>
      <w:r>
        <w:rPr>
          <w:color w:val="212121"/>
        </w:rPr>
        <w:t>Enrollments zoomed suddenly and the campus found</w:t>
      </w:r>
      <w:r>
        <w:rPr>
          <w:color w:val="212121"/>
          <w:spacing w:val="-2"/>
        </w:rPr>
        <w:t xml:space="preserve"> </w:t>
      </w:r>
      <w:r>
        <w:rPr>
          <w:color w:val="212121"/>
        </w:rPr>
        <w:t>itself with more</w:t>
      </w:r>
      <w:r>
        <w:rPr>
          <w:color w:val="212121"/>
          <w:spacing w:val="-1"/>
        </w:rPr>
        <w:t xml:space="preserve"> </w:t>
      </w:r>
      <w:r>
        <w:rPr>
          <w:color w:val="212121"/>
        </w:rPr>
        <w:t>revenues than</w:t>
      </w:r>
      <w:r>
        <w:rPr>
          <w:color w:val="212121"/>
          <w:spacing w:val="-1"/>
        </w:rPr>
        <w:t xml:space="preserve"> </w:t>
      </w:r>
      <w:r>
        <w:rPr>
          <w:color w:val="212121"/>
        </w:rPr>
        <w:t>normal</w:t>
      </w:r>
      <w:r>
        <w:rPr>
          <w:color w:val="212121"/>
          <w:spacing w:val="-2"/>
        </w:rPr>
        <w:t xml:space="preserve"> </w:t>
      </w:r>
      <w:r>
        <w:rPr>
          <w:color w:val="212121"/>
        </w:rPr>
        <w:t>for about</w:t>
      </w:r>
      <w:r>
        <w:rPr>
          <w:color w:val="212121"/>
          <w:spacing w:val="-1"/>
        </w:rPr>
        <w:t xml:space="preserve"> </w:t>
      </w:r>
      <w:r>
        <w:rPr>
          <w:color w:val="212121"/>
        </w:rPr>
        <w:t>3 years.</w:t>
      </w:r>
      <w:r>
        <w:rPr>
          <w:color w:val="212121"/>
          <w:spacing w:val="40"/>
        </w:rPr>
        <w:t xml:space="preserve"> </w:t>
      </w:r>
      <w:r>
        <w:rPr>
          <w:color w:val="212121"/>
        </w:rPr>
        <w:t>It was difficult</w:t>
      </w:r>
      <w:r>
        <w:rPr>
          <w:color w:val="212121"/>
          <w:spacing w:val="-1"/>
        </w:rPr>
        <w:t xml:space="preserve"> </w:t>
      </w:r>
      <w:r>
        <w:rPr>
          <w:color w:val="212121"/>
        </w:rPr>
        <w:t>to predict how</w:t>
      </w:r>
      <w:r>
        <w:rPr>
          <w:color w:val="212121"/>
          <w:spacing w:val="-1"/>
        </w:rPr>
        <w:t xml:space="preserve"> </w:t>
      </w:r>
      <w:r>
        <w:rPr>
          <w:color w:val="212121"/>
        </w:rPr>
        <w:t>long these</w:t>
      </w:r>
      <w:r>
        <w:rPr>
          <w:color w:val="212121"/>
          <w:spacing w:val="-4"/>
        </w:rPr>
        <w:t xml:space="preserve"> </w:t>
      </w:r>
      <w:r>
        <w:rPr>
          <w:color w:val="212121"/>
        </w:rPr>
        <w:t>high</w:t>
      </w:r>
      <w:r>
        <w:rPr>
          <w:color w:val="212121"/>
          <w:spacing w:val="-4"/>
        </w:rPr>
        <w:t xml:space="preserve"> </w:t>
      </w:r>
      <w:r>
        <w:rPr>
          <w:color w:val="212121"/>
        </w:rPr>
        <w:t>enrollments</w:t>
      </w:r>
      <w:r>
        <w:rPr>
          <w:color w:val="212121"/>
          <w:spacing w:val="-5"/>
        </w:rPr>
        <w:t xml:space="preserve"> </w:t>
      </w:r>
      <w:r>
        <w:rPr>
          <w:color w:val="212121"/>
        </w:rPr>
        <w:t>might</w:t>
      </w:r>
      <w:r>
        <w:rPr>
          <w:color w:val="212121"/>
          <w:spacing w:val="-4"/>
        </w:rPr>
        <w:t xml:space="preserve"> </w:t>
      </w:r>
      <w:r>
        <w:rPr>
          <w:color w:val="212121"/>
        </w:rPr>
        <w:t>continue,</w:t>
      </w:r>
      <w:r>
        <w:rPr>
          <w:color w:val="212121"/>
          <w:spacing w:val="-4"/>
        </w:rPr>
        <w:t xml:space="preserve"> </w:t>
      </w:r>
      <w:r>
        <w:rPr>
          <w:color w:val="212121"/>
        </w:rPr>
        <w:t>but</w:t>
      </w:r>
      <w:r>
        <w:rPr>
          <w:color w:val="212121"/>
          <w:spacing w:val="-4"/>
        </w:rPr>
        <w:t xml:space="preserve"> </w:t>
      </w:r>
      <w:r>
        <w:rPr>
          <w:color w:val="212121"/>
        </w:rPr>
        <w:t>because</w:t>
      </w:r>
      <w:r>
        <w:rPr>
          <w:color w:val="212121"/>
          <w:spacing w:val="-2"/>
        </w:rPr>
        <w:t xml:space="preserve"> </w:t>
      </w:r>
      <w:r>
        <w:rPr>
          <w:color w:val="212121"/>
        </w:rPr>
        <w:t>of</w:t>
      </w:r>
      <w:r>
        <w:rPr>
          <w:color w:val="212121"/>
          <w:spacing w:val="-2"/>
        </w:rPr>
        <w:t xml:space="preserve"> </w:t>
      </w:r>
      <w:r>
        <w:rPr>
          <w:color w:val="212121"/>
        </w:rPr>
        <w:t>a</w:t>
      </w:r>
      <w:r>
        <w:rPr>
          <w:color w:val="212121"/>
          <w:spacing w:val="-5"/>
        </w:rPr>
        <w:t xml:space="preserve"> </w:t>
      </w:r>
      <w:r>
        <w:rPr>
          <w:color w:val="212121"/>
        </w:rPr>
        <w:t>strong</w:t>
      </w:r>
      <w:r>
        <w:rPr>
          <w:color w:val="212121"/>
          <w:spacing w:val="-2"/>
        </w:rPr>
        <w:t xml:space="preserve"> </w:t>
      </w:r>
      <w:r>
        <w:rPr>
          <w:color w:val="212121"/>
        </w:rPr>
        <w:t>understanding</w:t>
      </w:r>
      <w:r>
        <w:rPr>
          <w:color w:val="212121"/>
          <w:spacing w:val="-4"/>
        </w:rPr>
        <w:t xml:space="preserve"> </w:t>
      </w:r>
      <w:r>
        <w:rPr>
          <w:color w:val="212121"/>
        </w:rPr>
        <w:t>of</w:t>
      </w:r>
      <w:r>
        <w:rPr>
          <w:color w:val="212121"/>
          <w:spacing w:val="-2"/>
        </w:rPr>
        <w:t xml:space="preserve"> </w:t>
      </w:r>
      <w:r>
        <w:rPr>
          <w:color w:val="212121"/>
        </w:rPr>
        <w:t>long-term data</w:t>
      </w:r>
      <w:r>
        <w:rPr>
          <w:color w:val="212121"/>
          <w:spacing w:val="-5"/>
        </w:rPr>
        <w:t xml:space="preserve"> </w:t>
      </w:r>
      <w:r>
        <w:rPr>
          <w:color w:val="212121"/>
        </w:rPr>
        <w:t>about</w:t>
      </w:r>
      <w:r>
        <w:rPr>
          <w:color w:val="212121"/>
          <w:spacing w:val="-4"/>
        </w:rPr>
        <w:t xml:space="preserve"> </w:t>
      </w:r>
      <w:r>
        <w:rPr>
          <w:color w:val="212121"/>
        </w:rPr>
        <w:t>the economy and enrollments, the campus expected that when the economy began to recover, enrollments would take a dip.</w:t>
      </w:r>
      <w:r>
        <w:rPr>
          <w:color w:val="212121"/>
          <w:spacing w:val="40"/>
        </w:rPr>
        <w:t xml:space="preserve"> </w:t>
      </w:r>
      <w:r>
        <w:rPr>
          <w:color w:val="212121"/>
        </w:rPr>
        <w:t>That began to happen in 2011-12.</w:t>
      </w:r>
      <w:r>
        <w:rPr>
          <w:color w:val="212121"/>
          <w:spacing w:val="40"/>
        </w:rPr>
        <w:t xml:space="preserve"> </w:t>
      </w:r>
      <w:r>
        <w:rPr>
          <w:color w:val="212121"/>
        </w:rPr>
        <w:t>By fall 2015 credit hours had fallen about 11.5% since the peak in 2010.</w:t>
      </w:r>
    </w:p>
    <w:p w14:paraId="719FD344" w14:textId="77777777" w:rsidR="007E196D" w:rsidRDefault="007E196D">
      <w:pPr>
        <w:pStyle w:val="BodyText"/>
        <w:spacing w:before="8"/>
        <w:ind w:left="0"/>
        <w:rPr>
          <w:sz w:val="29"/>
        </w:rPr>
      </w:pPr>
    </w:p>
    <w:p w14:paraId="1B78BCB6" w14:textId="77777777" w:rsidR="007E196D" w:rsidRDefault="00000000">
      <w:pPr>
        <w:pStyle w:val="BodyText"/>
        <w:spacing w:line="235" w:lineRule="auto"/>
        <w:ind w:right="1235"/>
      </w:pPr>
      <w:r>
        <w:rPr>
          <w:color w:val="212121"/>
        </w:rPr>
        <w:t>Wisely, the campus had done two things: first, funds were steadily added to various reserve accounts; and second, some “one-time” funds were made available to the campus to pursue projects that focused on</w:t>
      </w:r>
      <w:r>
        <w:rPr>
          <w:color w:val="212121"/>
          <w:spacing w:val="-5"/>
        </w:rPr>
        <w:t xml:space="preserve"> </w:t>
      </w:r>
      <w:r>
        <w:rPr>
          <w:color w:val="212121"/>
        </w:rPr>
        <w:t>strategic</w:t>
      </w:r>
      <w:r>
        <w:rPr>
          <w:color w:val="212121"/>
          <w:spacing w:val="-3"/>
        </w:rPr>
        <w:t xml:space="preserve"> </w:t>
      </w:r>
      <w:r>
        <w:rPr>
          <w:color w:val="212121"/>
        </w:rPr>
        <w:t>initiatives.</w:t>
      </w:r>
      <w:r>
        <w:rPr>
          <w:color w:val="212121"/>
          <w:spacing w:val="40"/>
        </w:rPr>
        <w:t xml:space="preserve"> </w:t>
      </w:r>
      <w:r>
        <w:rPr>
          <w:color w:val="212121"/>
        </w:rPr>
        <w:t>The</w:t>
      </w:r>
      <w:r>
        <w:rPr>
          <w:color w:val="212121"/>
          <w:spacing w:val="-2"/>
        </w:rPr>
        <w:t xml:space="preserve"> </w:t>
      </w:r>
      <w:r>
        <w:rPr>
          <w:color w:val="212121"/>
        </w:rPr>
        <w:t>campus</w:t>
      </w:r>
      <w:r>
        <w:rPr>
          <w:color w:val="212121"/>
          <w:spacing w:val="-3"/>
        </w:rPr>
        <w:t xml:space="preserve"> </w:t>
      </w:r>
      <w:r>
        <w:rPr>
          <w:color w:val="212121"/>
        </w:rPr>
        <w:t>did,</w:t>
      </w:r>
      <w:r>
        <w:rPr>
          <w:color w:val="212121"/>
          <w:spacing w:val="-4"/>
        </w:rPr>
        <w:t xml:space="preserve"> </w:t>
      </w:r>
      <w:r>
        <w:rPr>
          <w:color w:val="212121"/>
        </w:rPr>
        <w:t>however,</w:t>
      </w:r>
      <w:r>
        <w:rPr>
          <w:color w:val="212121"/>
          <w:spacing w:val="-4"/>
        </w:rPr>
        <w:t xml:space="preserve"> </w:t>
      </w:r>
      <w:r>
        <w:rPr>
          <w:color w:val="212121"/>
        </w:rPr>
        <w:t>cautiously</w:t>
      </w:r>
      <w:r>
        <w:rPr>
          <w:color w:val="212121"/>
          <w:spacing w:val="-5"/>
        </w:rPr>
        <w:t xml:space="preserve"> </w:t>
      </w:r>
      <w:r>
        <w:rPr>
          <w:color w:val="212121"/>
        </w:rPr>
        <w:t>increase</w:t>
      </w:r>
      <w:r>
        <w:rPr>
          <w:color w:val="212121"/>
          <w:spacing w:val="-2"/>
        </w:rPr>
        <w:t xml:space="preserve"> </w:t>
      </w:r>
      <w:r>
        <w:rPr>
          <w:color w:val="212121"/>
        </w:rPr>
        <w:t>its</w:t>
      </w:r>
      <w:r>
        <w:rPr>
          <w:color w:val="212121"/>
          <w:spacing w:val="-3"/>
        </w:rPr>
        <w:t xml:space="preserve"> </w:t>
      </w:r>
      <w:r>
        <w:rPr>
          <w:color w:val="212121"/>
        </w:rPr>
        <w:t>revenue</w:t>
      </w:r>
      <w:r>
        <w:rPr>
          <w:color w:val="212121"/>
          <w:spacing w:val="-3"/>
        </w:rPr>
        <w:t xml:space="preserve"> </w:t>
      </w:r>
      <w:r>
        <w:rPr>
          <w:color w:val="212121"/>
        </w:rPr>
        <w:t>projections</w:t>
      </w:r>
      <w:r>
        <w:rPr>
          <w:color w:val="212121"/>
          <w:spacing w:val="-3"/>
        </w:rPr>
        <w:t xml:space="preserve"> </w:t>
      </w:r>
      <w:r>
        <w:rPr>
          <w:color w:val="212121"/>
        </w:rPr>
        <w:t>for</w:t>
      </w:r>
      <w:r>
        <w:rPr>
          <w:color w:val="212121"/>
          <w:spacing w:val="-4"/>
        </w:rPr>
        <w:t xml:space="preserve"> </w:t>
      </w:r>
      <w:r>
        <w:rPr>
          <w:color w:val="212121"/>
        </w:rPr>
        <w:t>2011-12 which in the end produced a structural deficit.</w:t>
      </w:r>
      <w:r>
        <w:rPr>
          <w:color w:val="212121"/>
          <w:spacing w:val="40"/>
        </w:rPr>
        <w:t xml:space="preserve"> </w:t>
      </w:r>
      <w:r>
        <w:rPr>
          <w:color w:val="212121"/>
        </w:rPr>
        <w:t>Three spring budget processes in the following years required significant reductions in order to realign campus expenditures to the actual income.</w:t>
      </w:r>
      <w:r>
        <w:rPr>
          <w:color w:val="212121"/>
          <w:spacing w:val="40"/>
        </w:rPr>
        <w:t xml:space="preserve"> </w:t>
      </w:r>
      <w:r>
        <w:rPr>
          <w:color w:val="212121"/>
        </w:rPr>
        <w:t>This was accomplished</w:t>
      </w:r>
      <w:r>
        <w:rPr>
          <w:color w:val="212121"/>
          <w:spacing w:val="-4"/>
        </w:rPr>
        <w:t xml:space="preserve"> </w:t>
      </w:r>
      <w:r>
        <w:rPr>
          <w:color w:val="212121"/>
        </w:rPr>
        <w:t>through</w:t>
      </w:r>
      <w:r>
        <w:rPr>
          <w:color w:val="212121"/>
          <w:spacing w:val="-2"/>
        </w:rPr>
        <w:t xml:space="preserve"> </w:t>
      </w:r>
      <w:r>
        <w:rPr>
          <w:color w:val="212121"/>
        </w:rPr>
        <w:t>reductions</w:t>
      </w:r>
      <w:r>
        <w:rPr>
          <w:color w:val="212121"/>
          <w:spacing w:val="-3"/>
        </w:rPr>
        <w:t xml:space="preserve"> </w:t>
      </w:r>
      <w:r>
        <w:rPr>
          <w:color w:val="212121"/>
        </w:rPr>
        <w:t>that</w:t>
      </w:r>
      <w:r>
        <w:rPr>
          <w:color w:val="212121"/>
          <w:spacing w:val="-4"/>
        </w:rPr>
        <w:t xml:space="preserve"> </w:t>
      </w:r>
      <w:r>
        <w:rPr>
          <w:color w:val="212121"/>
        </w:rPr>
        <w:t>totaled</w:t>
      </w:r>
      <w:r>
        <w:rPr>
          <w:color w:val="212121"/>
          <w:spacing w:val="-3"/>
        </w:rPr>
        <w:t xml:space="preserve"> </w:t>
      </w:r>
      <w:r>
        <w:rPr>
          <w:color w:val="212121"/>
        </w:rPr>
        <w:t>$8.1</w:t>
      </w:r>
      <w:r>
        <w:rPr>
          <w:color w:val="212121"/>
          <w:spacing w:val="-4"/>
        </w:rPr>
        <w:t xml:space="preserve"> </w:t>
      </w:r>
      <w:r>
        <w:rPr>
          <w:color w:val="212121"/>
        </w:rPr>
        <w:t>million</w:t>
      </w:r>
      <w:r>
        <w:rPr>
          <w:color w:val="212121"/>
          <w:spacing w:val="-5"/>
        </w:rPr>
        <w:t xml:space="preserve"> </w:t>
      </w:r>
      <w:r>
        <w:rPr>
          <w:color w:val="212121"/>
        </w:rPr>
        <w:t>over</w:t>
      </w:r>
      <w:r>
        <w:rPr>
          <w:color w:val="212121"/>
          <w:spacing w:val="-4"/>
        </w:rPr>
        <w:t xml:space="preserve"> </w:t>
      </w:r>
      <w:r>
        <w:rPr>
          <w:color w:val="212121"/>
        </w:rPr>
        <w:t>the</w:t>
      </w:r>
      <w:r>
        <w:rPr>
          <w:color w:val="212121"/>
          <w:spacing w:val="-5"/>
        </w:rPr>
        <w:t xml:space="preserve"> </w:t>
      </w:r>
      <w:r>
        <w:rPr>
          <w:color w:val="212121"/>
        </w:rPr>
        <w:t>three years.</w:t>
      </w:r>
      <w:r>
        <w:rPr>
          <w:color w:val="212121"/>
          <w:spacing w:val="40"/>
        </w:rPr>
        <w:t xml:space="preserve"> </w:t>
      </w:r>
      <w:r>
        <w:rPr>
          <w:color w:val="212121"/>
        </w:rPr>
        <w:t>Through</w:t>
      </w:r>
      <w:r>
        <w:rPr>
          <w:color w:val="212121"/>
          <w:spacing w:val="-4"/>
        </w:rPr>
        <w:t xml:space="preserve"> </w:t>
      </w:r>
      <w:r>
        <w:rPr>
          <w:color w:val="212121"/>
        </w:rPr>
        <w:t>a</w:t>
      </w:r>
      <w:r>
        <w:rPr>
          <w:color w:val="212121"/>
          <w:spacing w:val="-5"/>
        </w:rPr>
        <w:t xml:space="preserve"> </w:t>
      </w:r>
      <w:r>
        <w:rPr>
          <w:color w:val="212121"/>
        </w:rPr>
        <w:t>combination</w:t>
      </w:r>
      <w:r>
        <w:rPr>
          <w:color w:val="212121"/>
          <w:spacing w:val="-4"/>
        </w:rPr>
        <w:t xml:space="preserve"> </w:t>
      </w:r>
      <w:r>
        <w:rPr>
          <w:color w:val="212121"/>
        </w:rPr>
        <w:t xml:space="preserve">of healthy reserves and wise budgeting, IU South Bend adjusted to its budget reality without significant layoffs or painful cuts because they understood the state environment and the regional enrollment </w:t>
      </w:r>
      <w:r>
        <w:t xml:space="preserve">situation. (Budget cover letters: </w:t>
      </w:r>
      <w:hyperlink r:id="rId294">
        <w:r>
          <w:rPr>
            <w:rFonts w:ascii="Times New Roman" w:hAnsi="Times New Roman"/>
            <w:u w:val="single"/>
          </w:rPr>
          <w:t>2013</w:t>
        </w:r>
      </w:hyperlink>
      <w:r>
        <w:t xml:space="preserve">, </w:t>
      </w:r>
      <w:hyperlink r:id="rId295">
        <w:r>
          <w:rPr>
            <w:rFonts w:ascii="Times New Roman" w:hAnsi="Times New Roman"/>
            <w:u w:val="single"/>
          </w:rPr>
          <w:t>2014</w:t>
        </w:r>
      </w:hyperlink>
      <w:r>
        <w:t xml:space="preserve">, </w:t>
      </w:r>
      <w:hyperlink r:id="rId296">
        <w:r>
          <w:rPr>
            <w:rFonts w:ascii="Times New Roman" w:hAnsi="Times New Roman"/>
            <w:u w:val="single"/>
          </w:rPr>
          <w:t>2015</w:t>
        </w:r>
      </w:hyperlink>
      <w:r>
        <w:t xml:space="preserve">, </w:t>
      </w:r>
      <w:hyperlink r:id="rId297">
        <w:r>
          <w:rPr>
            <w:rFonts w:ascii="Times New Roman" w:hAnsi="Times New Roman"/>
            <w:u w:val="single"/>
          </w:rPr>
          <w:t>2016</w:t>
        </w:r>
      </w:hyperlink>
      <w:r>
        <w:t>).</w:t>
      </w:r>
    </w:p>
    <w:p w14:paraId="01EC3FE7" w14:textId="77777777" w:rsidR="007E196D" w:rsidRDefault="00000000">
      <w:pPr>
        <w:pStyle w:val="ListParagraph"/>
        <w:numPr>
          <w:ilvl w:val="2"/>
          <w:numId w:val="1"/>
        </w:numPr>
        <w:tabs>
          <w:tab w:val="left" w:pos="1767"/>
        </w:tabs>
        <w:spacing w:line="229" w:lineRule="exact"/>
        <w:ind w:left="1767" w:hanging="587"/>
        <w:rPr>
          <w:rFonts w:ascii="Helvetica"/>
          <w:b/>
          <w:sz w:val="20"/>
        </w:rPr>
      </w:pPr>
      <w:r>
        <w:rPr>
          <w:rFonts w:ascii="Helvetica"/>
          <w:b/>
          <w:sz w:val="20"/>
        </w:rPr>
        <w:t>Planning</w:t>
      </w:r>
      <w:r>
        <w:rPr>
          <w:rFonts w:ascii="Helvetica"/>
          <w:b/>
          <w:spacing w:val="-8"/>
          <w:sz w:val="20"/>
        </w:rPr>
        <w:t xml:space="preserve"> </w:t>
      </w:r>
      <w:r>
        <w:rPr>
          <w:rFonts w:ascii="Helvetica"/>
          <w:b/>
          <w:sz w:val="20"/>
        </w:rPr>
        <w:t>anticipates</w:t>
      </w:r>
      <w:r>
        <w:rPr>
          <w:rFonts w:ascii="Helvetica"/>
          <w:b/>
          <w:spacing w:val="-8"/>
          <w:sz w:val="20"/>
        </w:rPr>
        <w:t xml:space="preserve"> </w:t>
      </w:r>
      <w:r>
        <w:rPr>
          <w:rFonts w:ascii="Helvetica"/>
          <w:b/>
          <w:sz w:val="20"/>
        </w:rPr>
        <w:t>emerging</w:t>
      </w:r>
      <w:r>
        <w:rPr>
          <w:rFonts w:ascii="Helvetica"/>
          <w:b/>
          <w:spacing w:val="-8"/>
          <w:sz w:val="20"/>
        </w:rPr>
        <w:t xml:space="preserve"> </w:t>
      </w:r>
      <w:r>
        <w:rPr>
          <w:rFonts w:ascii="Helvetica"/>
          <w:b/>
          <w:spacing w:val="-2"/>
          <w:sz w:val="20"/>
        </w:rPr>
        <w:t>factors</w:t>
      </w:r>
    </w:p>
    <w:p w14:paraId="5F5C33B8" w14:textId="77777777" w:rsidR="007E196D" w:rsidRDefault="007E196D">
      <w:pPr>
        <w:pStyle w:val="BodyText"/>
        <w:spacing w:before="3"/>
        <w:ind w:left="0"/>
        <w:rPr>
          <w:b/>
          <w:sz w:val="30"/>
        </w:rPr>
      </w:pPr>
    </w:p>
    <w:p w14:paraId="6F38F987" w14:textId="77777777" w:rsidR="007E196D" w:rsidRDefault="00000000">
      <w:pPr>
        <w:pStyle w:val="BodyText"/>
        <w:spacing w:line="235" w:lineRule="auto"/>
        <w:ind w:right="1192"/>
      </w:pPr>
      <w:r>
        <w:t>During</w:t>
      </w:r>
      <w:r>
        <w:rPr>
          <w:spacing w:val="-5"/>
        </w:rPr>
        <w:t xml:space="preserve"> </w:t>
      </w:r>
      <w:r>
        <w:t>our</w:t>
      </w:r>
      <w:r>
        <w:rPr>
          <w:spacing w:val="-5"/>
        </w:rPr>
        <w:t xml:space="preserve"> </w:t>
      </w:r>
      <w:r>
        <w:t>campus</w:t>
      </w:r>
      <w:r>
        <w:rPr>
          <w:spacing w:val="-4"/>
        </w:rPr>
        <w:t xml:space="preserve"> </w:t>
      </w:r>
      <w:r>
        <w:t>planning</w:t>
      </w:r>
      <w:r>
        <w:rPr>
          <w:spacing w:val="-5"/>
        </w:rPr>
        <w:t xml:space="preserve"> </w:t>
      </w:r>
      <w:r>
        <w:t>processes,</w:t>
      </w:r>
      <w:r>
        <w:rPr>
          <w:spacing w:val="-5"/>
        </w:rPr>
        <w:t xml:space="preserve"> </w:t>
      </w:r>
      <w:r>
        <w:t>environmental</w:t>
      </w:r>
      <w:r>
        <w:rPr>
          <w:spacing w:val="-4"/>
        </w:rPr>
        <w:t xml:space="preserve"> </w:t>
      </w:r>
      <w:r>
        <w:t>scans</w:t>
      </w:r>
      <w:r>
        <w:rPr>
          <w:spacing w:val="-4"/>
        </w:rPr>
        <w:t xml:space="preserve"> </w:t>
      </w:r>
      <w:r>
        <w:t>supported</w:t>
      </w:r>
      <w:r>
        <w:rPr>
          <w:spacing w:val="-5"/>
        </w:rPr>
        <w:t xml:space="preserve"> </w:t>
      </w:r>
      <w:r>
        <w:t>planning</w:t>
      </w:r>
      <w:r>
        <w:rPr>
          <w:spacing w:val="-4"/>
        </w:rPr>
        <w:t xml:space="preserve"> </w:t>
      </w:r>
      <w:r>
        <w:t>and</w:t>
      </w:r>
      <w:r>
        <w:rPr>
          <w:spacing w:val="-5"/>
        </w:rPr>
        <w:t xml:space="preserve"> </w:t>
      </w:r>
      <w:r>
        <w:t>the</w:t>
      </w:r>
      <w:r>
        <w:rPr>
          <w:spacing w:val="-5"/>
        </w:rPr>
        <w:t xml:space="preserve"> </w:t>
      </w:r>
      <w:r>
        <w:t>results</w:t>
      </w:r>
      <w:r>
        <w:rPr>
          <w:spacing w:val="-4"/>
        </w:rPr>
        <w:t xml:space="preserve"> </w:t>
      </w:r>
      <w:r>
        <w:t>reflect</w:t>
      </w:r>
      <w:r>
        <w:rPr>
          <w:spacing w:val="-5"/>
        </w:rPr>
        <w:t xml:space="preserve"> </w:t>
      </w:r>
      <w:r>
        <w:t>a deep understanding of the challenges and opportunities that will shape our future.</w:t>
      </w:r>
      <w:r>
        <w:rPr>
          <w:spacing w:val="40"/>
        </w:rPr>
        <w:t xml:space="preserve"> </w:t>
      </w:r>
      <w:r>
        <w:t>For example, IU understands that all campuses must devote significant thought and planning to the IT infrastructure that supports learning and research.</w:t>
      </w:r>
      <w:r>
        <w:rPr>
          <w:spacing w:val="40"/>
        </w:rPr>
        <w:t xml:space="preserve"> </w:t>
      </w:r>
      <w:r>
        <w:t xml:space="preserve">The Campus Strategic Plan Goal 3 notes that we intend to “ensure technology infrastructure to support innovation, scholarly and creative productivity, and high impact learning.” The </w:t>
      </w:r>
      <w:r>
        <w:rPr>
          <w:rFonts w:ascii="Times New Roman" w:hAnsi="Times New Roman"/>
        </w:rPr>
        <w:t xml:space="preserve">budget requests </w:t>
      </w:r>
      <w:r>
        <w:rPr>
          <w:color w:val="212121"/>
        </w:rPr>
        <w:t>from IT reflect deep understanding of network and device innovations and</w:t>
      </w:r>
    </w:p>
    <w:p w14:paraId="77C99F29" w14:textId="77777777" w:rsidR="007E196D" w:rsidRDefault="007E196D">
      <w:pPr>
        <w:spacing w:line="235" w:lineRule="auto"/>
        <w:sectPr w:rsidR="007E196D">
          <w:pgSz w:w="12240" w:h="15840"/>
          <w:pgMar w:top="1360" w:right="260" w:bottom="280" w:left="260" w:header="720" w:footer="720" w:gutter="0"/>
          <w:cols w:space="720"/>
        </w:sectPr>
      </w:pPr>
    </w:p>
    <w:p w14:paraId="0CEBD020" w14:textId="77777777" w:rsidR="007E196D" w:rsidRDefault="00000000">
      <w:pPr>
        <w:pStyle w:val="BodyText"/>
        <w:spacing w:before="78" w:line="235" w:lineRule="auto"/>
        <w:ind w:right="1192"/>
      </w:pPr>
      <w:r>
        <w:rPr>
          <w:color w:val="212121"/>
        </w:rPr>
        <w:t>developments,</w:t>
      </w:r>
      <w:r>
        <w:rPr>
          <w:color w:val="212121"/>
          <w:spacing w:val="-3"/>
        </w:rPr>
        <w:t xml:space="preserve"> </w:t>
      </w:r>
      <w:r>
        <w:rPr>
          <w:color w:val="212121"/>
        </w:rPr>
        <w:t>our</w:t>
      </w:r>
      <w:r>
        <w:rPr>
          <w:color w:val="212121"/>
          <w:spacing w:val="-3"/>
        </w:rPr>
        <w:t xml:space="preserve"> </w:t>
      </w:r>
      <w:r>
        <w:rPr>
          <w:color w:val="212121"/>
        </w:rPr>
        <w:t>capacity</w:t>
      </w:r>
      <w:r>
        <w:rPr>
          <w:color w:val="212121"/>
          <w:spacing w:val="-4"/>
        </w:rPr>
        <w:t xml:space="preserve"> </w:t>
      </w:r>
      <w:r>
        <w:rPr>
          <w:color w:val="212121"/>
        </w:rPr>
        <w:t>to</w:t>
      </w:r>
      <w:r>
        <w:rPr>
          <w:color w:val="212121"/>
          <w:spacing w:val="-4"/>
        </w:rPr>
        <w:t xml:space="preserve"> </w:t>
      </w:r>
      <w:r>
        <w:rPr>
          <w:color w:val="212121"/>
        </w:rPr>
        <w:t>serve</w:t>
      </w:r>
      <w:r>
        <w:rPr>
          <w:color w:val="212121"/>
          <w:spacing w:val="-3"/>
        </w:rPr>
        <w:t xml:space="preserve"> </w:t>
      </w:r>
      <w:r>
        <w:rPr>
          <w:color w:val="212121"/>
        </w:rPr>
        <w:t>our</w:t>
      </w:r>
      <w:r>
        <w:rPr>
          <w:color w:val="212121"/>
          <w:spacing w:val="-3"/>
        </w:rPr>
        <w:t xml:space="preserve"> </w:t>
      </w:r>
      <w:r>
        <w:rPr>
          <w:color w:val="212121"/>
        </w:rPr>
        <w:t>students</w:t>
      </w:r>
      <w:r>
        <w:rPr>
          <w:color w:val="212121"/>
          <w:spacing w:val="-2"/>
        </w:rPr>
        <w:t xml:space="preserve"> </w:t>
      </w:r>
      <w:r>
        <w:rPr>
          <w:color w:val="212121"/>
        </w:rPr>
        <w:t>and</w:t>
      </w:r>
      <w:r>
        <w:rPr>
          <w:color w:val="212121"/>
          <w:spacing w:val="-3"/>
        </w:rPr>
        <w:t xml:space="preserve"> </w:t>
      </w:r>
      <w:r>
        <w:rPr>
          <w:color w:val="212121"/>
        </w:rPr>
        <w:t>faculty,</w:t>
      </w:r>
      <w:r>
        <w:rPr>
          <w:color w:val="212121"/>
          <w:spacing w:val="-3"/>
        </w:rPr>
        <w:t xml:space="preserve"> </w:t>
      </w:r>
      <w:r>
        <w:rPr>
          <w:color w:val="212121"/>
        </w:rPr>
        <w:t>new</w:t>
      </w:r>
      <w:r>
        <w:rPr>
          <w:color w:val="212121"/>
          <w:spacing w:val="-5"/>
        </w:rPr>
        <w:t xml:space="preserve"> </w:t>
      </w:r>
      <w:r>
        <w:rPr>
          <w:color w:val="212121"/>
        </w:rPr>
        <w:t>advances</w:t>
      </w:r>
      <w:r>
        <w:rPr>
          <w:color w:val="212121"/>
          <w:spacing w:val="-2"/>
        </w:rPr>
        <w:t xml:space="preserve"> </w:t>
      </w:r>
      <w:r>
        <w:rPr>
          <w:color w:val="212121"/>
        </w:rPr>
        <w:t>that</w:t>
      </w:r>
      <w:r>
        <w:rPr>
          <w:color w:val="212121"/>
          <w:spacing w:val="-1"/>
        </w:rPr>
        <w:t xml:space="preserve"> </w:t>
      </w:r>
      <w:r>
        <w:rPr>
          <w:color w:val="212121"/>
        </w:rPr>
        <w:t>will</w:t>
      </w:r>
      <w:r>
        <w:rPr>
          <w:color w:val="212121"/>
          <w:spacing w:val="-4"/>
        </w:rPr>
        <w:t xml:space="preserve"> </w:t>
      </w:r>
      <w:r>
        <w:rPr>
          <w:color w:val="212121"/>
        </w:rPr>
        <w:t>protect</w:t>
      </w:r>
      <w:r>
        <w:rPr>
          <w:color w:val="212121"/>
          <w:spacing w:val="-3"/>
        </w:rPr>
        <w:t xml:space="preserve"> </w:t>
      </w:r>
      <w:r>
        <w:rPr>
          <w:color w:val="212121"/>
        </w:rPr>
        <w:t>our</w:t>
      </w:r>
      <w:r>
        <w:rPr>
          <w:color w:val="212121"/>
          <w:spacing w:val="-3"/>
        </w:rPr>
        <w:t xml:space="preserve"> </w:t>
      </w:r>
      <w:r>
        <w:rPr>
          <w:color w:val="212121"/>
        </w:rPr>
        <w:t>data</w:t>
      </w:r>
      <w:r>
        <w:rPr>
          <w:color w:val="212121"/>
          <w:spacing w:val="-3"/>
        </w:rPr>
        <w:t xml:space="preserve"> </w:t>
      </w:r>
      <w:r>
        <w:rPr>
          <w:color w:val="212121"/>
        </w:rPr>
        <w:t>and networks, the future of learning spaces, and various other data that they monitor and study.</w:t>
      </w:r>
    </w:p>
    <w:p w14:paraId="4D9C0236" w14:textId="77777777" w:rsidR="007E196D" w:rsidRDefault="00000000">
      <w:pPr>
        <w:pStyle w:val="BodyText"/>
        <w:spacing w:before="1" w:line="235" w:lineRule="auto"/>
        <w:ind w:right="1362"/>
      </w:pPr>
      <w:r>
        <w:rPr>
          <w:color w:val="212121"/>
        </w:rPr>
        <w:t>The Academic Master Plan Committee consulted regional and national economic reports; did a gap analysis, with the assistance of the Office of Institutional Research, that included area institutions of higher learning; and they</w:t>
      </w:r>
      <w:r>
        <w:rPr>
          <w:color w:val="212121"/>
          <w:spacing w:val="-3"/>
        </w:rPr>
        <w:t xml:space="preserve"> </w:t>
      </w:r>
      <w:r>
        <w:rPr>
          <w:color w:val="212121"/>
        </w:rPr>
        <w:t>studied</w:t>
      </w:r>
      <w:r>
        <w:rPr>
          <w:color w:val="212121"/>
          <w:spacing w:val="-1"/>
        </w:rPr>
        <w:t xml:space="preserve"> </w:t>
      </w:r>
      <w:r>
        <w:rPr>
          <w:color w:val="212121"/>
        </w:rPr>
        <w:t>external</w:t>
      </w:r>
      <w:r>
        <w:rPr>
          <w:color w:val="212121"/>
          <w:spacing w:val="-1"/>
        </w:rPr>
        <w:t xml:space="preserve"> </w:t>
      </w:r>
      <w:r>
        <w:rPr>
          <w:color w:val="212121"/>
        </w:rPr>
        <w:t>requirements for proposed</w:t>
      </w:r>
      <w:r>
        <w:rPr>
          <w:color w:val="212121"/>
          <w:spacing w:val="-1"/>
        </w:rPr>
        <w:t xml:space="preserve"> </w:t>
      </w:r>
      <w:r>
        <w:rPr>
          <w:color w:val="212121"/>
        </w:rPr>
        <w:t>programs. Data</w:t>
      </w:r>
      <w:r>
        <w:rPr>
          <w:color w:val="212121"/>
          <w:spacing w:val="-1"/>
        </w:rPr>
        <w:t xml:space="preserve"> </w:t>
      </w:r>
      <w:r>
        <w:rPr>
          <w:color w:val="212121"/>
        </w:rPr>
        <w:t>from the National Student</w:t>
      </w:r>
      <w:r>
        <w:rPr>
          <w:color w:val="212121"/>
          <w:spacing w:val="-3"/>
        </w:rPr>
        <w:t xml:space="preserve"> </w:t>
      </w:r>
      <w:r>
        <w:rPr>
          <w:color w:val="212121"/>
        </w:rPr>
        <w:t>Clearinghouse</w:t>
      </w:r>
      <w:r>
        <w:rPr>
          <w:color w:val="212121"/>
          <w:spacing w:val="-5"/>
        </w:rPr>
        <w:t xml:space="preserve"> </w:t>
      </w:r>
      <w:r>
        <w:rPr>
          <w:color w:val="212121"/>
        </w:rPr>
        <w:t>provided</w:t>
      </w:r>
      <w:r>
        <w:rPr>
          <w:color w:val="212121"/>
          <w:spacing w:val="-3"/>
        </w:rPr>
        <w:t xml:space="preserve"> </w:t>
      </w:r>
      <w:r>
        <w:rPr>
          <w:color w:val="212121"/>
        </w:rPr>
        <w:t>information</w:t>
      </w:r>
      <w:r>
        <w:rPr>
          <w:color w:val="212121"/>
          <w:spacing w:val="-6"/>
        </w:rPr>
        <w:t xml:space="preserve"> </w:t>
      </w:r>
      <w:r>
        <w:rPr>
          <w:color w:val="212121"/>
        </w:rPr>
        <w:t>about</w:t>
      </w:r>
      <w:r>
        <w:rPr>
          <w:color w:val="212121"/>
          <w:spacing w:val="-3"/>
        </w:rPr>
        <w:t xml:space="preserve"> </w:t>
      </w:r>
      <w:r>
        <w:rPr>
          <w:color w:val="212121"/>
        </w:rPr>
        <w:t>students</w:t>
      </w:r>
      <w:r>
        <w:rPr>
          <w:color w:val="212121"/>
          <w:spacing w:val="-2"/>
        </w:rPr>
        <w:t xml:space="preserve"> </w:t>
      </w:r>
      <w:r>
        <w:rPr>
          <w:color w:val="212121"/>
        </w:rPr>
        <w:t>who</w:t>
      </w:r>
      <w:r>
        <w:rPr>
          <w:color w:val="212121"/>
          <w:spacing w:val="-3"/>
        </w:rPr>
        <w:t xml:space="preserve"> </w:t>
      </w:r>
      <w:r>
        <w:rPr>
          <w:color w:val="212121"/>
        </w:rPr>
        <w:t>left</w:t>
      </w:r>
      <w:r>
        <w:rPr>
          <w:color w:val="212121"/>
          <w:spacing w:val="-5"/>
        </w:rPr>
        <w:t xml:space="preserve"> </w:t>
      </w:r>
      <w:r>
        <w:rPr>
          <w:color w:val="212121"/>
        </w:rPr>
        <w:t>IU</w:t>
      </w:r>
      <w:r>
        <w:rPr>
          <w:color w:val="212121"/>
          <w:spacing w:val="-5"/>
        </w:rPr>
        <w:t xml:space="preserve"> </w:t>
      </w:r>
      <w:r>
        <w:rPr>
          <w:color w:val="212121"/>
        </w:rPr>
        <w:t>South</w:t>
      </w:r>
      <w:r>
        <w:rPr>
          <w:color w:val="212121"/>
          <w:spacing w:val="-5"/>
        </w:rPr>
        <w:t xml:space="preserve"> </w:t>
      </w:r>
      <w:r>
        <w:rPr>
          <w:color w:val="212121"/>
        </w:rPr>
        <w:t>Bend</w:t>
      </w:r>
      <w:r>
        <w:rPr>
          <w:color w:val="212121"/>
          <w:spacing w:val="-6"/>
        </w:rPr>
        <w:t xml:space="preserve"> </w:t>
      </w:r>
      <w:r>
        <w:rPr>
          <w:color w:val="212121"/>
        </w:rPr>
        <w:t>for</w:t>
      </w:r>
      <w:r>
        <w:rPr>
          <w:color w:val="212121"/>
          <w:spacing w:val="-5"/>
        </w:rPr>
        <w:t xml:space="preserve"> </w:t>
      </w:r>
      <w:r>
        <w:rPr>
          <w:color w:val="212121"/>
        </w:rPr>
        <w:t>other</w:t>
      </w:r>
      <w:r>
        <w:rPr>
          <w:color w:val="212121"/>
          <w:spacing w:val="-4"/>
        </w:rPr>
        <w:t xml:space="preserve"> </w:t>
      </w:r>
      <w:r>
        <w:rPr>
          <w:color w:val="212121"/>
        </w:rPr>
        <w:t>campuses and was synthesized to see if there were programs in demand that we did not currently offer.</w:t>
      </w:r>
    </w:p>
    <w:p w14:paraId="750DC05C" w14:textId="77777777" w:rsidR="007E196D" w:rsidRDefault="007E196D">
      <w:pPr>
        <w:pStyle w:val="BodyText"/>
        <w:spacing w:before="5"/>
        <w:ind w:left="0"/>
        <w:rPr>
          <w:sz w:val="30"/>
        </w:rPr>
      </w:pPr>
    </w:p>
    <w:p w14:paraId="2B997518" w14:textId="77777777" w:rsidR="007E196D" w:rsidRDefault="00000000">
      <w:pPr>
        <w:pStyle w:val="BodyText"/>
        <w:spacing w:line="235" w:lineRule="auto"/>
        <w:ind w:right="1362"/>
      </w:pPr>
      <w:r>
        <w:rPr>
          <w:color w:val="212121"/>
        </w:rPr>
        <w:t>The</w:t>
      </w:r>
      <w:r>
        <w:rPr>
          <w:color w:val="212121"/>
          <w:spacing w:val="-5"/>
        </w:rPr>
        <w:t xml:space="preserve"> </w:t>
      </w:r>
      <w:r>
        <w:rPr>
          <w:color w:val="212121"/>
        </w:rPr>
        <w:t>IR</w:t>
      </w:r>
      <w:r>
        <w:rPr>
          <w:color w:val="212121"/>
          <w:spacing w:val="-4"/>
        </w:rPr>
        <w:t xml:space="preserve"> </w:t>
      </w:r>
      <w:r>
        <w:rPr>
          <w:color w:val="212121"/>
        </w:rPr>
        <w:t>office</w:t>
      </w:r>
      <w:r>
        <w:rPr>
          <w:color w:val="212121"/>
          <w:spacing w:val="-4"/>
        </w:rPr>
        <w:t xml:space="preserve"> </w:t>
      </w:r>
      <w:r>
        <w:rPr>
          <w:color w:val="212121"/>
        </w:rPr>
        <w:t>has</w:t>
      </w:r>
      <w:r>
        <w:rPr>
          <w:color w:val="212121"/>
          <w:spacing w:val="-3"/>
        </w:rPr>
        <w:t xml:space="preserve"> </w:t>
      </w:r>
      <w:r>
        <w:rPr>
          <w:color w:val="212121"/>
        </w:rPr>
        <w:t>easy</w:t>
      </w:r>
      <w:r>
        <w:rPr>
          <w:color w:val="212121"/>
          <w:spacing w:val="-5"/>
        </w:rPr>
        <w:t xml:space="preserve"> </w:t>
      </w:r>
      <w:r>
        <w:rPr>
          <w:color w:val="212121"/>
        </w:rPr>
        <w:t>access</w:t>
      </w:r>
      <w:r>
        <w:rPr>
          <w:color w:val="212121"/>
          <w:spacing w:val="-3"/>
        </w:rPr>
        <w:t xml:space="preserve"> </w:t>
      </w:r>
      <w:r>
        <w:rPr>
          <w:color w:val="212121"/>
        </w:rPr>
        <w:t>to</w:t>
      </w:r>
      <w:r>
        <w:rPr>
          <w:color w:val="212121"/>
          <w:spacing w:val="-5"/>
        </w:rPr>
        <w:t xml:space="preserve"> </w:t>
      </w:r>
      <w:r>
        <w:rPr>
          <w:color w:val="212121"/>
        </w:rPr>
        <w:t>state</w:t>
      </w:r>
      <w:r>
        <w:rPr>
          <w:color w:val="212121"/>
          <w:spacing w:val="-2"/>
        </w:rPr>
        <w:t xml:space="preserve"> </w:t>
      </w:r>
      <w:r>
        <w:rPr>
          <w:color w:val="212121"/>
        </w:rPr>
        <w:t>demographics</w:t>
      </w:r>
      <w:r>
        <w:rPr>
          <w:color w:val="212121"/>
          <w:spacing w:val="-3"/>
        </w:rPr>
        <w:t xml:space="preserve"> </w:t>
      </w:r>
      <w:r>
        <w:rPr>
          <w:color w:val="212121"/>
        </w:rPr>
        <w:t>through</w:t>
      </w:r>
      <w:r>
        <w:rPr>
          <w:color w:val="212121"/>
          <w:spacing w:val="-4"/>
        </w:rPr>
        <w:t xml:space="preserve"> </w:t>
      </w:r>
      <w:r>
        <w:rPr>
          <w:color w:val="212121"/>
        </w:rPr>
        <w:t>state</w:t>
      </w:r>
      <w:r>
        <w:rPr>
          <w:color w:val="212121"/>
          <w:spacing w:val="-4"/>
        </w:rPr>
        <w:t xml:space="preserve"> </w:t>
      </w:r>
      <w:r>
        <w:rPr>
          <w:color w:val="212121"/>
        </w:rPr>
        <w:t>sponsored</w:t>
      </w:r>
      <w:r>
        <w:rPr>
          <w:color w:val="212121"/>
          <w:spacing w:val="-4"/>
        </w:rPr>
        <w:t xml:space="preserve"> </w:t>
      </w:r>
      <w:r>
        <w:rPr>
          <w:color w:val="212121"/>
        </w:rPr>
        <w:t>sites</w:t>
      </w:r>
      <w:r>
        <w:rPr>
          <w:color w:val="212121"/>
          <w:spacing w:val="-3"/>
        </w:rPr>
        <w:t xml:space="preserve"> </w:t>
      </w:r>
      <w:r>
        <w:rPr>
          <w:color w:val="212121"/>
        </w:rPr>
        <w:t xml:space="preserve">including </w:t>
      </w:r>
      <w:hyperlink r:id="rId298">
        <w:r>
          <w:rPr>
            <w:color w:val="212121"/>
          </w:rPr>
          <w:t>http://www.stats.indiana.edu</w:t>
        </w:r>
      </w:hyperlink>
      <w:r>
        <w:rPr>
          <w:color w:val="212121"/>
        </w:rPr>
        <w:t xml:space="preserve"> and the Indiana State Library State Data Center at </w:t>
      </w:r>
      <w:hyperlink r:id="rId299">
        <w:r>
          <w:rPr>
            <w:color w:val="0000FF"/>
            <w:spacing w:val="-2"/>
            <w:u w:val="single" w:color="0000FF"/>
          </w:rPr>
          <w:t>http://www.in.gov/library/isdc.htm</w:t>
        </w:r>
        <w:r>
          <w:rPr>
            <w:color w:val="212121"/>
            <w:spacing w:val="-2"/>
          </w:rPr>
          <w:t>.</w:t>
        </w:r>
      </w:hyperlink>
    </w:p>
    <w:sectPr w:rsidR="007E196D">
      <w:pgSz w:w="12240" w:h="15840"/>
      <w:pgMar w:top="136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BoldItalic">
    <w:altName w:val="HelveticaNeue-BoldItalic"/>
    <w:panose1 w:val="020008030000000900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00A1"/>
    <w:multiLevelType w:val="multilevel"/>
    <w:tmpl w:val="A0B83146"/>
    <w:lvl w:ilvl="0">
      <w:start w:val="5"/>
      <w:numFmt w:val="decimal"/>
      <w:lvlText w:val="%1"/>
      <w:lvlJc w:val="left"/>
      <w:pPr>
        <w:ind w:left="1768" w:hanging="588"/>
        <w:jc w:val="left"/>
      </w:pPr>
      <w:rPr>
        <w:rFonts w:hint="default"/>
        <w:lang w:val="en-US" w:eastAsia="en-US" w:bidi="ar-SA"/>
      </w:rPr>
    </w:lvl>
    <w:lvl w:ilvl="1">
      <w:start w:val="3"/>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hint="default"/>
        <w:spacing w:val="-1"/>
        <w:w w:val="99"/>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1" w15:restartNumberingAfterBreak="0">
    <w:nsid w:val="05A66885"/>
    <w:multiLevelType w:val="multilevel"/>
    <w:tmpl w:val="102A928E"/>
    <w:lvl w:ilvl="0">
      <w:start w:val="1"/>
      <w:numFmt w:val="decimal"/>
      <w:lvlText w:val="%1"/>
      <w:lvlJc w:val="left"/>
      <w:pPr>
        <w:ind w:left="1768" w:hanging="588"/>
        <w:jc w:val="left"/>
      </w:pPr>
      <w:rPr>
        <w:rFonts w:hint="default"/>
        <w:lang w:val="en-US" w:eastAsia="en-US" w:bidi="ar-SA"/>
      </w:rPr>
    </w:lvl>
    <w:lvl w:ilvl="1">
      <w:start w:val="3"/>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hint="default"/>
        <w:spacing w:val="-1"/>
        <w:w w:val="96"/>
        <w:u w:val="thick" w:color="212121"/>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2" w15:restartNumberingAfterBreak="0">
    <w:nsid w:val="1439730A"/>
    <w:multiLevelType w:val="multilevel"/>
    <w:tmpl w:val="3728594E"/>
    <w:lvl w:ilvl="0">
      <w:start w:val="4"/>
      <w:numFmt w:val="decimal"/>
      <w:lvlText w:val="%1"/>
      <w:lvlJc w:val="left"/>
      <w:pPr>
        <w:ind w:left="1768" w:hanging="588"/>
        <w:jc w:val="left"/>
      </w:pPr>
      <w:rPr>
        <w:rFonts w:hint="default"/>
        <w:lang w:val="en-US" w:eastAsia="en-US" w:bidi="ar-SA"/>
      </w:rPr>
    </w:lvl>
    <w:lvl w:ilvl="1">
      <w:start w:val="3"/>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1"/>
        <w:w w:val="99"/>
        <w:sz w:val="20"/>
        <w:szCs w:val="20"/>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3" w15:restartNumberingAfterBreak="0">
    <w:nsid w:val="15E23E13"/>
    <w:multiLevelType w:val="hybridMultilevel"/>
    <w:tmpl w:val="546AF7CE"/>
    <w:lvl w:ilvl="0" w:tplc="66C610BE">
      <w:numFmt w:val="bullet"/>
      <w:lvlText w:val="•"/>
      <w:lvlJc w:val="left"/>
      <w:pPr>
        <w:ind w:left="1180" w:hanging="361"/>
      </w:pPr>
      <w:rPr>
        <w:rFonts w:ascii="Arial" w:eastAsia="Arial" w:hAnsi="Arial" w:cs="Arial" w:hint="default"/>
        <w:b w:val="0"/>
        <w:bCs w:val="0"/>
        <w:i w:val="0"/>
        <w:iCs w:val="0"/>
        <w:color w:val="212121"/>
        <w:spacing w:val="0"/>
        <w:w w:val="130"/>
        <w:sz w:val="20"/>
        <w:szCs w:val="20"/>
        <w:lang w:val="en-US" w:eastAsia="en-US" w:bidi="ar-SA"/>
      </w:rPr>
    </w:lvl>
    <w:lvl w:ilvl="1" w:tplc="A27051B2">
      <w:numFmt w:val="bullet"/>
      <w:lvlText w:val="•"/>
      <w:lvlJc w:val="left"/>
      <w:pPr>
        <w:ind w:left="2234" w:hanging="361"/>
      </w:pPr>
      <w:rPr>
        <w:rFonts w:hint="default"/>
        <w:lang w:val="en-US" w:eastAsia="en-US" w:bidi="ar-SA"/>
      </w:rPr>
    </w:lvl>
    <w:lvl w:ilvl="2" w:tplc="77965BDE">
      <w:numFmt w:val="bullet"/>
      <w:lvlText w:val="•"/>
      <w:lvlJc w:val="left"/>
      <w:pPr>
        <w:ind w:left="3288" w:hanging="361"/>
      </w:pPr>
      <w:rPr>
        <w:rFonts w:hint="default"/>
        <w:lang w:val="en-US" w:eastAsia="en-US" w:bidi="ar-SA"/>
      </w:rPr>
    </w:lvl>
    <w:lvl w:ilvl="3" w:tplc="B504F8F2">
      <w:numFmt w:val="bullet"/>
      <w:lvlText w:val="•"/>
      <w:lvlJc w:val="left"/>
      <w:pPr>
        <w:ind w:left="4342" w:hanging="361"/>
      </w:pPr>
      <w:rPr>
        <w:rFonts w:hint="default"/>
        <w:lang w:val="en-US" w:eastAsia="en-US" w:bidi="ar-SA"/>
      </w:rPr>
    </w:lvl>
    <w:lvl w:ilvl="4" w:tplc="F7D8B50A">
      <w:numFmt w:val="bullet"/>
      <w:lvlText w:val="•"/>
      <w:lvlJc w:val="left"/>
      <w:pPr>
        <w:ind w:left="5396" w:hanging="361"/>
      </w:pPr>
      <w:rPr>
        <w:rFonts w:hint="default"/>
        <w:lang w:val="en-US" w:eastAsia="en-US" w:bidi="ar-SA"/>
      </w:rPr>
    </w:lvl>
    <w:lvl w:ilvl="5" w:tplc="C9C29BB2">
      <w:numFmt w:val="bullet"/>
      <w:lvlText w:val="•"/>
      <w:lvlJc w:val="left"/>
      <w:pPr>
        <w:ind w:left="6450" w:hanging="361"/>
      </w:pPr>
      <w:rPr>
        <w:rFonts w:hint="default"/>
        <w:lang w:val="en-US" w:eastAsia="en-US" w:bidi="ar-SA"/>
      </w:rPr>
    </w:lvl>
    <w:lvl w:ilvl="6" w:tplc="67B87114">
      <w:numFmt w:val="bullet"/>
      <w:lvlText w:val="•"/>
      <w:lvlJc w:val="left"/>
      <w:pPr>
        <w:ind w:left="7504" w:hanging="361"/>
      </w:pPr>
      <w:rPr>
        <w:rFonts w:hint="default"/>
        <w:lang w:val="en-US" w:eastAsia="en-US" w:bidi="ar-SA"/>
      </w:rPr>
    </w:lvl>
    <w:lvl w:ilvl="7" w:tplc="A3544824">
      <w:numFmt w:val="bullet"/>
      <w:lvlText w:val="•"/>
      <w:lvlJc w:val="left"/>
      <w:pPr>
        <w:ind w:left="8558" w:hanging="361"/>
      </w:pPr>
      <w:rPr>
        <w:rFonts w:hint="default"/>
        <w:lang w:val="en-US" w:eastAsia="en-US" w:bidi="ar-SA"/>
      </w:rPr>
    </w:lvl>
    <w:lvl w:ilvl="8" w:tplc="2292B530">
      <w:numFmt w:val="bullet"/>
      <w:lvlText w:val="•"/>
      <w:lvlJc w:val="left"/>
      <w:pPr>
        <w:ind w:left="9612" w:hanging="361"/>
      </w:pPr>
      <w:rPr>
        <w:rFonts w:hint="default"/>
        <w:lang w:val="en-US" w:eastAsia="en-US" w:bidi="ar-SA"/>
      </w:rPr>
    </w:lvl>
  </w:abstractNum>
  <w:abstractNum w:abstractNumId="4" w15:restartNumberingAfterBreak="0">
    <w:nsid w:val="18743DA4"/>
    <w:multiLevelType w:val="multilevel"/>
    <w:tmpl w:val="FFC25312"/>
    <w:lvl w:ilvl="0">
      <w:start w:val="1"/>
      <w:numFmt w:val="decimal"/>
      <w:lvlText w:val="%1"/>
      <w:lvlJc w:val="left"/>
      <w:pPr>
        <w:ind w:left="1768" w:hanging="588"/>
        <w:jc w:val="left"/>
      </w:pPr>
      <w:rPr>
        <w:rFonts w:hint="default"/>
        <w:lang w:val="en-US" w:eastAsia="en-US" w:bidi="ar-SA"/>
      </w:rPr>
    </w:lvl>
    <w:lvl w:ilvl="1">
      <w:start w:val="2"/>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1"/>
        <w:w w:val="99"/>
        <w:sz w:val="20"/>
        <w:szCs w:val="20"/>
        <w:lang w:val="en-US" w:eastAsia="en-US" w:bidi="ar-SA"/>
      </w:rPr>
    </w:lvl>
    <w:lvl w:ilvl="3">
      <w:start w:val="1"/>
      <w:numFmt w:val="upperRoman"/>
      <w:lvlText w:val="%4."/>
      <w:lvlJc w:val="left"/>
      <w:pPr>
        <w:ind w:left="1180" w:hanging="444"/>
        <w:jc w:val="left"/>
      </w:pPr>
      <w:rPr>
        <w:rFonts w:ascii="Helvetica" w:eastAsia="Helvetica" w:hAnsi="Helvetica" w:cs="Helvetica" w:hint="default"/>
        <w:b w:val="0"/>
        <w:bCs w:val="0"/>
        <w:i w:val="0"/>
        <w:iCs w:val="0"/>
        <w:color w:val="212121"/>
        <w:spacing w:val="-1"/>
        <w:w w:val="99"/>
        <w:sz w:val="20"/>
        <w:szCs w:val="20"/>
        <w:lang w:val="en-US" w:eastAsia="en-US" w:bidi="ar-SA"/>
      </w:rPr>
    </w:lvl>
    <w:lvl w:ilvl="4">
      <w:numFmt w:val="bullet"/>
      <w:lvlText w:val="•"/>
      <w:lvlJc w:val="left"/>
      <w:pPr>
        <w:ind w:left="5080" w:hanging="444"/>
      </w:pPr>
      <w:rPr>
        <w:rFonts w:hint="default"/>
        <w:lang w:val="en-US" w:eastAsia="en-US" w:bidi="ar-SA"/>
      </w:rPr>
    </w:lvl>
    <w:lvl w:ilvl="5">
      <w:numFmt w:val="bullet"/>
      <w:lvlText w:val="•"/>
      <w:lvlJc w:val="left"/>
      <w:pPr>
        <w:ind w:left="6186" w:hanging="444"/>
      </w:pPr>
      <w:rPr>
        <w:rFonts w:hint="default"/>
        <w:lang w:val="en-US" w:eastAsia="en-US" w:bidi="ar-SA"/>
      </w:rPr>
    </w:lvl>
    <w:lvl w:ilvl="6">
      <w:numFmt w:val="bullet"/>
      <w:lvlText w:val="•"/>
      <w:lvlJc w:val="left"/>
      <w:pPr>
        <w:ind w:left="7293" w:hanging="444"/>
      </w:pPr>
      <w:rPr>
        <w:rFonts w:hint="default"/>
        <w:lang w:val="en-US" w:eastAsia="en-US" w:bidi="ar-SA"/>
      </w:rPr>
    </w:lvl>
    <w:lvl w:ilvl="7">
      <w:numFmt w:val="bullet"/>
      <w:lvlText w:val="•"/>
      <w:lvlJc w:val="left"/>
      <w:pPr>
        <w:ind w:left="8400" w:hanging="444"/>
      </w:pPr>
      <w:rPr>
        <w:rFonts w:hint="default"/>
        <w:lang w:val="en-US" w:eastAsia="en-US" w:bidi="ar-SA"/>
      </w:rPr>
    </w:lvl>
    <w:lvl w:ilvl="8">
      <w:numFmt w:val="bullet"/>
      <w:lvlText w:val="•"/>
      <w:lvlJc w:val="left"/>
      <w:pPr>
        <w:ind w:left="9506" w:hanging="444"/>
      </w:pPr>
      <w:rPr>
        <w:rFonts w:hint="default"/>
        <w:lang w:val="en-US" w:eastAsia="en-US" w:bidi="ar-SA"/>
      </w:rPr>
    </w:lvl>
  </w:abstractNum>
  <w:abstractNum w:abstractNumId="5" w15:restartNumberingAfterBreak="0">
    <w:nsid w:val="19A33D2B"/>
    <w:multiLevelType w:val="multilevel"/>
    <w:tmpl w:val="AB321DE2"/>
    <w:lvl w:ilvl="0">
      <w:start w:val="2"/>
      <w:numFmt w:val="decimal"/>
      <w:lvlText w:val="%1"/>
      <w:lvlJc w:val="left"/>
      <w:pPr>
        <w:ind w:left="1756" w:hanging="576"/>
        <w:jc w:val="left"/>
      </w:pPr>
      <w:rPr>
        <w:rFonts w:hint="default"/>
        <w:lang w:val="en-US" w:eastAsia="en-US" w:bidi="ar-SA"/>
      </w:rPr>
    </w:lvl>
    <w:lvl w:ilvl="1">
      <w:start w:val="5"/>
      <w:numFmt w:val="upperLetter"/>
      <w:lvlText w:val="%1.%2"/>
      <w:lvlJc w:val="left"/>
      <w:pPr>
        <w:ind w:left="1756" w:hanging="576"/>
        <w:jc w:val="left"/>
      </w:pPr>
      <w:rPr>
        <w:rFonts w:hint="default"/>
        <w:lang w:val="en-US" w:eastAsia="en-US" w:bidi="ar-SA"/>
      </w:rPr>
    </w:lvl>
    <w:lvl w:ilvl="2">
      <w:start w:val="1"/>
      <w:numFmt w:val="decimal"/>
      <w:lvlText w:val="%1.%2.%3."/>
      <w:lvlJc w:val="left"/>
      <w:pPr>
        <w:ind w:left="1756" w:hanging="576"/>
        <w:jc w:val="left"/>
      </w:pPr>
      <w:rPr>
        <w:rFonts w:ascii="Helvetica" w:eastAsia="Helvetica" w:hAnsi="Helvetica" w:cs="Helvetica" w:hint="default"/>
        <w:b/>
        <w:bCs/>
        <w:i w:val="0"/>
        <w:iCs w:val="0"/>
        <w:color w:val="212121"/>
        <w:spacing w:val="-2"/>
        <w:w w:val="99"/>
        <w:sz w:val="20"/>
        <w:szCs w:val="20"/>
        <w:lang w:val="en-US" w:eastAsia="en-US" w:bidi="ar-SA"/>
      </w:rPr>
    </w:lvl>
    <w:lvl w:ilvl="3">
      <w:numFmt w:val="bullet"/>
      <w:lvlText w:val="•"/>
      <w:lvlJc w:val="left"/>
      <w:pPr>
        <w:ind w:left="4748" w:hanging="576"/>
      </w:pPr>
      <w:rPr>
        <w:rFonts w:hint="default"/>
        <w:lang w:val="en-US" w:eastAsia="en-US" w:bidi="ar-SA"/>
      </w:rPr>
    </w:lvl>
    <w:lvl w:ilvl="4">
      <w:numFmt w:val="bullet"/>
      <w:lvlText w:val="•"/>
      <w:lvlJc w:val="left"/>
      <w:pPr>
        <w:ind w:left="5744" w:hanging="576"/>
      </w:pPr>
      <w:rPr>
        <w:rFonts w:hint="default"/>
        <w:lang w:val="en-US" w:eastAsia="en-US" w:bidi="ar-SA"/>
      </w:rPr>
    </w:lvl>
    <w:lvl w:ilvl="5">
      <w:numFmt w:val="bullet"/>
      <w:lvlText w:val="•"/>
      <w:lvlJc w:val="left"/>
      <w:pPr>
        <w:ind w:left="6740" w:hanging="576"/>
      </w:pPr>
      <w:rPr>
        <w:rFonts w:hint="default"/>
        <w:lang w:val="en-US" w:eastAsia="en-US" w:bidi="ar-SA"/>
      </w:rPr>
    </w:lvl>
    <w:lvl w:ilvl="6">
      <w:numFmt w:val="bullet"/>
      <w:lvlText w:val="•"/>
      <w:lvlJc w:val="left"/>
      <w:pPr>
        <w:ind w:left="7736" w:hanging="576"/>
      </w:pPr>
      <w:rPr>
        <w:rFonts w:hint="default"/>
        <w:lang w:val="en-US" w:eastAsia="en-US" w:bidi="ar-SA"/>
      </w:rPr>
    </w:lvl>
    <w:lvl w:ilvl="7">
      <w:numFmt w:val="bullet"/>
      <w:lvlText w:val="•"/>
      <w:lvlJc w:val="left"/>
      <w:pPr>
        <w:ind w:left="8732" w:hanging="576"/>
      </w:pPr>
      <w:rPr>
        <w:rFonts w:hint="default"/>
        <w:lang w:val="en-US" w:eastAsia="en-US" w:bidi="ar-SA"/>
      </w:rPr>
    </w:lvl>
    <w:lvl w:ilvl="8">
      <w:numFmt w:val="bullet"/>
      <w:lvlText w:val="•"/>
      <w:lvlJc w:val="left"/>
      <w:pPr>
        <w:ind w:left="9728" w:hanging="576"/>
      </w:pPr>
      <w:rPr>
        <w:rFonts w:hint="default"/>
        <w:lang w:val="en-US" w:eastAsia="en-US" w:bidi="ar-SA"/>
      </w:rPr>
    </w:lvl>
  </w:abstractNum>
  <w:abstractNum w:abstractNumId="6" w15:restartNumberingAfterBreak="0">
    <w:nsid w:val="22B24F1F"/>
    <w:multiLevelType w:val="hybridMultilevel"/>
    <w:tmpl w:val="44CA4E2C"/>
    <w:lvl w:ilvl="0" w:tplc="4A8412F8">
      <w:numFmt w:val="bullet"/>
      <w:lvlText w:val="•"/>
      <w:lvlJc w:val="left"/>
      <w:pPr>
        <w:ind w:left="1180" w:hanging="361"/>
      </w:pPr>
      <w:rPr>
        <w:rFonts w:ascii="Arial" w:eastAsia="Arial" w:hAnsi="Arial" w:cs="Arial" w:hint="default"/>
        <w:b w:val="0"/>
        <w:bCs w:val="0"/>
        <w:i w:val="0"/>
        <w:iCs w:val="0"/>
        <w:color w:val="212121"/>
        <w:spacing w:val="0"/>
        <w:w w:val="130"/>
        <w:sz w:val="20"/>
        <w:szCs w:val="20"/>
        <w:lang w:val="en-US" w:eastAsia="en-US" w:bidi="ar-SA"/>
      </w:rPr>
    </w:lvl>
    <w:lvl w:ilvl="1" w:tplc="3A7AD330">
      <w:numFmt w:val="bullet"/>
      <w:lvlText w:val="•"/>
      <w:lvlJc w:val="left"/>
      <w:pPr>
        <w:ind w:left="2234" w:hanging="361"/>
      </w:pPr>
      <w:rPr>
        <w:rFonts w:hint="default"/>
        <w:lang w:val="en-US" w:eastAsia="en-US" w:bidi="ar-SA"/>
      </w:rPr>
    </w:lvl>
    <w:lvl w:ilvl="2" w:tplc="70F61D0E">
      <w:numFmt w:val="bullet"/>
      <w:lvlText w:val="•"/>
      <w:lvlJc w:val="left"/>
      <w:pPr>
        <w:ind w:left="3288" w:hanging="361"/>
      </w:pPr>
      <w:rPr>
        <w:rFonts w:hint="default"/>
        <w:lang w:val="en-US" w:eastAsia="en-US" w:bidi="ar-SA"/>
      </w:rPr>
    </w:lvl>
    <w:lvl w:ilvl="3" w:tplc="12627E4E">
      <w:numFmt w:val="bullet"/>
      <w:lvlText w:val="•"/>
      <w:lvlJc w:val="left"/>
      <w:pPr>
        <w:ind w:left="4342" w:hanging="361"/>
      </w:pPr>
      <w:rPr>
        <w:rFonts w:hint="default"/>
        <w:lang w:val="en-US" w:eastAsia="en-US" w:bidi="ar-SA"/>
      </w:rPr>
    </w:lvl>
    <w:lvl w:ilvl="4" w:tplc="13A2B30E">
      <w:numFmt w:val="bullet"/>
      <w:lvlText w:val="•"/>
      <w:lvlJc w:val="left"/>
      <w:pPr>
        <w:ind w:left="5396" w:hanging="361"/>
      </w:pPr>
      <w:rPr>
        <w:rFonts w:hint="default"/>
        <w:lang w:val="en-US" w:eastAsia="en-US" w:bidi="ar-SA"/>
      </w:rPr>
    </w:lvl>
    <w:lvl w:ilvl="5" w:tplc="9C18B17C">
      <w:numFmt w:val="bullet"/>
      <w:lvlText w:val="•"/>
      <w:lvlJc w:val="left"/>
      <w:pPr>
        <w:ind w:left="6450" w:hanging="361"/>
      </w:pPr>
      <w:rPr>
        <w:rFonts w:hint="default"/>
        <w:lang w:val="en-US" w:eastAsia="en-US" w:bidi="ar-SA"/>
      </w:rPr>
    </w:lvl>
    <w:lvl w:ilvl="6" w:tplc="98CC511C">
      <w:numFmt w:val="bullet"/>
      <w:lvlText w:val="•"/>
      <w:lvlJc w:val="left"/>
      <w:pPr>
        <w:ind w:left="7504" w:hanging="361"/>
      </w:pPr>
      <w:rPr>
        <w:rFonts w:hint="default"/>
        <w:lang w:val="en-US" w:eastAsia="en-US" w:bidi="ar-SA"/>
      </w:rPr>
    </w:lvl>
    <w:lvl w:ilvl="7" w:tplc="27FA207C">
      <w:numFmt w:val="bullet"/>
      <w:lvlText w:val="•"/>
      <w:lvlJc w:val="left"/>
      <w:pPr>
        <w:ind w:left="8558" w:hanging="361"/>
      </w:pPr>
      <w:rPr>
        <w:rFonts w:hint="default"/>
        <w:lang w:val="en-US" w:eastAsia="en-US" w:bidi="ar-SA"/>
      </w:rPr>
    </w:lvl>
    <w:lvl w:ilvl="8" w:tplc="98B85A90">
      <w:numFmt w:val="bullet"/>
      <w:lvlText w:val="•"/>
      <w:lvlJc w:val="left"/>
      <w:pPr>
        <w:ind w:left="9612" w:hanging="361"/>
      </w:pPr>
      <w:rPr>
        <w:rFonts w:hint="default"/>
        <w:lang w:val="en-US" w:eastAsia="en-US" w:bidi="ar-SA"/>
      </w:rPr>
    </w:lvl>
  </w:abstractNum>
  <w:abstractNum w:abstractNumId="7" w15:restartNumberingAfterBreak="0">
    <w:nsid w:val="26610487"/>
    <w:multiLevelType w:val="multilevel"/>
    <w:tmpl w:val="B78AC0B0"/>
    <w:lvl w:ilvl="0">
      <w:start w:val="4"/>
      <w:numFmt w:val="decimal"/>
      <w:lvlText w:val="%1"/>
      <w:lvlJc w:val="left"/>
      <w:pPr>
        <w:ind w:left="1768" w:hanging="588"/>
        <w:jc w:val="left"/>
      </w:pPr>
      <w:rPr>
        <w:rFonts w:hint="default"/>
        <w:lang w:val="en-US" w:eastAsia="en-US" w:bidi="ar-SA"/>
      </w:rPr>
    </w:lvl>
    <w:lvl w:ilvl="1">
      <w:start w:val="2"/>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1"/>
        <w:w w:val="99"/>
        <w:sz w:val="20"/>
        <w:szCs w:val="20"/>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8" w15:restartNumberingAfterBreak="0">
    <w:nsid w:val="283F287A"/>
    <w:multiLevelType w:val="hybridMultilevel"/>
    <w:tmpl w:val="F648E41E"/>
    <w:lvl w:ilvl="0" w:tplc="D65C33F4">
      <w:numFmt w:val="bullet"/>
      <w:lvlText w:val="•"/>
      <w:lvlJc w:val="left"/>
      <w:pPr>
        <w:ind w:left="1180" w:hanging="361"/>
      </w:pPr>
      <w:rPr>
        <w:rFonts w:ascii="Arial" w:eastAsia="Arial" w:hAnsi="Arial" w:cs="Arial" w:hint="default"/>
        <w:spacing w:val="0"/>
        <w:w w:val="129"/>
        <w:lang w:val="en-US" w:eastAsia="en-US" w:bidi="ar-SA"/>
      </w:rPr>
    </w:lvl>
    <w:lvl w:ilvl="1" w:tplc="A574C4D8">
      <w:numFmt w:val="bullet"/>
      <w:lvlText w:val="•"/>
      <w:lvlJc w:val="left"/>
      <w:pPr>
        <w:ind w:left="2234" w:hanging="361"/>
      </w:pPr>
      <w:rPr>
        <w:rFonts w:hint="default"/>
        <w:lang w:val="en-US" w:eastAsia="en-US" w:bidi="ar-SA"/>
      </w:rPr>
    </w:lvl>
    <w:lvl w:ilvl="2" w:tplc="3D600E14">
      <w:numFmt w:val="bullet"/>
      <w:lvlText w:val="•"/>
      <w:lvlJc w:val="left"/>
      <w:pPr>
        <w:ind w:left="3288" w:hanging="361"/>
      </w:pPr>
      <w:rPr>
        <w:rFonts w:hint="default"/>
        <w:lang w:val="en-US" w:eastAsia="en-US" w:bidi="ar-SA"/>
      </w:rPr>
    </w:lvl>
    <w:lvl w:ilvl="3" w:tplc="61FEAE36">
      <w:numFmt w:val="bullet"/>
      <w:lvlText w:val="•"/>
      <w:lvlJc w:val="left"/>
      <w:pPr>
        <w:ind w:left="4342" w:hanging="361"/>
      </w:pPr>
      <w:rPr>
        <w:rFonts w:hint="default"/>
        <w:lang w:val="en-US" w:eastAsia="en-US" w:bidi="ar-SA"/>
      </w:rPr>
    </w:lvl>
    <w:lvl w:ilvl="4" w:tplc="0396D92A">
      <w:numFmt w:val="bullet"/>
      <w:lvlText w:val="•"/>
      <w:lvlJc w:val="left"/>
      <w:pPr>
        <w:ind w:left="5396" w:hanging="361"/>
      </w:pPr>
      <w:rPr>
        <w:rFonts w:hint="default"/>
        <w:lang w:val="en-US" w:eastAsia="en-US" w:bidi="ar-SA"/>
      </w:rPr>
    </w:lvl>
    <w:lvl w:ilvl="5" w:tplc="AAEA4830">
      <w:numFmt w:val="bullet"/>
      <w:lvlText w:val="•"/>
      <w:lvlJc w:val="left"/>
      <w:pPr>
        <w:ind w:left="6450" w:hanging="361"/>
      </w:pPr>
      <w:rPr>
        <w:rFonts w:hint="default"/>
        <w:lang w:val="en-US" w:eastAsia="en-US" w:bidi="ar-SA"/>
      </w:rPr>
    </w:lvl>
    <w:lvl w:ilvl="6" w:tplc="CFB29ABE">
      <w:numFmt w:val="bullet"/>
      <w:lvlText w:val="•"/>
      <w:lvlJc w:val="left"/>
      <w:pPr>
        <w:ind w:left="7504" w:hanging="361"/>
      </w:pPr>
      <w:rPr>
        <w:rFonts w:hint="default"/>
        <w:lang w:val="en-US" w:eastAsia="en-US" w:bidi="ar-SA"/>
      </w:rPr>
    </w:lvl>
    <w:lvl w:ilvl="7" w:tplc="D0E8F39A">
      <w:numFmt w:val="bullet"/>
      <w:lvlText w:val="•"/>
      <w:lvlJc w:val="left"/>
      <w:pPr>
        <w:ind w:left="8558" w:hanging="361"/>
      </w:pPr>
      <w:rPr>
        <w:rFonts w:hint="default"/>
        <w:lang w:val="en-US" w:eastAsia="en-US" w:bidi="ar-SA"/>
      </w:rPr>
    </w:lvl>
    <w:lvl w:ilvl="8" w:tplc="12327800">
      <w:numFmt w:val="bullet"/>
      <w:lvlText w:val="•"/>
      <w:lvlJc w:val="left"/>
      <w:pPr>
        <w:ind w:left="9612" w:hanging="361"/>
      </w:pPr>
      <w:rPr>
        <w:rFonts w:hint="default"/>
        <w:lang w:val="en-US" w:eastAsia="en-US" w:bidi="ar-SA"/>
      </w:rPr>
    </w:lvl>
  </w:abstractNum>
  <w:abstractNum w:abstractNumId="9" w15:restartNumberingAfterBreak="0">
    <w:nsid w:val="3AD969D5"/>
    <w:multiLevelType w:val="multilevel"/>
    <w:tmpl w:val="CE0400C0"/>
    <w:lvl w:ilvl="0">
      <w:start w:val="5"/>
      <w:numFmt w:val="decimal"/>
      <w:lvlText w:val="%1"/>
      <w:lvlJc w:val="left"/>
      <w:pPr>
        <w:ind w:left="1823" w:hanging="644"/>
        <w:jc w:val="left"/>
      </w:pPr>
      <w:rPr>
        <w:rFonts w:hint="default"/>
        <w:lang w:val="en-US" w:eastAsia="en-US" w:bidi="ar-SA"/>
      </w:rPr>
    </w:lvl>
    <w:lvl w:ilvl="1">
      <w:start w:val="1"/>
      <w:numFmt w:val="upperLetter"/>
      <w:lvlText w:val="%1.%2"/>
      <w:lvlJc w:val="left"/>
      <w:pPr>
        <w:ind w:left="1823" w:hanging="644"/>
        <w:jc w:val="left"/>
      </w:pPr>
      <w:rPr>
        <w:rFonts w:hint="default"/>
        <w:lang w:val="en-US" w:eastAsia="en-US" w:bidi="ar-SA"/>
      </w:rPr>
    </w:lvl>
    <w:lvl w:ilvl="2">
      <w:start w:val="1"/>
      <w:numFmt w:val="decimal"/>
      <w:lvlText w:val="%1.%2.%3."/>
      <w:lvlJc w:val="left"/>
      <w:pPr>
        <w:ind w:left="1823" w:hanging="644"/>
        <w:jc w:val="left"/>
      </w:pPr>
      <w:rPr>
        <w:rFonts w:ascii="Helvetica" w:eastAsia="Helvetica" w:hAnsi="Helvetica" w:cs="Helvetica" w:hint="default"/>
        <w:b/>
        <w:bCs/>
        <w:i w:val="0"/>
        <w:iCs w:val="0"/>
        <w:color w:val="212121"/>
        <w:spacing w:val="-5"/>
        <w:w w:val="99"/>
        <w:sz w:val="20"/>
        <w:szCs w:val="20"/>
        <w:lang w:val="en-US" w:eastAsia="en-US" w:bidi="ar-SA"/>
      </w:rPr>
    </w:lvl>
    <w:lvl w:ilvl="3">
      <w:numFmt w:val="bullet"/>
      <w:lvlText w:val="•"/>
      <w:lvlJc w:val="left"/>
      <w:pPr>
        <w:ind w:left="4790" w:hanging="644"/>
      </w:pPr>
      <w:rPr>
        <w:rFonts w:hint="default"/>
        <w:lang w:val="en-US" w:eastAsia="en-US" w:bidi="ar-SA"/>
      </w:rPr>
    </w:lvl>
    <w:lvl w:ilvl="4">
      <w:numFmt w:val="bullet"/>
      <w:lvlText w:val="•"/>
      <w:lvlJc w:val="left"/>
      <w:pPr>
        <w:ind w:left="5780" w:hanging="644"/>
      </w:pPr>
      <w:rPr>
        <w:rFonts w:hint="default"/>
        <w:lang w:val="en-US" w:eastAsia="en-US" w:bidi="ar-SA"/>
      </w:rPr>
    </w:lvl>
    <w:lvl w:ilvl="5">
      <w:numFmt w:val="bullet"/>
      <w:lvlText w:val="•"/>
      <w:lvlJc w:val="left"/>
      <w:pPr>
        <w:ind w:left="6770" w:hanging="644"/>
      </w:pPr>
      <w:rPr>
        <w:rFonts w:hint="default"/>
        <w:lang w:val="en-US" w:eastAsia="en-US" w:bidi="ar-SA"/>
      </w:rPr>
    </w:lvl>
    <w:lvl w:ilvl="6">
      <w:numFmt w:val="bullet"/>
      <w:lvlText w:val="•"/>
      <w:lvlJc w:val="left"/>
      <w:pPr>
        <w:ind w:left="7760" w:hanging="644"/>
      </w:pPr>
      <w:rPr>
        <w:rFonts w:hint="default"/>
        <w:lang w:val="en-US" w:eastAsia="en-US" w:bidi="ar-SA"/>
      </w:rPr>
    </w:lvl>
    <w:lvl w:ilvl="7">
      <w:numFmt w:val="bullet"/>
      <w:lvlText w:val="•"/>
      <w:lvlJc w:val="left"/>
      <w:pPr>
        <w:ind w:left="8750" w:hanging="644"/>
      </w:pPr>
      <w:rPr>
        <w:rFonts w:hint="default"/>
        <w:lang w:val="en-US" w:eastAsia="en-US" w:bidi="ar-SA"/>
      </w:rPr>
    </w:lvl>
    <w:lvl w:ilvl="8">
      <w:numFmt w:val="bullet"/>
      <w:lvlText w:val="•"/>
      <w:lvlJc w:val="left"/>
      <w:pPr>
        <w:ind w:left="9740" w:hanging="644"/>
      </w:pPr>
      <w:rPr>
        <w:rFonts w:hint="default"/>
        <w:lang w:val="en-US" w:eastAsia="en-US" w:bidi="ar-SA"/>
      </w:rPr>
    </w:lvl>
  </w:abstractNum>
  <w:abstractNum w:abstractNumId="10" w15:restartNumberingAfterBreak="0">
    <w:nsid w:val="421A11F8"/>
    <w:multiLevelType w:val="multilevel"/>
    <w:tmpl w:val="FBE2BC1E"/>
    <w:lvl w:ilvl="0">
      <w:start w:val="4"/>
      <w:numFmt w:val="decimal"/>
      <w:lvlText w:val="%1"/>
      <w:lvlJc w:val="left"/>
      <w:pPr>
        <w:ind w:left="1768" w:hanging="588"/>
        <w:jc w:val="left"/>
      </w:pPr>
      <w:rPr>
        <w:rFonts w:hint="default"/>
        <w:lang w:val="en-US" w:eastAsia="en-US" w:bidi="ar-SA"/>
      </w:rPr>
    </w:lvl>
    <w:lvl w:ilvl="1">
      <w:start w:val="1"/>
      <w:numFmt w:val="upperLetter"/>
      <w:lvlText w:val="%1.%2"/>
      <w:lvlJc w:val="left"/>
      <w:pPr>
        <w:ind w:left="1768" w:hanging="588"/>
        <w:jc w:val="left"/>
      </w:pPr>
      <w:rPr>
        <w:rFonts w:hint="default"/>
        <w:lang w:val="en-US" w:eastAsia="en-US" w:bidi="ar-SA"/>
      </w:rPr>
    </w:lvl>
    <w:lvl w:ilvl="2">
      <w:start w:val="2"/>
      <w:numFmt w:val="decimal"/>
      <w:lvlText w:val="%1.%2.%3."/>
      <w:lvlJc w:val="left"/>
      <w:pPr>
        <w:ind w:left="1768" w:hanging="588"/>
        <w:jc w:val="left"/>
      </w:pPr>
      <w:rPr>
        <w:rFonts w:ascii="Helvetica" w:eastAsia="Helvetica" w:hAnsi="Helvetica" w:cs="Helvetica" w:hint="default"/>
        <w:b/>
        <w:bCs/>
        <w:i w:val="0"/>
        <w:iCs w:val="0"/>
        <w:color w:val="212121"/>
        <w:spacing w:val="-5"/>
        <w:w w:val="99"/>
        <w:sz w:val="20"/>
        <w:szCs w:val="20"/>
        <w:lang w:val="en-US" w:eastAsia="en-US" w:bidi="ar-SA"/>
      </w:rPr>
    </w:lvl>
    <w:lvl w:ilvl="3">
      <w:numFmt w:val="bullet"/>
      <w:lvlText w:val="•"/>
      <w:lvlJc w:val="left"/>
      <w:pPr>
        <w:ind w:left="1180" w:hanging="128"/>
      </w:pPr>
      <w:rPr>
        <w:rFonts w:ascii="Helvetica" w:eastAsia="Helvetica" w:hAnsi="Helvetica" w:cs="Helvetica" w:hint="default"/>
        <w:b w:val="0"/>
        <w:bCs w:val="0"/>
        <w:i w:val="0"/>
        <w:iCs w:val="0"/>
        <w:color w:val="212121"/>
        <w:spacing w:val="0"/>
        <w:w w:val="99"/>
        <w:sz w:val="20"/>
        <w:szCs w:val="20"/>
        <w:lang w:val="en-US" w:eastAsia="en-US" w:bidi="ar-SA"/>
      </w:rPr>
    </w:lvl>
    <w:lvl w:ilvl="4">
      <w:numFmt w:val="bullet"/>
      <w:lvlText w:val="•"/>
      <w:lvlJc w:val="left"/>
      <w:pPr>
        <w:ind w:left="5080" w:hanging="128"/>
      </w:pPr>
      <w:rPr>
        <w:rFonts w:hint="default"/>
        <w:lang w:val="en-US" w:eastAsia="en-US" w:bidi="ar-SA"/>
      </w:rPr>
    </w:lvl>
    <w:lvl w:ilvl="5">
      <w:numFmt w:val="bullet"/>
      <w:lvlText w:val="•"/>
      <w:lvlJc w:val="left"/>
      <w:pPr>
        <w:ind w:left="6186" w:hanging="128"/>
      </w:pPr>
      <w:rPr>
        <w:rFonts w:hint="default"/>
        <w:lang w:val="en-US" w:eastAsia="en-US" w:bidi="ar-SA"/>
      </w:rPr>
    </w:lvl>
    <w:lvl w:ilvl="6">
      <w:numFmt w:val="bullet"/>
      <w:lvlText w:val="•"/>
      <w:lvlJc w:val="left"/>
      <w:pPr>
        <w:ind w:left="7293" w:hanging="128"/>
      </w:pPr>
      <w:rPr>
        <w:rFonts w:hint="default"/>
        <w:lang w:val="en-US" w:eastAsia="en-US" w:bidi="ar-SA"/>
      </w:rPr>
    </w:lvl>
    <w:lvl w:ilvl="7">
      <w:numFmt w:val="bullet"/>
      <w:lvlText w:val="•"/>
      <w:lvlJc w:val="left"/>
      <w:pPr>
        <w:ind w:left="8400" w:hanging="128"/>
      </w:pPr>
      <w:rPr>
        <w:rFonts w:hint="default"/>
        <w:lang w:val="en-US" w:eastAsia="en-US" w:bidi="ar-SA"/>
      </w:rPr>
    </w:lvl>
    <w:lvl w:ilvl="8">
      <w:numFmt w:val="bullet"/>
      <w:lvlText w:val="•"/>
      <w:lvlJc w:val="left"/>
      <w:pPr>
        <w:ind w:left="9506" w:hanging="128"/>
      </w:pPr>
      <w:rPr>
        <w:rFonts w:hint="default"/>
        <w:lang w:val="en-US" w:eastAsia="en-US" w:bidi="ar-SA"/>
      </w:rPr>
    </w:lvl>
  </w:abstractNum>
  <w:abstractNum w:abstractNumId="11" w15:restartNumberingAfterBreak="0">
    <w:nsid w:val="42C54D15"/>
    <w:multiLevelType w:val="multilevel"/>
    <w:tmpl w:val="DD4C4066"/>
    <w:lvl w:ilvl="0">
      <w:start w:val="3"/>
      <w:numFmt w:val="decimal"/>
      <w:lvlText w:val="%1"/>
      <w:lvlJc w:val="left"/>
      <w:pPr>
        <w:ind w:left="1768" w:hanging="588"/>
        <w:jc w:val="left"/>
      </w:pPr>
      <w:rPr>
        <w:rFonts w:hint="default"/>
        <w:lang w:val="en-US" w:eastAsia="en-US" w:bidi="ar-SA"/>
      </w:rPr>
    </w:lvl>
    <w:lvl w:ilvl="1">
      <w:start w:val="1"/>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5"/>
        <w:w w:val="99"/>
        <w:sz w:val="20"/>
        <w:szCs w:val="20"/>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12" w15:restartNumberingAfterBreak="0">
    <w:nsid w:val="43D16647"/>
    <w:multiLevelType w:val="multilevel"/>
    <w:tmpl w:val="F530E27A"/>
    <w:lvl w:ilvl="0">
      <w:start w:val="1"/>
      <w:numFmt w:val="decimal"/>
      <w:lvlText w:val="%1"/>
      <w:lvlJc w:val="left"/>
      <w:pPr>
        <w:ind w:left="1727" w:hanging="548"/>
        <w:jc w:val="left"/>
      </w:pPr>
      <w:rPr>
        <w:rFonts w:hint="default"/>
        <w:lang w:val="en-US" w:eastAsia="en-US" w:bidi="ar-SA"/>
      </w:rPr>
    </w:lvl>
    <w:lvl w:ilvl="1">
      <w:start w:val="4"/>
      <w:numFmt w:val="upperLetter"/>
      <w:lvlText w:val="%1.%2"/>
      <w:lvlJc w:val="left"/>
      <w:pPr>
        <w:ind w:left="1727" w:hanging="548"/>
        <w:jc w:val="left"/>
      </w:pPr>
      <w:rPr>
        <w:rFonts w:hint="default"/>
        <w:lang w:val="en-US" w:eastAsia="en-US" w:bidi="ar-SA"/>
      </w:rPr>
    </w:lvl>
    <w:lvl w:ilvl="2">
      <w:start w:val="1"/>
      <w:numFmt w:val="decimal"/>
      <w:lvlText w:val="%1.%2.%3."/>
      <w:lvlJc w:val="left"/>
      <w:pPr>
        <w:ind w:left="1727" w:hanging="548"/>
        <w:jc w:val="left"/>
      </w:pPr>
      <w:rPr>
        <w:rFonts w:ascii="Times New Roman" w:eastAsia="Times New Roman" w:hAnsi="Times New Roman" w:cs="Times New Roman" w:hint="default"/>
        <w:b/>
        <w:bCs/>
        <w:i w:val="0"/>
        <w:iCs w:val="0"/>
        <w:color w:val="212121"/>
        <w:spacing w:val="0"/>
        <w:w w:val="99"/>
        <w:sz w:val="20"/>
        <w:szCs w:val="20"/>
        <w:lang w:val="en-US" w:eastAsia="en-US" w:bidi="ar-SA"/>
      </w:rPr>
    </w:lvl>
    <w:lvl w:ilvl="3">
      <w:numFmt w:val="bullet"/>
      <w:lvlText w:val="•"/>
      <w:lvlJc w:val="left"/>
      <w:pPr>
        <w:ind w:left="4720" w:hanging="548"/>
      </w:pPr>
      <w:rPr>
        <w:rFonts w:hint="default"/>
        <w:lang w:val="en-US" w:eastAsia="en-US" w:bidi="ar-SA"/>
      </w:rPr>
    </w:lvl>
    <w:lvl w:ilvl="4">
      <w:numFmt w:val="bullet"/>
      <w:lvlText w:val="•"/>
      <w:lvlJc w:val="left"/>
      <w:pPr>
        <w:ind w:left="5720" w:hanging="548"/>
      </w:pPr>
      <w:rPr>
        <w:rFonts w:hint="default"/>
        <w:lang w:val="en-US" w:eastAsia="en-US" w:bidi="ar-SA"/>
      </w:rPr>
    </w:lvl>
    <w:lvl w:ilvl="5">
      <w:numFmt w:val="bullet"/>
      <w:lvlText w:val="•"/>
      <w:lvlJc w:val="left"/>
      <w:pPr>
        <w:ind w:left="6720" w:hanging="548"/>
      </w:pPr>
      <w:rPr>
        <w:rFonts w:hint="default"/>
        <w:lang w:val="en-US" w:eastAsia="en-US" w:bidi="ar-SA"/>
      </w:rPr>
    </w:lvl>
    <w:lvl w:ilvl="6">
      <w:numFmt w:val="bullet"/>
      <w:lvlText w:val="•"/>
      <w:lvlJc w:val="left"/>
      <w:pPr>
        <w:ind w:left="7720" w:hanging="548"/>
      </w:pPr>
      <w:rPr>
        <w:rFonts w:hint="default"/>
        <w:lang w:val="en-US" w:eastAsia="en-US" w:bidi="ar-SA"/>
      </w:rPr>
    </w:lvl>
    <w:lvl w:ilvl="7">
      <w:numFmt w:val="bullet"/>
      <w:lvlText w:val="•"/>
      <w:lvlJc w:val="left"/>
      <w:pPr>
        <w:ind w:left="8720" w:hanging="548"/>
      </w:pPr>
      <w:rPr>
        <w:rFonts w:hint="default"/>
        <w:lang w:val="en-US" w:eastAsia="en-US" w:bidi="ar-SA"/>
      </w:rPr>
    </w:lvl>
    <w:lvl w:ilvl="8">
      <w:numFmt w:val="bullet"/>
      <w:lvlText w:val="•"/>
      <w:lvlJc w:val="left"/>
      <w:pPr>
        <w:ind w:left="9720" w:hanging="548"/>
      </w:pPr>
      <w:rPr>
        <w:rFonts w:hint="default"/>
        <w:lang w:val="en-US" w:eastAsia="en-US" w:bidi="ar-SA"/>
      </w:rPr>
    </w:lvl>
  </w:abstractNum>
  <w:abstractNum w:abstractNumId="13" w15:restartNumberingAfterBreak="0">
    <w:nsid w:val="463D49DE"/>
    <w:multiLevelType w:val="multilevel"/>
    <w:tmpl w:val="F8160FEC"/>
    <w:lvl w:ilvl="0">
      <w:start w:val="1"/>
      <w:numFmt w:val="decimal"/>
      <w:lvlText w:val="%1"/>
      <w:lvlJc w:val="left"/>
      <w:pPr>
        <w:ind w:left="1768" w:hanging="588"/>
        <w:jc w:val="left"/>
      </w:pPr>
      <w:rPr>
        <w:rFonts w:hint="default"/>
        <w:lang w:val="en-US" w:eastAsia="en-US" w:bidi="ar-SA"/>
      </w:rPr>
    </w:lvl>
    <w:lvl w:ilvl="1">
      <w:start w:val="1"/>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5"/>
        <w:w w:val="99"/>
        <w:sz w:val="20"/>
        <w:szCs w:val="20"/>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14" w15:restartNumberingAfterBreak="0">
    <w:nsid w:val="48326DE9"/>
    <w:multiLevelType w:val="multilevel"/>
    <w:tmpl w:val="BB8ED146"/>
    <w:lvl w:ilvl="0">
      <w:start w:val="3"/>
      <w:numFmt w:val="decimal"/>
      <w:lvlText w:val="%1"/>
      <w:lvlJc w:val="left"/>
      <w:pPr>
        <w:ind w:left="1768" w:hanging="588"/>
        <w:jc w:val="left"/>
      </w:pPr>
      <w:rPr>
        <w:rFonts w:hint="default"/>
        <w:lang w:val="en-US" w:eastAsia="en-US" w:bidi="ar-SA"/>
      </w:rPr>
    </w:lvl>
    <w:lvl w:ilvl="1">
      <w:start w:val="3"/>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1"/>
        <w:w w:val="99"/>
        <w:sz w:val="20"/>
        <w:szCs w:val="20"/>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15" w15:restartNumberingAfterBreak="0">
    <w:nsid w:val="4ECF1B35"/>
    <w:multiLevelType w:val="hybridMultilevel"/>
    <w:tmpl w:val="F0B045BE"/>
    <w:lvl w:ilvl="0" w:tplc="D85AAD1A">
      <w:numFmt w:val="bullet"/>
      <w:lvlText w:val="•"/>
      <w:lvlJc w:val="left"/>
      <w:pPr>
        <w:ind w:left="1180" w:hanging="361"/>
      </w:pPr>
      <w:rPr>
        <w:rFonts w:ascii="Arial" w:eastAsia="Arial" w:hAnsi="Arial" w:cs="Arial" w:hint="default"/>
        <w:b w:val="0"/>
        <w:bCs w:val="0"/>
        <w:i w:val="0"/>
        <w:iCs w:val="0"/>
        <w:color w:val="212121"/>
        <w:spacing w:val="0"/>
        <w:w w:val="130"/>
        <w:sz w:val="20"/>
        <w:szCs w:val="20"/>
        <w:lang w:val="en-US" w:eastAsia="en-US" w:bidi="ar-SA"/>
      </w:rPr>
    </w:lvl>
    <w:lvl w:ilvl="1" w:tplc="70D4E9BA">
      <w:numFmt w:val="bullet"/>
      <w:lvlText w:val="•"/>
      <w:lvlJc w:val="left"/>
      <w:pPr>
        <w:ind w:left="2234" w:hanging="361"/>
      </w:pPr>
      <w:rPr>
        <w:rFonts w:hint="default"/>
        <w:lang w:val="en-US" w:eastAsia="en-US" w:bidi="ar-SA"/>
      </w:rPr>
    </w:lvl>
    <w:lvl w:ilvl="2" w:tplc="0CD46B4E">
      <w:numFmt w:val="bullet"/>
      <w:lvlText w:val="•"/>
      <w:lvlJc w:val="left"/>
      <w:pPr>
        <w:ind w:left="3288" w:hanging="361"/>
      </w:pPr>
      <w:rPr>
        <w:rFonts w:hint="default"/>
        <w:lang w:val="en-US" w:eastAsia="en-US" w:bidi="ar-SA"/>
      </w:rPr>
    </w:lvl>
    <w:lvl w:ilvl="3" w:tplc="2C68F3F4">
      <w:numFmt w:val="bullet"/>
      <w:lvlText w:val="•"/>
      <w:lvlJc w:val="left"/>
      <w:pPr>
        <w:ind w:left="4342" w:hanging="361"/>
      </w:pPr>
      <w:rPr>
        <w:rFonts w:hint="default"/>
        <w:lang w:val="en-US" w:eastAsia="en-US" w:bidi="ar-SA"/>
      </w:rPr>
    </w:lvl>
    <w:lvl w:ilvl="4" w:tplc="9DD20692">
      <w:numFmt w:val="bullet"/>
      <w:lvlText w:val="•"/>
      <w:lvlJc w:val="left"/>
      <w:pPr>
        <w:ind w:left="5396" w:hanging="361"/>
      </w:pPr>
      <w:rPr>
        <w:rFonts w:hint="default"/>
        <w:lang w:val="en-US" w:eastAsia="en-US" w:bidi="ar-SA"/>
      </w:rPr>
    </w:lvl>
    <w:lvl w:ilvl="5" w:tplc="77208B6C">
      <w:numFmt w:val="bullet"/>
      <w:lvlText w:val="•"/>
      <w:lvlJc w:val="left"/>
      <w:pPr>
        <w:ind w:left="6450" w:hanging="361"/>
      </w:pPr>
      <w:rPr>
        <w:rFonts w:hint="default"/>
        <w:lang w:val="en-US" w:eastAsia="en-US" w:bidi="ar-SA"/>
      </w:rPr>
    </w:lvl>
    <w:lvl w:ilvl="6" w:tplc="34D8D3EA">
      <w:numFmt w:val="bullet"/>
      <w:lvlText w:val="•"/>
      <w:lvlJc w:val="left"/>
      <w:pPr>
        <w:ind w:left="7504" w:hanging="361"/>
      </w:pPr>
      <w:rPr>
        <w:rFonts w:hint="default"/>
        <w:lang w:val="en-US" w:eastAsia="en-US" w:bidi="ar-SA"/>
      </w:rPr>
    </w:lvl>
    <w:lvl w:ilvl="7" w:tplc="6EB44C72">
      <w:numFmt w:val="bullet"/>
      <w:lvlText w:val="•"/>
      <w:lvlJc w:val="left"/>
      <w:pPr>
        <w:ind w:left="8558" w:hanging="361"/>
      </w:pPr>
      <w:rPr>
        <w:rFonts w:hint="default"/>
        <w:lang w:val="en-US" w:eastAsia="en-US" w:bidi="ar-SA"/>
      </w:rPr>
    </w:lvl>
    <w:lvl w:ilvl="8" w:tplc="3C2E21EE">
      <w:numFmt w:val="bullet"/>
      <w:lvlText w:val="•"/>
      <w:lvlJc w:val="left"/>
      <w:pPr>
        <w:ind w:left="9612" w:hanging="361"/>
      </w:pPr>
      <w:rPr>
        <w:rFonts w:hint="default"/>
        <w:lang w:val="en-US" w:eastAsia="en-US" w:bidi="ar-SA"/>
      </w:rPr>
    </w:lvl>
  </w:abstractNum>
  <w:abstractNum w:abstractNumId="16" w15:restartNumberingAfterBreak="0">
    <w:nsid w:val="559F0A6D"/>
    <w:multiLevelType w:val="hybridMultilevel"/>
    <w:tmpl w:val="6D74822A"/>
    <w:lvl w:ilvl="0" w:tplc="1B3A00B8">
      <w:numFmt w:val="bullet"/>
      <w:lvlText w:val="•"/>
      <w:lvlJc w:val="left"/>
      <w:pPr>
        <w:ind w:left="1180" w:hanging="361"/>
      </w:pPr>
      <w:rPr>
        <w:rFonts w:ascii="Arial" w:eastAsia="Arial" w:hAnsi="Arial" w:cs="Arial" w:hint="default"/>
        <w:b w:val="0"/>
        <w:bCs w:val="0"/>
        <w:i w:val="0"/>
        <w:iCs w:val="0"/>
        <w:color w:val="212121"/>
        <w:spacing w:val="0"/>
        <w:w w:val="130"/>
        <w:sz w:val="20"/>
        <w:szCs w:val="20"/>
        <w:lang w:val="en-US" w:eastAsia="en-US" w:bidi="ar-SA"/>
      </w:rPr>
    </w:lvl>
    <w:lvl w:ilvl="1" w:tplc="0246BA50">
      <w:numFmt w:val="bullet"/>
      <w:lvlText w:val="•"/>
      <w:lvlJc w:val="left"/>
      <w:pPr>
        <w:ind w:left="2234" w:hanging="361"/>
      </w:pPr>
      <w:rPr>
        <w:rFonts w:hint="default"/>
        <w:lang w:val="en-US" w:eastAsia="en-US" w:bidi="ar-SA"/>
      </w:rPr>
    </w:lvl>
    <w:lvl w:ilvl="2" w:tplc="01289A42">
      <w:numFmt w:val="bullet"/>
      <w:lvlText w:val="•"/>
      <w:lvlJc w:val="left"/>
      <w:pPr>
        <w:ind w:left="3288" w:hanging="361"/>
      </w:pPr>
      <w:rPr>
        <w:rFonts w:hint="default"/>
        <w:lang w:val="en-US" w:eastAsia="en-US" w:bidi="ar-SA"/>
      </w:rPr>
    </w:lvl>
    <w:lvl w:ilvl="3" w:tplc="594C3B92">
      <w:numFmt w:val="bullet"/>
      <w:lvlText w:val="•"/>
      <w:lvlJc w:val="left"/>
      <w:pPr>
        <w:ind w:left="4342" w:hanging="361"/>
      </w:pPr>
      <w:rPr>
        <w:rFonts w:hint="default"/>
        <w:lang w:val="en-US" w:eastAsia="en-US" w:bidi="ar-SA"/>
      </w:rPr>
    </w:lvl>
    <w:lvl w:ilvl="4" w:tplc="CE529AB6">
      <w:numFmt w:val="bullet"/>
      <w:lvlText w:val="•"/>
      <w:lvlJc w:val="left"/>
      <w:pPr>
        <w:ind w:left="5396" w:hanging="361"/>
      </w:pPr>
      <w:rPr>
        <w:rFonts w:hint="default"/>
        <w:lang w:val="en-US" w:eastAsia="en-US" w:bidi="ar-SA"/>
      </w:rPr>
    </w:lvl>
    <w:lvl w:ilvl="5" w:tplc="DEE6DC9C">
      <w:numFmt w:val="bullet"/>
      <w:lvlText w:val="•"/>
      <w:lvlJc w:val="left"/>
      <w:pPr>
        <w:ind w:left="6450" w:hanging="361"/>
      </w:pPr>
      <w:rPr>
        <w:rFonts w:hint="default"/>
        <w:lang w:val="en-US" w:eastAsia="en-US" w:bidi="ar-SA"/>
      </w:rPr>
    </w:lvl>
    <w:lvl w:ilvl="6" w:tplc="D930C094">
      <w:numFmt w:val="bullet"/>
      <w:lvlText w:val="•"/>
      <w:lvlJc w:val="left"/>
      <w:pPr>
        <w:ind w:left="7504" w:hanging="361"/>
      </w:pPr>
      <w:rPr>
        <w:rFonts w:hint="default"/>
        <w:lang w:val="en-US" w:eastAsia="en-US" w:bidi="ar-SA"/>
      </w:rPr>
    </w:lvl>
    <w:lvl w:ilvl="7" w:tplc="A31AC218">
      <w:numFmt w:val="bullet"/>
      <w:lvlText w:val="•"/>
      <w:lvlJc w:val="left"/>
      <w:pPr>
        <w:ind w:left="8558" w:hanging="361"/>
      </w:pPr>
      <w:rPr>
        <w:rFonts w:hint="default"/>
        <w:lang w:val="en-US" w:eastAsia="en-US" w:bidi="ar-SA"/>
      </w:rPr>
    </w:lvl>
    <w:lvl w:ilvl="8" w:tplc="85B63550">
      <w:numFmt w:val="bullet"/>
      <w:lvlText w:val="•"/>
      <w:lvlJc w:val="left"/>
      <w:pPr>
        <w:ind w:left="9612" w:hanging="361"/>
      </w:pPr>
      <w:rPr>
        <w:rFonts w:hint="default"/>
        <w:lang w:val="en-US" w:eastAsia="en-US" w:bidi="ar-SA"/>
      </w:rPr>
    </w:lvl>
  </w:abstractNum>
  <w:abstractNum w:abstractNumId="17" w15:restartNumberingAfterBreak="0">
    <w:nsid w:val="58E333FD"/>
    <w:multiLevelType w:val="hybridMultilevel"/>
    <w:tmpl w:val="7EE6A4DC"/>
    <w:lvl w:ilvl="0" w:tplc="2E526E22">
      <w:start w:val="1"/>
      <w:numFmt w:val="decimal"/>
      <w:lvlText w:val="%1."/>
      <w:lvlJc w:val="left"/>
      <w:pPr>
        <w:ind w:left="1180" w:hanging="361"/>
        <w:jc w:val="left"/>
      </w:pPr>
      <w:rPr>
        <w:rFonts w:ascii="Times New Roman" w:eastAsia="Times New Roman" w:hAnsi="Times New Roman" w:cs="Times New Roman" w:hint="default"/>
        <w:b w:val="0"/>
        <w:bCs w:val="0"/>
        <w:i w:val="0"/>
        <w:iCs w:val="0"/>
        <w:color w:val="212121"/>
        <w:spacing w:val="0"/>
        <w:w w:val="99"/>
        <w:sz w:val="20"/>
        <w:szCs w:val="20"/>
        <w:lang w:val="en-US" w:eastAsia="en-US" w:bidi="ar-SA"/>
      </w:rPr>
    </w:lvl>
    <w:lvl w:ilvl="1" w:tplc="7286EF2A">
      <w:numFmt w:val="bullet"/>
      <w:lvlText w:val="•"/>
      <w:lvlJc w:val="left"/>
      <w:pPr>
        <w:ind w:left="2234" w:hanging="361"/>
      </w:pPr>
      <w:rPr>
        <w:rFonts w:hint="default"/>
        <w:lang w:val="en-US" w:eastAsia="en-US" w:bidi="ar-SA"/>
      </w:rPr>
    </w:lvl>
    <w:lvl w:ilvl="2" w:tplc="E2AA3712">
      <w:numFmt w:val="bullet"/>
      <w:lvlText w:val="•"/>
      <w:lvlJc w:val="left"/>
      <w:pPr>
        <w:ind w:left="3288" w:hanging="361"/>
      </w:pPr>
      <w:rPr>
        <w:rFonts w:hint="default"/>
        <w:lang w:val="en-US" w:eastAsia="en-US" w:bidi="ar-SA"/>
      </w:rPr>
    </w:lvl>
    <w:lvl w:ilvl="3" w:tplc="15A25B52">
      <w:numFmt w:val="bullet"/>
      <w:lvlText w:val="•"/>
      <w:lvlJc w:val="left"/>
      <w:pPr>
        <w:ind w:left="4342" w:hanging="361"/>
      </w:pPr>
      <w:rPr>
        <w:rFonts w:hint="default"/>
        <w:lang w:val="en-US" w:eastAsia="en-US" w:bidi="ar-SA"/>
      </w:rPr>
    </w:lvl>
    <w:lvl w:ilvl="4" w:tplc="E2600C78">
      <w:numFmt w:val="bullet"/>
      <w:lvlText w:val="•"/>
      <w:lvlJc w:val="left"/>
      <w:pPr>
        <w:ind w:left="5396" w:hanging="361"/>
      </w:pPr>
      <w:rPr>
        <w:rFonts w:hint="default"/>
        <w:lang w:val="en-US" w:eastAsia="en-US" w:bidi="ar-SA"/>
      </w:rPr>
    </w:lvl>
    <w:lvl w:ilvl="5" w:tplc="CFF2310E">
      <w:numFmt w:val="bullet"/>
      <w:lvlText w:val="•"/>
      <w:lvlJc w:val="left"/>
      <w:pPr>
        <w:ind w:left="6450" w:hanging="361"/>
      </w:pPr>
      <w:rPr>
        <w:rFonts w:hint="default"/>
        <w:lang w:val="en-US" w:eastAsia="en-US" w:bidi="ar-SA"/>
      </w:rPr>
    </w:lvl>
    <w:lvl w:ilvl="6" w:tplc="2BB40F16">
      <w:numFmt w:val="bullet"/>
      <w:lvlText w:val="•"/>
      <w:lvlJc w:val="left"/>
      <w:pPr>
        <w:ind w:left="7504" w:hanging="361"/>
      </w:pPr>
      <w:rPr>
        <w:rFonts w:hint="default"/>
        <w:lang w:val="en-US" w:eastAsia="en-US" w:bidi="ar-SA"/>
      </w:rPr>
    </w:lvl>
    <w:lvl w:ilvl="7" w:tplc="FB7678DE">
      <w:numFmt w:val="bullet"/>
      <w:lvlText w:val="•"/>
      <w:lvlJc w:val="left"/>
      <w:pPr>
        <w:ind w:left="8558" w:hanging="361"/>
      </w:pPr>
      <w:rPr>
        <w:rFonts w:hint="default"/>
        <w:lang w:val="en-US" w:eastAsia="en-US" w:bidi="ar-SA"/>
      </w:rPr>
    </w:lvl>
    <w:lvl w:ilvl="8" w:tplc="6B806AEA">
      <w:numFmt w:val="bullet"/>
      <w:lvlText w:val="•"/>
      <w:lvlJc w:val="left"/>
      <w:pPr>
        <w:ind w:left="9612" w:hanging="361"/>
      </w:pPr>
      <w:rPr>
        <w:rFonts w:hint="default"/>
        <w:lang w:val="en-US" w:eastAsia="en-US" w:bidi="ar-SA"/>
      </w:rPr>
    </w:lvl>
  </w:abstractNum>
  <w:abstractNum w:abstractNumId="18" w15:restartNumberingAfterBreak="0">
    <w:nsid w:val="61565F5C"/>
    <w:multiLevelType w:val="multilevel"/>
    <w:tmpl w:val="1D9AEE2C"/>
    <w:lvl w:ilvl="0">
      <w:start w:val="3"/>
      <w:numFmt w:val="decimal"/>
      <w:lvlText w:val="%1"/>
      <w:lvlJc w:val="left"/>
      <w:pPr>
        <w:ind w:left="1768" w:hanging="588"/>
        <w:jc w:val="left"/>
      </w:pPr>
      <w:rPr>
        <w:rFonts w:hint="default"/>
        <w:lang w:val="en-US" w:eastAsia="en-US" w:bidi="ar-SA"/>
      </w:rPr>
    </w:lvl>
    <w:lvl w:ilvl="1">
      <w:start w:val="2"/>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1"/>
        <w:w w:val="99"/>
        <w:sz w:val="20"/>
        <w:szCs w:val="20"/>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abstractNum w:abstractNumId="19" w15:restartNumberingAfterBreak="0">
    <w:nsid w:val="796D2596"/>
    <w:multiLevelType w:val="multilevel"/>
    <w:tmpl w:val="54466AF6"/>
    <w:lvl w:ilvl="0">
      <w:start w:val="2"/>
      <w:numFmt w:val="decimal"/>
      <w:lvlText w:val="%1"/>
      <w:lvlJc w:val="left"/>
      <w:pPr>
        <w:ind w:left="1725" w:hanging="545"/>
        <w:jc w:val="left"/>
      </w:pPr>
      <w:rPr>
        <w:rFonts w:hint="default"/>
        <w:lang w:val="en-US" w:eastAsia="en-US" w:bidi="ar-SA"/>
      </w:rPr>
    </w:lvl>
    <w:lvl w:ilvl="1">
      <w:start w:val="3"/>
      <w:numFmt w:val="upperLetter"/>
      <w:lvlText w:val="%1.%2"/>
      <w:lvlJc w:val="left"/>
      <w:pPr>
        <w:ind w:left="1725" w:hanging="545"/>
        <w:jc w:val="left"/>
      </w:pPr>
      <w:rPr>
        <w:rFonts w:hint="default"/>
        <w:lang w:val="en-US" w:eastAsia="en-US" w:bidi="ar-SA"/>
      </w:rPr>
    </w:lvl>
    <w:lvl w:ilvl="2">
      <w:start w:val="1"/>
      <w:numFmt w:val="decimal"/>
      <w:lvlText w:val="%1.%2.%3."/>
      <w:lvlJc w:val="left"/>
      <w:pPr>
        <w:ind w:left="1725" w:hanging="545"/>
        <w:jc w:val="left"/>
      </w:pPr>
      <w:rPr>
        <w:rFonts w:ascii="Times New Roman" w:eastAsia="Times New Roman" w:hAnsi="Times New Roman" w:cs="Times New Roman" w:hint="default"/>
        <w:b/>
        <w:bCs/>
        <w:i w:val="0"/>
        <w:iCs w:val="0"/>
        <w:color w:val="212121"/>
        <w:spacing w:val="0"/>
        <w:w w:val="99"/>
        <w:sz w:val="20"/>
        <w:szCs w:val="20"/>
        <w:lang w:val="en-US" w:eastAsia="en-US" w:bidi="ar-SA"/>
      </w:rPr>
    </w:lvl>
    <w:lvl w:ilvl="3">
      <w:numFmt w:val="bullet"/>
      <w:lvlText w:val="•"/>
      <w:lvlJc w:val="left"/>
      <w:pPr>
        <w:ind w:left="4720" w:hanging="545"/>
      </w:pPr>
      <w:rPr>
        <w:rFonts w:hint="default"/>
        <w:lang w:val="en-US" w:eastAsia="en-US" w:bidi="ar-SA"/>
      </w:rPr>
    </w:lvl>
    <w:lvl w:ilvl="4">
      <w:numFmt w:val="bullet"/>
      <w:lvlText w:val="•"/>
      <w:lvlJc w:val="left"/>
      <w:pPr>
        <w:ind w:left="5720" w:hanging="545"/>
      </w:pPr>
      <w:rPr>
        <w:rFonts w:hint="default"/>
        <w:lang w:val="en-US" w:eastAsia="en-US" w:bidi="ar-SA"/>
      </w:rPr>
    </w:lvl>
    <w:lvl w:ilvl="5">
      <w:numFmt w:val="bullet"/>
      <w:lvlText w:val="•"/>
      <w:lvlJc w:val="left"/>
      <w:pPr>
        <w:ind w:left="6720" w:hanging="545"/>
      </w:pPr>
      <w:rPr>
        <w:rFonts w:hint="default"/>
        <w:lang w:val="en-US" w:eastAsia="en-US" w:bidi="ar-SA"/>
      </w:rPr>
    </w:lvl>
    <w:lvl w:ilvl="6">
      <w:numFmt w:val="bullet"/>
      <w:lvlText w:val="•"/>
      <w:lvlJc w:val="left"/>
      <w:pPr>
        <w:ind w:left="7720" w:hanging="545"/>
      </w:pPr>
      <w:rPr>
        <w:rFonts w:hint="default"/>
        <w:lang w:val="en-US" w:eastAsia="en-US" w:bidi="ar-SA"/>
      </w:rPr>
    </w:lvl>
    <w:lvl w:ilvl="7">
      <w:numFmt w:val="bullet"/>
      <w:lvlText w:val="•"/>
      <w:lvlJc w:val="left"/>
      <w:pPr>
        <w:ind w:left="8720" w:hanging="545"/>
      </w:pPr>
      <w:rPr>
        <w:rFonts w:hint="default"/>
        <w:lang w:val="en-US" w:eastAsia="en-US" w:bidi="ar-SA"/>
      </w:rPr>
    </w:lvl>
    <w:lvl w:ilvl="8">
      <w:numFmt w:val="bullet"/>
      <w:lvlText w:val="•"/>
      <w:lvlJc w:val="left"/>
      <w:pPr>
        <w:ind w:left="9720" w:hanging="545"/>
      </w:pPr>
      <w:rPr>
        <w:rFonts w:hint="default"/>
        <w:lang w:val="en-US" w:eastAsia="en-US" w:bidi="ar-SA"/>
      </w:rPr>
    </w:lvl>
  </w:abstractNum>
  <w:abstractNum w:abstractNumId="20" w15:restartNumberingAfterBreak="0">
    <w:nsid w:val="7F577E47"/>
    <w:multiLevelType w:val="multilevel"/>
    <w:tmpl w:val="9842AD38"/>
    <w:lvl w:ilvl="0">
      <w:start w:val="3"/>
      <w:numFmt w:val="decimal"/>
      <w:lvlText w:val="%1"/>
      <w:lvlJc w:val="left"/>
      <w:pPr>
        <w:ind w:left="1768" w:hanging="588"/>
        <w:jc w:val="left"/>
      </w:pPr>
      <w:rPr>
        <w:rFonts w:hint="default"/>
        <w:lang w:val="en-US" w:eastAsia="en-US" w:bidi="ar-SA"/>
      </w:rPr>
    </w:lvl>
    <w:lvl w:ilvl="1">
      <w:start w:val="4"/>
      <w:numFmt w:val="upperLetter"/>
      <w:lvlText w:val="%1.%2"/>
      <w:lvlJc w:val="left"/>
      <w:pPr>
        <w:ind w:left="1768" w:hanging="588"/>
        <w:jc w:val="left"/>
      </w:pPr>
      <w:rPr>
        <w:rFonts w:hint="default"/>
        <w:lang w:val="en-US" w:eastAsia="en-US" w:bidi="ar-SA"/>
      </w:rPr>
    </w:lvl>
    <w:lvl w:ilvl="2">
      <w:start w:val="1"/>
      <w:numFmt w:val="decimal"/>
      <w:lvlText w:val="%1.%2.%3."/>
      <w:lvlJc w:val="left"/>
      <w:pPr>
        <w:ind w:left="1768" w:hanging="588"/>
        <w:jc w:val="left"/>
      </w:pPr>
      <w:rPr>
        <w:rFonts w:ascii="Helvetica" w:eastAsia="Helvetica" w:hAnsi="Helvetica" w:cs="Helvetica" w:hint="default"/>
        <w:b/>
        <w:bCs/>
        <w:i w:val="0"/>
        <w:iCs w:val="0"/>
        <w:color w:val="212121"/>
        <w:spacing w:val="-1"/>
        <w:w w:val="99"/>
        <w:sz w:val="20"/>
        <w:szCs w:val="20"/>
        <w:lang w:val="en-US" w:eastAsia="en-US" w:bidi="ar-SA"/>
      </w:rPr>
    </w:lvl>
    <w:lvl w:ilvl="3">
      <w:numFmt w:val="bullet"/>
      <w:lvlText w:val="•"/>
      <w:lvlJc w:val="left"/>
      <w:pPr>
        <w:ind w:left="4748" w:hanging="588"/>
      </w:pPr>
      <w:rPr>
        <w:rFonts w:hint="default"/>
        <w:lang w:val="en-US" w:eastAsia="en-US" w:bidi="ar-SA"/>
      </w:rPr>
    </w:lvl>
    <w:lvl w:ilvl="4">
      <w:numFmt w:val="bullet"/>
      <w:lvlText w:val="•"/>
      <w:lvlJc w:val="left"/>
      <w:pPr>
        <w:ind w:left="5744" w:hanging="588"/>
      </w:pPr>
      <w:rPr>
        <w:rFonts w:hint="default"/>
        <w:lang w:val="en-US" w:eastAsia="en-US" w:bidi="ar-SA"/>
      </w:rPr>
    </w:lvl>
    <w:lvl w:ilvl="5">
      <w:numFmt w:val="bullet"/>
      <w:lvlText w:val="•"/>
      <w:lvlJc w:val="left"/>
      <w:pPr>
        <w:ind w:left="6740" w:hanging="588"/>
      </w:pPr>
      <w:rPr>
        <w:rFonts w:hint="default"/>
        <w:lang w:val="en-US" w:eastAsia="en-US" w:bidi="ar-SA"/>
      </w:rPr>
    </w:lvl>
    <w:lvl w:ilvl="6">
      <w:numFmt w:val="bullet"/>
      <w:lvlText w:val="•"/>
      <w:lvlJc w:val="left"/>
      <w:pPr>
        <w:ind w:left="7736" w:hanging="588"/>
      </w:pPr>
      <w:rPr>
        <w:rFonts w:hint="default"/>
        <w:lang w:val="en-US" w:eastAsia="en-US" w:bidi="ar-SA"/>
      </w:rPr>
    </w:lvl>
    <w:lvl w:ilvl="7">
      <w:numFmt w:val="bullet"/>
      <w:lvlText w:val="•"/>
      <w:lvlJc w:val="left"/>
      <w:pPr>
        <w:ind w:left="8732" w:hanging="588"/>
      </w:pPr>
      <w:rPr>
        <w:rFonts w:hint="default"/>
        <w:lang w:val="en-US" w:eastAsia="en-US" w:bidi="ar-SA"/>
      </w:rPr>
    </w:lvl>
    <w:lvl w:ilvl="8">
      <w:numFmt w:val="bullet"/>
      <w:lvlText w:val="•"/>
      <w:lvlJc w:val="left"/>
      <w:pPr>
        <w:ind w:left="9728" w:hanging="588"/>
      </w:pPr>
      <w:rPr>
        <w:rFonts w:hint="default"/>
        <w:lang w:val="en-US" w:eastAsia="en-US" w:bidi="ar-SA"/>
      </w:rPr>
    </w:lvl>
  </w:abstractNum>
  <w:num w:numId="1" w16cid:durableId="1543522378">
    <w:abstractNumId w:val="0"/>
  </w:num>
  <w:num w:numId="2" w16cid:durableId="1981879062">
    <w:abstractNumId w:val="9"/>
  </w:num>
  <w:num w:numId="3" w16cid:durableId="441196076">
    <w:abstractNumId w:val="2"/>
  </w:num>
  <w:num w:numId="4" w16cid:durableId="1962832754">
    <w:abstractNumId w:val="15"/>
  </w:num>
  <w:num w:numId="5" w16cid:durableId="2029091671">
    <w:abstractNumId w:val="7"/>
  </w:num>
  <w:num w:numId="6" w16cid:durableId="31075077">
    <w:abstractNumId w:val="10"/>
  </w:num>
  <w:num w:numId="7" w16cid:durableId="513157428">
    <w:abstractNumId w:val="20"/>
  </w:num>
  <w:num w:numId="8" w16cid:durableId="1019354590">
    <w:abstractNumId w:val="3"/>
  </w:num>
  <w:num w:numId="9" w16cid:durableId="23755079">
    <w:abstractNumId w:val="14"/>
  </w:num>
  <w:num w:numId="10" w16cid:durableId="1371883830">
    <w:abstractNumId w:val="18"/>
  </w:num>
  <w:num w:numId="11" w16cid:durableId="2085684721">
    <w:abstractNumId w:val="11"/>
  </w:num>
  <w:num w:numId="12" w16cid:durableId="811404008">
    <w:abstractNumId w:val="5"/>
  </w:num>
  <w:num w:numId="13" w16cid:durableId="367609576">
    <w:abstractNumId w:val="19"/>
  </w:num>
  <w:num w:numId="14" w16cid:durableId="392656418">
    <w:abstractNumId w:val="8"/>
  </w:num>
  <w:num w:numId="15" w16cid:durableId="1887328114">
    <w:abstractNumId w:val="12"/>
  </w:num>
  <w:num w:numId="16" w16cid:durableId="1967351389">
    <w:abstractNumId w:val="16"/>
  </w:num>
  <w:num w:numId="17" w16cid:durableId="868840072">
    <w:abstractNumId w:val="17"/>
  </w:num>
  <w:num w:numId="18" w16cid:durableId="433597031">
    <w:abstractNumId w:val="1"/>
  </w:num>
  <w:num w:numId="19" w16cid:durableId="514350477">
    <w:abstractNumId w:val="6"/>
  </w:num>
  <w:num w:numId="20" w16cid:durableId="1816994883">
    <w:abstractNumId w:val="4"/>
  </w:num>
  <w:num w:numId="21" w16cid:durableId="1709720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6D"/>
    <w:rsid w:val="007E196D"/>
    <w:rsid w:val="0097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8DB3A"/>
  <w15:docId w15:val="{D204D765-1483-2D41-A69B-3C53C341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ind w:left="118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0"/>
      <w:szCs w:val="20"/>
    </w:rPr>
  </w:style>
  <w:style w:type="paragraph" w:styleId="Title">
    <w:name w:val="Title"/>
    <w:basedOn w:val="Normal"/>
    <w:uiPriority w:val="10"/>
    <w:qFormat/>
    <w:pPr>
      <w:spacing w:before="29"/>
      <w:ind w:left="1058"/>
    </w:pPr>
    <w:rPr>
      <w:rFonts w:ascii="Arial" w:eastAsia="Arial" w:hAnsi="Arial" w:cs="Arial"/>
      <w:sz w:val="124"/>
      <w:szCs w:val="124"/>
    </w:rPr>
  </w:style>
  <w:style w:type="paragraph" w:styleId="ListParagraph">
    <w:name w:val="List Paragraph"/>
    <w:basedOn w:val="Normal"/>
    <w:uiPriority w:val="1"/>
    <w:qFormat/>
    <w:pPr>
      <w:ind w:left="1180"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iusb.edu/computerscience/information-for-students/plagiarism.php" TargetMode="External"/><Relationship Id="rId299" Type="http://schemas.openxmlformats.org/officeDocument/2006/relationships/hyperlink" Target="http://www.in.gov/library/isdc.htm" TargetMode="External"/><Relationship Id="rId21" Type="http://schemas.openxmlformats.org/officeDocument/2006/relationships/hyperlink" Target="https://www.iusb.edu/academic-senate/Strategicplan-3-25.pdf" TargetMode="External"/><Relationship Id="rId63" Type="http://schemas.openxmlformats.org/officeDocument/2006/relationships/hyperlink" Target="https://www.iusb.edu/affirmative-action/" TargetMode="External"/><Relationship Id="rId159" Type="http://schemas.openxmlformats.org/officeDocument/2006/relationships/hyperlink" Target="https://academics.iusb.edu/ally-network/index.html" TargetMode="External"/><Relationship Id="rId170" Type="http://schemas.openxmlformats.org/officeDocument/2006/relationships/hyperlink" Target="https://academics.iusb.edu/smart/index.html" TargetMode="External"/><Relationship Id="rId226" Type="http://schemas.openxmlformats.org/officeDocument/2006/relationships/hyperlink" Target="https://assurance.hlcommission.org/iusb/evidence/viewfile?fileId=456620" TargetMode="External"/><Relationship Id="rId268" Type="http://schemas.openxmlformats.org/officeDocument/2006/relationships/hyperlink" Target="https://assurance.hlcommission.org/iusb/evidence/viewfile?fileId=451937" TargetMode="External"/><Relationship Id="rId32" Type="http://schemas.openxmlformats.org/officeDocument/2006/relationships/hyperlink" Target="https://students.iusb.edu/academic-success-programs/titan-success-center/index.html" TargetMode="External"/><Relationship Id="rId74" Type="http://schemas.openxmlformats.org/officeDocument/2006/relationships/hyperlink" Target="http://researchadmin.iu.edu/GrantContract/gc-gfo/gfo_audits.html" TargetMode="External"/><Relationship Id="rId128" Type="http://schemas.openxmlformats.org/officeDocument/2006/relationships/hyperlink" Target="https://academics.iusb.edu/general-education/gened-committee.html" TargetMode="External"/><Relationship Id="rId5" Type="http://schemas.openxmlformats.org/officeDocument/2006/relationships/hyperlink" Target="https://uaa.iu.edu/" TargetMode="External"/><Relationship Id="rId181" Type="http://schemas.openxmlformats.org/officeDocument/2006/relationships/hyperlink" Target="https://academics.iusb.edu/academic-senate/standing-committees.html" TargetMode="External"/><Relationship Id="rId237" Type="http://schemas.openxmlformats.org/officeDocument/2006/relationships/hyperlink" Target="https://www.iusb.edu/bursar/tuition_and_fee_rates/index.php" TargetMode="External"/><Relationship Id="rId279" Type="http://schemas.openxmlformats.org/officeDocument/2006/relationships/hyperlink" Target="https://assurance.hlcommission.org/iusb/evidence/viewfile?fileId=452678" TargetMode="External"/><Relationship Id="rId43" Type="http://schemas.openxmlformats.org/officeDocument/2006/relationships/hyperlink" Target="https://www.iusb.edu/civil-rights/engman_natatorium.php" TargetMode="External"/><Relationship Id="rId139" Type="http://schemas.openxmlformats.org/officeDocument/2006/relationships/hyperlink" Target="http://olc.onlinelearningconsortium.org/organizations/profile/indiana-university-south-bend" TargetMode="External"/><Relationship Id="rId290" Type="http://schemas.openxmlformats.org/officeDocument/2006/relationships/hyperlink" Target="https://assurance.hlcommission.org/iusb/evidence/viewfile?fileId=452697" TargetMode="External"/><Relationship Id="rId85" Type="http://schemas.openxmlformats.org/officeDocument/2006/relationships/hyperlink" Target="https://policies.iu.edu/policies/ua-03-sexual-misconduct/index.html" TargetMode="External"/><Relationship Id="rId150" Type="http://schemas.openxmlformats.org/officeDocument/2006/relationships/hyperlink" Target="https://www.iusb.edu/civil-rights/freedom-summer-application/index.php" TargetMode="External"/><Relationship Id="rId192" Type="http://schemas.openxmlformats.org/officeDocument/2006/relationships/hyperlink" Target="https://facet.iu.edu/programs-events/retreat/2018/index.html" TargetMode="External"/><Relationship Id="rId206" Type="http://schemas.openxmlformats.org/officeDocument/2006/relationships/hyperlink" Target="https://students.iusb.edu/student-support-services/veteran-services/index.html" TargetMode="External"/><Relationship Id="rId248" Type="http://schemas.openxmlformats.org/officeDocument/2006/relationships/hyperlink" Target="https://www.iu.edu/~uirr/reports/standard/factbook/2014-15/South_Bend/Factbook.pdf" TargetMode="External"/><Relationship Id="rId12" Type="http://schemas.openxmlformats.org/officeDocument/2006/relationships/hyperlink" Target="http://www.iusb.edu/titan-" TargetMode="External"/><Relationship Id="rId108" Type="http://schemas.openxmlformats.org/officeDocument/2006/relationships/hyperlink" Target="https://students.iusb.edu/student-support-services/office-of-student-conduct/index.html" TargetMode="External"/><Relationship Id="rId54" Type="http://schemas.openxmlformats.org/officeDocument/2006/relationships/hyperlink" Target="https://business.iusb.edu/academic-centers/bureau-of-business-and-economic-research.html" TargetMode="External"/><Relationship Id="rId96" Type="http://schemas.openxmlformats.org/officeDocument/2006/relationships/hyperlink" Target="http://bulletins.iu.edu/iusb/2016-2017/" TargetMode="External"/><Relationship Id="rId161" Type="http://schemas.openxmlformats.org/officeDocument/2006/relationships/hyperlink" Target="https://assurance.hlcommission.org/iusb/evidence/viewfile?fileId=478802" TargetMode="External"/><Relationship Id="rId217" Type="http://schemas.openxmlformats.org/officeDocument/2006/relationships/hyperlink" Target="https://library.iusb.edu/research-support/subject-librarians.html" TargetMode="External"/><Relationship Id="rId6" Type="http://schemas.openxmlformats.org/officeDocument/2006/relationships/hyperlink" Target="http://regional.iu.edu/docs/BlueprintFINALrpt20110623.pdf" TargetMode="External"/><Relationship Id="rId238" Type="http://schemas.openxmlformats.org/officeDocument/2006/relationships/hyperlink" Target="https://www.iusb.edu/bursar/tuition_and_fee_rates/index.php" TargetMode="External"/><Relationship Id="rId259" Type="http://schemas.openxmlformats.org/officeDocument/2006/relationships/hyperlink" Target="https://uits.iu.edu/" TargetMode="External"/><Relationship Id="rId23" Type="http://schemas.openxmlformats.org/officeDocument/2006/relationships/hyperlink" Target="https://assurance.hlcommission.org/iusb/evidence/viewfile?fileId=432329" TargetMode="External"/><Relationship Id="rId119" Type="http://schemas.openxmlformats.org/officeDocument/2006/relationships/hyperlink" Target="https://www.iusb.edu/computerscience/information-for-students/plagiarism.php" TargetMode="External"/><Relationship Id="rId270" Type="http://schemas.openxmlformats.org/officeDocument/2006/relationships/hyperlink" Target="https://assurance.hlcommission.org/iusb/evidence/viewfile?fileId=451938" TargetMode="External"/><Relationship Id="rId291" Type="http://schemas.openxmlformats.org/officeDocument/2006/relationships/hyperlink" Target="https://assurance.hlcommission.org/iusb/evidence/viewfile?fileId=452698" TargetMode="External"/><Relationship Id="rId44" Type="http://schemas.openxmlformats.org/officeDocument/2006/relationships/hyperlink" Target="https://www.iusb.edu/civil-rights/about-us/index.php" TargetMode="External"/><Relationship Id="rId65" Type="http://schemas.openxmlformats.org/officeDocument/2006/relationships/hyperlink" Target="https://administration.iusb.edu/parking-services/fees.html" TargetMode="External"/><Relationship Id="rId86" Type="http://schemas.openxmlformats.org/officeDocument/2006/relationships/hyperlink" Target="https://students.iusb.edu/student-support-services/office-of-student-conduct/index.html" TargetMode="External"/><Relationship Id="rId130" Type="http://schemas.openxmlformats.org/officeDocument/2006/relationships/hyperlink" Target="https://academics.iusb.edu/academic-senate/standing-committees.html" TargetMode="External"/><Relationship Id="rId151" Type="http://schemas.openxmlformats.org/officeDocument/2006/relationships/hyperlink" Target="https://www.iusb.edu/news/?p=6901" TargetMode="External"/><Relationship Id="rId172" Type="http://schemas.openxmlformats.org/officeDocument/2006/relationships/hyperlink" Target="https://www.nsfgrfp.org/" TargetMode="External"/><Relationship Id="rId193" Type="http://schemas.openxmlformats.org/officeDocument/2006/relationships/hyperlink" Target="https://academics.iusb.edu/research-office/curriculum-development-grant-application.html" TargetMode="External"/><Relationship Id="rId207" Type="http://schemas.openxmlformats.org/officeDocument/2006/relationships/hyperlink" Target="https://www.iusb.edu/oiss/" TargetMode="External"/><Relationship Id="rId228" Type="http://schemas.openxmlformats.org/officeDocument/2006/relationships/hyperlink" Target="https://academics.iusb.edu/online-education/index.html" TargetMode="External"/><Relationship Id="rId249" Type="http://schemas.openxmlformats.org/officeDocument/2006/relationships/hyperlink" Target="https://www.iu.edu/~uirr/reports/standard/factbook/2016-17/University/Faculty_Staff/Headcount" TargetMode="External"/><Relationship Id="rId13" Type="http://schemas.openxmlformats.org/officeDocument/2006/relationships/hyperlink" Target="http://www.iusb.edu/titan-" TargetMode="External"/><Relationship Id="rId109" Type="http://schemas.openxmlformats.org/officeDocument/2006/relationships/hyperlink" Target="https://policies.iu.edu/policies/aca-32-academic-freedom/index.html" TargetMode="External"/><Relationship Id="rId260" Type="http://schemas.openxmlformats.org/officeDocument/2006/relationships/hyperlink" Target="https://uits.iu.edu/" TargetMode="External"/><Relationship Id="rId281" Type="http://schemas.openxmlformats.org/officeDocument/2006/relationships/hyperlink" Target="https://www.iusb.edu/chancellor/_pdfs/iu-south-bend-academic-master-plan.pdf" TargetMode="External"/><Relationship Id="rId34" Type="http://schemas.openxmlformats.org/officeDocument/2006/relationships/hyperlink" Target="https://www.iusb.edu/abc-program/index.php" TargetMode="External"/><Relationship Id="rId55" Type="http://schemas.openxmlformats.org/officeDocument/2006/relationships/hyperlink" Target="https://business.iusb.edu/academic-centers/center-for-economic-education.html" TargetMode="External"/><Relationship Id="rId76" Type="http://schemas.openxmlformats.org/officeDocument/2006/relationships/hyperlink" Target="https://www.iusb.edu/affirmative-action/" TargetMode="External"/><Relationship Id="rId97" Type="http://schemas.openxmlformats.org/officeDocument/2006/relationships/hyperlink" Target="http://bulletins.iu.edu/iusb/2016-2017/" TargetMode="External"/><Relationship Id="rId120" Type="http://schemas.openxmlformats.org/officeDocument/2006/relationships/hyperlink" Target="https://libraries.indiana.edu/help-citing-sources" TargetMode="External"/><Relationship Id="rId141" Type="http://schemas.openxmlformats.org/officeDocument/2006/relationships/hyperlink" Target="https://academics.iusb.edu/general-education/stgec.html" TargetMode="External"/><Relationship Id="rId7" Type="http://schemas.openxmlformats.org/officeDocument/2006/relationships/hyperlink" Target="http://regional.iu.edu/about/strategic-plans.shtml" TargetMode="External"/><Relationship Id="rId162" Type="http://schemas.openxmlformats.org/officeDocument/2006/relationships/hyperlink" Target="https://academics.iusb.edu/research-office/index.html" TargetMode="External"/><Relationship Id="rId183" Type="http://schemas.openxmlformats.org/officeDocument/2006/relationships/hyperlink" Target="https://academics.iusb.edu/aa-faculty-resources/aa-faculty-awards/award-trustees-teaching.html" TargetMode="External"/><Relationship Id="rId218" Type="http://schemas.openxmlformats.org/officeDocument/2006/relationships/hyperlink" Target="https://one.iu.edu/task/iub/iu-ready-bloomington" TargetMode="External"/><Relationship Id="rId239" Type="http://schemas.openxmlformats.org/officeDocument/2006/relationships/hyperlink" Target="https://students.iusb.edu/academic-success-programs/titan-success-center/index.html" TargetMode="External"/><Relationship Id="rId250" Type="http://schemas.openxmlformats.org/officeDocument/2006/relationships/hyperlink" Target="https://www.iu.edu/~uirr/reports/standard/factbook/2016-17/University/Faculty_Staff/Stud_Credit_Hrs_Per_Appt" TargetMode="External"/><Relationship Id="rId271" Type="http://schemas.openxmlformats.org/officeDocument/2006/relationships/hyperlink" Target="https://assurance.hlcommission.org/iusb/evidence/viewfile?fileId=451936" TargetMode="External"/><Relationship Id="rId292" Type="http://schemas.openxmlformats.org/officeDocument/2006/relationships/hyperlink" Target="https://assurance.hlcommission.org/iusb/evidence/viewfile?fileId=457374" TargetMode="External"/><Relationship Id="rId24" Type="http://schemas.openxmlformats.org/officeDocument/2006/relationships/hyperlink" Target="https://assurance.hlcommission.org/iusb/evidence/viewfile?fileId=432328" TargetMode="External"/><Relationship Id="rId45" Type="http://schemas.openxmlformats.org/officeDocument/2006/relationships/hyperlink" Target="https://www.iusb.edu/women-studies/" TargetMode="External"/><Relationship Id="rId66" Type="http://schemas.openxmlformats.org/officeDocument/2006/relationships/hyperlink" Target="https://www.iusb.edu/housing/index.html" TargetMode="External"/><Relationship Id="rId87" Type="http://schemas.openxmlformats.org/officeDocument/2006/relationships/hyperlink" Target="https://students.iusb.edu/student-support-services/office-of-student-conduct/index.html" TargetMode="External"/><Relationship Id="rId110" Type="http://schemas.openxmlformats.org/officeDocument/2006/relationships/hyperlink" Target="http://www.researchcompliance.iu.edu/coi/index.html" TargetMode="External"/><Relationship Id="rId131" Type="http://schemas.openxmlformats.org/officeDocument/2006/relationships/hyperlink" Target="http://transferin.net/CTL.aspx" TargetMode="External"/><Relationship Id="rId152" Type="http://schemas.openxmlformats.org/officeDocument/2006/relationships/hyperlink" Target="https://www.iusb.edu/news/?p=6901" TargetMode="External"/><Relationship Id="rId173" Type="http://schemas.openxmlformats.org/officeDocument/2006/relationships/hyperlink" Target="https://academics.iusb.edu/undergraduate-research-journal/index.html" TargetMode="External"/><Relationship Id="rId194" Type="http://schemas.openxmlformats.org/officeDocument/2006/relationships/hyperlink" Target="https://academics.iusb.edu/research-office/seed-grant-application.html" TargetMode="External"/><Relationship Id="rId208" Type="http://schemas.openxmlformats.org/officeDocument/2006/relationships/hyperlink" Target="https://titanatlas.iusb.edu/organization/iusbrha" TargetMode="External"/><Relationship Id="rId229" Type="http://schemas.openxmlformats.org/officeDocument/2006/relationships/hyperlink" Target="https://policies.iu.edu/categories/academic-faculty-students.html" TargetMode="External"/><Relationship Id="rId240" Type="http://schemas.openxmlformats.org/officeDocument/2006/relationships/hyperlink" Target="http://regional.iu.edu/strat-plan/blueprint-2/part-2/index.shtml" TargetMode="External"/><Relationship Id="rId261" Type="http://schemas.openxmlformats.org/officeDocument/2006/relationships/hyperlink" Target="https://www.iusb.edu/chancellor/_pdfs/strategic-plan.pdf" TargetMode="External"/><Relationship Id="rId14" Type="http://schemas.openxmlformats.org/officeDocument/2006/relationships/hyperlink" Target="http://www.iusb.edu/titan-" TargetMode="External"/><Relationship Id="rId35" Type="http://schemas.openxmlformats.org/officeDocument/2006/relationships/hyperlink" Target="https://assurance.hlcommission.org/iusb/evidence/viewfile?fileId=457141" TargetMode="External"/><Relationship Id="rId56" Type="http://schemas.openxmlformats.org/officeDocument/2006/relationships/hyperlink" Target="https://business.iusb.edu/academic-centers/center-for-economic-education.html" TargetMode="External"/><Relationship Id="rId77" Type="http://schemas.openxmlformats.org/officeDocument/2006/relationships/hyperlink" Target="https://www.iusb.edu/affirmative-action/" TargetMode="External"/><Relationship Id="rId100" Type="http://schemas.openxmlformats.org/officeDocument/2006/relationships/hyperlink" Target="https://www.iusb.edu/chancellor/advisory-board/index.html" TargetMode="External"/><Relationship Id="rId282" Type="http://schemas.openxmlformats.org/officeDocument/2006/relationships/hyperlink" Target="https://www.iusb.edu/chancellor/_pdfs/iu-south-bend-academic-master-plan.pdf" TargetMode="External"/><Relationship Id="rId8" Type="http://schemas.openxmlformats.org/officeDocument/2006/relationships/hyperlink" Target="https://www.doe.in.gov/licensing/repa" TargetMode="External"/><Relationship Id="rId98" Type="http://schemas.openxmlformats.org/officeDocument/2006/relationships/hyperlink" Target="https://www.iusb.edu/bursar/tuition_and_fee_rates/index.php" TargetMode="External"/><Relationship Id="rId121" Type="http://schemas.openxmlformats.org/officeDocument/2006/relationships/hyperlink" Target="https://library.iusb.edu/research-support/schpub/fair-use.html" TargetMode="External"/><Relationship Id="rId142" Type="http://schemas.openxmlformats.org/officeDocument/2006/relationships/hyperlink" Target="https://academics.iusb.edu/general-education/index.html" TargetMode="External"/><Relationship Id="rId163" Type="http://schemas.openxmlformats.org/officeDocument/2006/relationships/hyperlink" Target="http://info.music.indiana.edu/releases/iu/2016/04/new-frontiers-arts-humanities-grants-2016.shtml" TargetMode="External"/><Relationship Id="rId184" Type="http://schemas.openxmlformats.org/officeDocument/2006/relationships/hyperlink" Target="https://facet.iu.edu/" TargetMode="External"/><Relationship Id="rId219" Type="http://schemas.openxmlformats.org/officeDocument/2006/relationships/hyperlink" Target="https://transferguide.iusb.edu/" TargetMode="External"/><Relationship Id="rId230" Type="http://schemas.openxmlformats.org/officeDocument/2006/relationships/hyperlink" Target="https://business.iusb.edu/academic-centers/center-for-experiential-learning/contact-form.html" TargetMode="External"/><Relationship Id="rId251" Type="http://schemas.openxmlformats.org/officeDocument/2006/relationships/hyperlink" Target="https://www.iu.edu/~uirr/reports/standard/factbook/2016-17/University/Facilities/Real_Estate_Acreage" TargetMode="External"/><Relationship Id="rId25" Type="http://schemas.openxmlformats.org/officeDocument/2006/relationships/hyperlink" Target="https://assurance.hlcommission.org/iusb/evidence/viewfile?fileId=432327" TargetMode="External"/><Relationship Id="rId46" Type="http://schemas.openxmlformats.org/officeDocument/2006/relationships/hyperlink" Target="https://academics.iusb.edu/ally-network/index.html" TargetMode="External"/><Relationship Id="rId67" Type="http://schemas.openxmlformats.org/officeDocument/2006/relationships/hyperlink" Target="https://www.iusb.edu/chancellor/advisory-board/index.html" TargetMode="External"/><Relationship Id="rId272" Type="http://schemas.openxmlformats.org/officeDocument/2006/relationships/hyperlink" Target="https://assurance.hlcommission.org/iusb/evidence/viewfile?fileId=451936" TargetMode="External"/><Relationship Id="rId293" Type="http://schemas.openxmlformats.org/officeDocument/2006/relationships/hyperlink" Target="https://assurance.hlcommission.org/iusb/evidence/viewfile?fileId=452695" TargetMode="External"/><Relationship Id="rId88" Type="http://schemas.openxmlformats.org/officeDocument/2006/relationships/hyperlink" Target="http://bulletins.iu.edu/iusb/2016-2017/" TargetMode="External"/><Relationship Id="rId111" Type="http://schemas.openxmlformats.org/officeDocument/2006/relationships/hyperlink" Target="http://www.researchcompliance.iu.edu/coi/index.html" TargetMode="External"/><Relationship Id="rId132" Type="http://schemas.openxmlformats.org/officeDocument/2006/relationships/hyperlink" Target="https://assurance.hlcommission.org/iusb/evidence/viewfile?fileId=415802" TargetMode="External"/><Relationship Id="rId153" Type="http://schemas.openxmlformats.org/officeDocument/2006/relationships/hyperlink" Target="http://blogs.iu.edu/carnegie/" TargetMode="External"/><Relationship Id="rId174" Type="http://schemas.openxmlformats.org/officeDocument/2006/relationships/hyperlink" Target="https://www.iusb.edu/undergrad-research/undergrad-research-conference.php" TargetMode="External"/><Relationship Id="rId195" Type="http://schemas.openxmlformats.org/officeDocument/2006/relationships/hyperlink" Target="https://administration.iusb.edu/human-resources/index.html" TargetMode="External"/><Relationship Id="rId209" Type="http://schemas.openxmlformats.org/officeDocument/2006/relationships/hyperlink" Target="https://students.iusb.edu/incoming-students/new-student-orientation/index.html" TargetMode="External"/><Relationship Id="rId220" Type="http://schemas.openxmlformats.org/officeDocument/2006/relationships/hyperlink" Target="https://www.iusb.edu/history/information-for-students/internships.php" TargetMode="External"/><Relationship Id="rId241" Type="http://schemas.openxmlformats.org/officeDocument/2006/relationships/hyperlink" Target="https://academics.iusb.edu/institutional-research/strategic-planning.html" TargetMode="External"/><Relationship Id="rId15" Type="http://schemas.openxmlformats.org/officeDocument/2006/relationships/hyperlink" Target="https://www.iusb.edu/academic-senate/campus_directions.php" TargetMode="External"/><Relationship Id="rId36" Type="http://schemas.openxmlformats.org/officeDocument/2006/relationships/hyperlink" Target="https://assurance.hlcommission.org/iusb/evidence/viewfile?fileId=457141" TargetMode="External"/><Relationship Id="rId57" Type="http://schemas.openxmlformats.org/officeDocument/2006/relationships/hyperlink" Target="http://blogs.iu.edu/carnegie/" TargetMode="External"/><Relationship Id="rId262" Type="http://schemas.openxmlformats.org/officeDocument/2006/relationships/hyperlink" Target="https://academics.iusb.edu/academic-senate/standing-committees.html" TargetMode="External"/><Relationship Id="rId283" Type="http://schemas.openxmlformats.org/officeDocument/2006/relationships/hyperlink" Target="https://www.iusb.edu/chancellor/_pdfs/iu-south-bend-academic-master-plan.pdf" TargetMode="External"/><Relationship Id="rId78" Type="http://schemas.openxmlformats.org/officeDocument/2006/relationships/hyperlink" Target="https://assurance.hlcommission.org/iusb/evidence/viewfile?fileId=382107" TargetMode="External"/><Relationship Id="rId99" Type="http://schemas.openxmlformats.org/officeDocument/2006/relationships/hyperlink" Target="https://www.iusb.edu/bursar/tuition_and_fee_rates/index.php" TargetMode="External"/><Relationship Id="rId101" Type="http://schemas.openxmlformats.org/officeDocument/2006/relationships/hyperlink" Target="http://studentcode.iu.edu/" TargetMode="External"/><Relationship Id="rId122" Type="http://schemas.openxmlformats.org/officeDocument/2006/relationships/hyperlink" Target="https://students.iusb.edu/student-support-services/office-of-student-conduct/index.html" TargetMode="External"/><Relationship Id="rId143" Type="http://schemas.openxmlformats.org/officeDocument/2006/relationships/hyperlink" Target="https://academics.iusb.edu/general-education/common-core.html" TargetMode="External"/><Relationship Id="rId164" Type="http://schemas.openxmlformats.org/officeDocument/2006/relationships/hyperlink" Target="https://iu.instructure.com/courses/1683073/pages/scholarship-of-teaching-and-learning-sotl-conference" TargetMode="External"/><Relationship Id="rId185" Type="http://schemas.openxmlformats.org/officeDocument/2006/relationships/hyperlink" Target="https://facet.iu.edu/services/peer-review/index.html" TargetMode="External"/><Relationship Id="rId9" Type="http://schemas.openxmlformats.org/officeDocument/2006/relationships/hyperlink" Target="http://regional.iu.edu/docs/Blueprint2.pdf" TargetMode="External"/><Relationship Id="rId210" Type="http://schemas.openxmlformats.org/officeDocument/2006/relationships/hyperlink" Target="https://www.iusb.edu/oiss/new_students/orientation/foreign.php" TargetMode="External"/><Relationship Id="rId26" Type="http://schemas.openxmlformats.org/officeDocument/2006/relationships/hyperlink" Target="https://www.iusb.edu/chancellor/_pdfs/strategic-plan.pdf" TargetMode="External"/><Relationship Id="rId231" Type="http://schemas.openxmlformats.org/officeDocument/2006/relationships/hyperlink" Target="https://business.iusb.edu/index.html" TargetMode="External"/><Relationship Id="rId252" Type="http://schemas.openxmlformats.org/officeDocument/2006/relationships/hyperlink" Target="https://www.iu.edu/~uirr/reports/standard/factbook/2016-17/University/Facilities/Academic_Administrative_Space/Percent_of_Assignable_Sq_Ft" TargetMode="External"/><Relationship Id="rId273" Type="http://schemas.openxmlformats.org/officeDocument/2006/relationships/hyperlink" Target="https://assurance.hlcommission.org/iusb/evidence/viewfile?fileId=456885" TargetMode="External"/><Relationship Id="rId294" Type="http://schemas.openxmlformats.org/officeDocument/2006/relationships/hyperlink" Target="https://assurance.hlcommission.org/iusb/evidence/viewfile?fileid=456893" TargetMode="External"/><Relationship Id="rId47" Type="http://schemas.openxmlformats.org/officeDocument/2006/relationships/hyperlink" Target="http://stopsexualviolence.iu.edu/prevention-resources/iusb/index.html" TargetMode="External"/><Relationship Id="rId68" Type="http://schemas.openxmlformats.org/officeDocument/2006/relationships/hyperlink" Target="https://www.iusb.edu/chancellor/advisory-board/index.html" TargetMode="External"/><Relationship Id="rId89" Type="http://schemas.openxmlformats.org/officeDocument/2006/relationships/hyperlink" Target="http://bulletins.iu.edu/iusb/2016-2017/" TargetMode="External"/><Relationship Id="rId112" Type="http://schemas.openxmlformats.org/officeDocument/2006/relationships/hyperlink" Target="http://researchcompliance.iu.edu/hso/index.html" TargetMode="External"/><Relationship Id="rId133" Type="http://schemas.openxmlformats.org/officeDocument/2006/relationships/hyperlink" Target="https://assurance.hlcommission.org/iusb/evidence/viewfile?fileId=415805" TargetMode="External"/><Relationship Id="rId154" Type="http://schemas.openxmlformats.org/officeDocument/2006/relationships/hyperlink" Target="https://www.iusb.edu/civil-rights/" TargetMode="External"/><Relationship Id="rId175" Type="http://schemas.openxmlformats.org/officeDocument/2006/relationships/hyperlink" Target="https://www.iusb.edu/clas/news/?p=658" TargetMode="External"/><Relationship Id="rId196" Type="http://schemas.openxmlformats.org/officeDocument/2006/relationships/hyperlink" Target="http://hr.iu.edu/benefits/tuition.html" TargetMode="External"/><Relationship Id="rId200" Type="http://schemas.openxmlformats.org/officeDocument/2006/relationships/hyperlink" Target="https://info.umkc.edu/si/" TargetMode="External"/><Relationship Id="rId16" Type="http://schemas.openxmlformats.org/officeDocument/2006/relationships/hyperlink" Target="https://assurance.hlcommission.org/iusb/evidence/viewfile?fileId=468336" TargetMode="External"/><Relationship Id="rId221" Type="http://schemas.openxmlformats.org/officeDocument/2006/relationships/hyperlink" Target="https://assurance.hlcommission.org/iusb/evidence/viewfile?fileId=461211" TargetMode="External"/><Relationship Id="rId242" Type="http://schemas.openxmlformats.org/officeDocument/2006/relationships/hyperlink" Target="https://academics.iusb.edu/first-year-experience/index.html" TargetMode="External"/><Relationship Id="rId263" Type="http://schemas.openxmlformats.org/officeDocument/2006/relationships/hyperlink" Target="https://academics.iusb.edu/academic-senate/standing-committees.html" TargetMode="External"/><Relationship Id="rId284" Type="http://schemas.openxmlformats.org/officeDocument/2006/relationships/hyperlink" Target="https://www.iusb.edu/chancellor/_pdfs/iu-south-bend-academic-master-plan.pdf" TargetMode="External"/><Relationship Id="rId37" Type="http://schemas.openxmlformats.org/officeDocument/2006/relationships/hyperlink" Target="https://www.iusb.edu/oiss/admissions/explore/majors.php" TargetMode="External"/><Relationship Id="rId58" Type="http://schemas.openxmlformats.org/officeDocument/2006/relationships/hyperlink" Target="https://www.iusb.edu/chancellor/advisory-board/index.html" TargetMode="External"/><Relationship Id="rId79" Type="http://schemas.openxmlformats.org/officeDocument/2006/relationships/hyperlink" Target="https://academics.iusb.edu/docs/academic-affairs/academic-handbook-2007.pdf" TargetMode="External"/><Relationship Id="rId102" Type="http://schemas.openxmlformats.org/officeDocument/2006/relationships/hyperlink" Target="http://studentcode.iu.edu/" TargetMode="External"/><Relationship Id="rId123" Type="http://schemas.openxmlformats.org/officeDocument/2006/relationships/hyperlink" Target="https://students.iusb.edu/student-support-services/office-of-student-conduct/index.html" TargetMode="External"/><Relationship Id="rId144" Type="http://schemas.openxmlformats.org/officeDocument/2006/relationships/hyperlink" Target="http://bulletins.iu.edu/iusb/2015-2016/degree-listing/index.shtml" TargetMode="External"/><Relationship Id="rId90" Type="http://schemas.openxmlformats.org/officeDocument/2006/relationships/hyperlink" Target="http://studentcode.iu.edu/" TargetMode="External"/><Relationship Id="rId165" Type="http://schemas.openxmlformats.org/officeDocument/2006/relationships/hyperlink" Target="https://assurance.hlcommission.org/iusb/evidence/viewfile?fileId=417213" TargetMode="External"/><Relationship Id="rId186" Type="http://schemas.openxmlformats.org/officeDocument/2006/relationships/hyperlink" Target="https://facet.iu.edu/" TargetMode="External"/><Relationship Id="rId211" Type="http://schemas.openxmlformats.org/officeDocument/2006/relationships/hyperlink" Target="https://www.iusb.edu/u100/" TargetMode="External"/><Relationship Id="rId232" Type="http://schemas.openxmlformats.org/officeDocument/2006/relationships/hyperlink" Target="http://bulletins.iu.edu/iusb/2013-2014/schools/general-education/" TargetMode="External"/><Relationship Id="rId253" Type="http://schemas.openxmlformats.org/officeDocument/2006/relationships/hyperlink" Target="https://www.iu.edu/~uirr/reports/standard/factbook/2016-17/University/Facilities/Instruction_Related_Space_Per_FTE" TargetMode="External"/><Relationship Id="rId274" Type="http://schemas.openxmlformats.org/officeDocument/2006/relationships/hyperlink" Target="https://assurance.hlcommission.org/iusb/evidence/viewfile?fileId=456885" TargetMode="External"/><Relationship Id="rId295" Type="http://schemas.openxmlformats.org/officeDocument/2006/relationships/hyperlink" Target="https://assurance.hlcommission.org/iusb/evidence/viewfile?fileid=456891" TargetMode="External"/><Relationship Id="rId27" Type="http://schemas.openxmlformats.org/officeDocument/2006/relationships/hyperlink" Target="https://students.iusb.edu/academic-success-programs/making-the-academic-connection/index.html" TargetMode="External"/><Relationship Id="rId48" Type="http://schemas.openxmlformats.org/officeDocument/2006/relationships/hyperlink" Target="http://stopsexualviolence.iu.edu/prevention-resources/iusb/index.html" TargetMode="External"/><Relationship Id="rId69" Type="http://schemas.openxmlformats.org/officeDocument/2006/relationships/hyperlink" Target="https://assurance.hlcommission.org/iusb/evidence/viewfile?fileid=382078" TargetMode="External"/><Relationship Id="rId113" Type="http://schemas.openxmlformats.org/officeDocument/2006/relationships/hyperlink" Target="http://researchcompliance.iu.edu/hso/index.html" TargetMode="External"/><Relationship Id="rId134" Type="http://schemas.openxmlformats.org/officeDocument/2006/relationships/hyperlink" Target="http://bulletins.iu.edu/iusb/2017-2018/iu-south-bend-general-information/index.shtml" TargetMode="External"/><Relationship Id="rId80" Type="http://schemas.openxmlformats.org/officeDocument/2006/relationships/hyperlink" Target="http://studentcode.iu.edu/" TargetMode="External"/><Relationship Id="rId155" Type="http://schemas.openxmlformats.org/officeDocument/2006/relationships/hyperlink" Target="https://www.iusb.edu/civil-rights/" TargetMode="External"/><Relationship Id="rId176" Type="http://schemas.openxmlformats.org/officeDocument/2006/relationships/hyperlink" Target="https://www.iusb.edu/english/academic-programs/creative-writing/wolfson.php" TargetMode="External"/><Relationship Id="rId197" Type="http://schemas.openxmlformats.org/officeDocument/2006/relationships/hyperlink" Target="https://admissions.iusb.edu/" TargetMode="External"/><Relationship Id="rId201" Type="http://schemas.openxmlformats.org/officeDocument/2006/relationships/hyperlink" Target="https://students.iusb.edu/academic-success-programs/academic-centers-for-excellence/index.html" TargetMode="External"/><Relationship Id="rId222" Type="http://schemas.openxmlformats.org/officeDocument/2006/relationships/hyperlink" Target="https://business.iusb.edu/academic-centers/center-for-experiential-learning/more-about-internships.html" TargetMode="External"/><Relationship Id="rId243" Type="http://schemas.openxmlformats.org/officeDocument/2006/relationships/hyperlink" Target="https://academics.iusb.edu/vision2020/index.html" TargetMode="External"/><Relationship Id="rId264" Type="http://schemas.openxmlformats.org/officeDocument/2006/relationships/hyperlink" Target="https://academics.iusb.edu/academic-senate/constitution.html" TargetMode="External"/><Relationship Id="rId285" Type="http://schemas.openxmlformats.org/officeDocument/2006/relationships/hyperlink" Target="https://assurance.hlcommission.org/iusb/evidence/viewfile?fileId=431893" TargetMode="External"/><Relationship Id="rId17" Type="http://schemas.openxmlformats.org/officeDocument/2006/relationships/hyperlink" Target="http://regional.iu.edu/docs/Blueprint2.pdf" TargetMode="External"/><Relationship Id="rId38" Type="http://schemas.openxmlformats.org/officeDocument/2006/relationships/hyperlink" Target="https://www.iusb.edu/oiss/admissions/explore/majors.php" TargetMode="External"/><Relationship Id="rId59" Type="http://schemas.openxmlformats.org/officeDocument/2006/relationships/hyperlink" Target="https://www.iusb.edu/chancellor/advisory-board/index.html" TargetMode="External"/><Relationship Id="rId103" Type="http://schemas.openxmlformats.org/officeDocument/2006/relationships/hyperlink" Target="https://policies.iu.edu/policies/ua-03-sexual-misconduct/index.html" TargetMode="External"/><Relationship Id="rId124" Type="http://schemas.openxmlformats.org/officeDocument/2006/relationships/hyperlink" Target="https://assurance.hlcommission.org/iusb/evidence/viewfile?fileId=438886" TargetMode="External"/><Relationship Id="rId70" Type="http://schemas.openxmlformats.org/officeDocument/2006/relationships/hyperlink" Target="https://academics.iusb.edu/academic-senate/index.html" TargetMode="External"/><Relationship Id="rId91" Type="http://schemas.openxmlformats.org/officeDocument/2006/relationships/hyperlink" Target="https://academics.iusb.edu/academic-senate/index.html" TargetMode="External"/><Relationship Id="rId145" Type="http://schemas.openxmlformats.org/officeDocument/2006/relationships/hyperlink" Target="https://www.iusb.edu/chancellor/_pdfs/iu-south-bend-academic-master-plan.pdf" TargetMode="External"/><Relationship Id="rId166" Type="http://schemas.openxmlformats.org/officeDocument/2006/relationships/hyperlink" Target="https://assurance.hlcommission.org/iusb/evidence/viewfile?fileId=417213" TargetMode="External"/><Relationship Id="rId187" Type="http://schemas.openxmlformats.org/officeDocument/2006/relationships/hyperlink" Target="https://facet.iu.edu/services/peer-review/index.html" TargetMode="External"/><Relationship Id="rId1" Type="http://schemas.openxmlformats.org/officeDocument/2006/relationships/numbering" Target="numbering.xml"/><Relationship Id="rId212" Type="http://schemas.openxmlformats.org/officeDocument/2006/relationships/hyperlink" Target="https://academics.iusb.edu/first-year-experience/index.html" TargetMode="External"/><Relationship Id="rId233" Type="http://schemas.openxmlformats.org/officeDocument/2006/relationships/hyperlink" Target="https://academics.iusb.edu/institutional-research/strategic-planning.html" TargetMode="External"/><Relationship Id="rId254" Type="http://schemas.openxmlformats.org/officeDocument/2006/relationships/hyperlink" Target="https://www.iu.edu/~uirr/reports/standard/factbook/2016-17/University/Facilities/Instruction_Related_Space_Per_FTE" TargetMode="External"/><Relationship Id="rId28" Type="http://schemas.openxmlformats.org/officeDocument/2006/relationships/hyperlink" Target="https://students.iusb.edu/academic-success-programs/making-the-academic-connection/index.html" TargetMode="External"/><Relationship Id="rId49" Type="http://schemas.openxmlformats.org/officeDocument/2006/relationships/hyperlink" Target="https://www.iusb.edu/adp/" TargetMode="External"/><Relationship Id="rId114" Type="http://schemas.openxmlformats.org/officeDocument/2006/relationships/hyperlink" Target="http://researchcompliance.iu.edu/cs-animaluse.html" TargetMode="External"/><Relationship Id="rId275" Type="http://schemas.openxmlformats.org/officeDocument/2006/relationships/hyperlink" Target="https://assurance.hlcommission.org/iusb/evidence/viewfile?fileId=451947" TargetMode="External"/><Relationship Id="rId296" Type="http://schemas.openxmlformats.org/officeDocument/2006/relationships/hyperlink" Target="https://assurance.hlcommission.org/iusb/evidence/viewfile?fileid=456894" TargetMode="External"/><Relationship Id="rId300" Type="http://schemas.openxmlformats.org/officeDocument/2006/relationships/fontTable" Target="fontTable.xml"/><Relationship Id="rId60" Type="http://schemas.openxmlformats.org/officeDocument/2006/relationships/hyperlink" Target="https://www.iusb.edu/chancellor/advisory-board/index.html" TargetMode="External"/><Relationship Id="rId81" Type="http://schemas.openxmlformats.org/officeDocument/2006/relationships/hyperlink" Target="http://studentcode.iu.edu/" TargetMode="External"/><Relationship Id="rId135" Type="http://schemas.openxmlformats.org/officeDocument/2006/relationships/hyperlink" Target="https://assurance.hlcommission.org/iusb/evidence/viewfile?fileId=454167" TargetMode="External"/><Relationship Id="rId156" Type="http://schemas.openxmlformats.org/officeDocument/2006/relationships/hyperlink" Target="https://www.iusb.edu/civil-rights/events_and_news/index.php" TargetMode="External"/><Relationship Id="rId177" Type="http://schemas.openxmlformats.org/officeDocument/2006/relationships/hyperlink" Target="https://www.iusb.edu/english/academic-programs/first-year-writing/fywritingcontest.php" TargetMode="External"/><Relationship Id="rId198" Type="http://schemas.openxmlformats.org/officeDocument/2006/relationships/hyperlink" Target="https://www.crla.net/" TargetMode="External"/><Relationship Id="rId202" Type="http://schemas.openxmlformats.org/officeDocument/2006/relationships/hyperlink" Target="https://students.iusb.edu/academic-success-programs/academic-centers-for-excellence/index.html" TargetMode="External"/><Relationship Id="rId223" Type="http://schemas.openxmlformats.org/officeDocument/2006/relationships/hyperlink" Target="https://academics.iusb.edu/smart/index.html" TargetMode="External"/><Relationship Id="rId244" Type="http://schemas.openxmlformats.org/officeDocument/2006/relationships/hyperlink" Target="https://www.in.gov/che/files/Performance_Funding_FAQ_FINAL.pdf" TargetMode="External"/><Relationship Id="rId18" Type="http://schemas.openxmlformats.org/officeDocument/2006/relationships/hyperlink" Target="https://www.iusb.edu/academic-senate/campus_directions.php" TargetMode="External"/><Relationship Id="rId39" Type="http://schemas.openxmlformats.org/officeDocument/2006/relationships/hyperlink" Target="https://www.iusb.edu/clas-advising/docs/AppPageLeftNav/CoursesFulfillingCampuswideGenEdReq.pdf" TargetMode="External"/><Relationship Id="rId265" Type="http://schemas.openxmlformats.org/officeDocument/2006/relationships/hyperlink" Target="https://www.iu.edu/~uirr/reports/standard/factbook/2016-17/University/Faculty_Staff/Highest_Degrees" TargetMode="External"/><Relationship Id="rId286" Type="http://schemas.openxmlformats.org/officeDocument/2006/relationships/hyperlink" Target="https://academics.iusb.edu/aa-faculty-resources/aa-curriculum-resources.html" TargetMode="External"/><Relationship Id="rId50" Type="http://schemas.openxmlformats.org/officeDocument/2006/relationships/hyperlink" Target="https://www.iusb.edu/civil-rights/" TargetMode="External"/><Relationship Id="rId104" Type="http://schemas.openxmlformats.org/officeDocument/2006/relationships/hyperlink" Target="https://academics.iusb.edu/academic-senate/index.html" TargetMode="External"/><Relationship Id="rId125" Type="http://schemas.openxmlformats.org/officeDocument/2006/relationships/hyperlink" Target="https://academics.iusb.edu/ucet/" TargetMode="External"/><Relationship Id="rId146" Type="http://schemas.openxmlformats.org/officeDocument/2006/relationships/hyperlink" Target="https://assurance.hlcommission.org/iusb/evidence/viewfile?fileid=417181" TargetMode="External"/><Relationship Id="rId167" Type="http://schemas.openxmlformats.org/officeDocument/2006/relationships/hyperlink" Target="https://facet.iu.edu/" TargetMode="External"/><Relationship Id="rId188" Type="http://schemas.openxmlformats.org/officeDocument/2006/relationships/hyperlink" Target="https://iu.instructure.com/courses/1683073/pages/scholarship-of-teaching-and-learning-sotl-conference" TargetMode="External"/><Relationship Id="rId71" Type="http://schemas.openxmlformats.org/officeDocument/2006/relationships/hyperlink" Target="https://academics.iusb.edu/academic-senate/standing-committees.html" TargetMode="External"/><Relationship Id="rId92" Type="http://schemas.openxmlformats.org/officeDocument/2006/relationships/hyperlink" Target="https://academics.iusb.edu/academic-senate/index.html" TargetMode="External"/><Relationship Id="rId213" Type="http://schemas.openxmlformats.org/officeDocument/2006/relationships/hyperlink" Target="https://students.iusb.edu/academic-success-programs/titan-success-center/index.html" TargetMode="External"/><Relationship Id="rId234" Type="http://schemas.openxmlformats.org/officeDocument/2006/relationships/hyperlink" Target="https://academics.iusb.edu/institutional-research/strategic-planning.html" TargetMode="External"/><Relationship Id="rId2" Type="http://schemas.openxmlformats.org/officeDocument/2006/relationships/styles" Target="styles.xml"/><Relationship Id="rId29" Type="http://schemas.openxmlformats.org/officeDocument/2006/relationships/hyperlink" Target="https://students.iusb.edu/academic-success-programs/making-the-academic-connection/twenty-first-century-scholars/index.html" TargetMode="External"/><Relationship Id="rId255" Type="http://schemas.openxmlformats.org/officeDocument/2006/relationships/hyperlink" Target="https://www.iu.edu/~uirr/reports/standard/factbook/2016-17/University/Facilities/Auxiliary_Enterprise_Services_Space" TargetMode="External"/><Relationship Id="rId276" Type="http://schemas.openxmlformats.org/officeDocument/2006/relationships/hyperlink" Target="https://assurance.hlcommission.org/iusb/evidence/viewfile?fileId=451946" TargetMode="External"/><Relationship Id="rId297" Type="http://schemas.openxmlformats.org/officeDocument/2006/relationships/hyperlink" Target="https://assurance.hlcommission.org/iusb/evidence/viewfile?fileid=456892" TargetMode="External"/><Relationship Id="rId40" Type="http://schemas.openxmlformats.org/officeDocument/2006/relationships/hyperlink" Target="https://www.iusb.edu/clas-advising/docs/AppPageLeftNav/CoursesFulfillingCampuswideGenEdReq.pdf" TargetMode="External"/><Relationship Id="rId115" Type="http://schemas.openxmlformats.org/officeDocument/2006/relationships/hyperlink" Target="https://assurance.hlcommission.org/iusb/evidence/viewfile?fileId=390433" TargetMode="External"/><Relationship Id="rId136" Type="http://schemas.openxmlformats.org/officeDocument/2006/relationships/hyperlink" Target="https://www.iusb.edu/graduate-studies/graduate-council.php" TargetMode="External"/><Relationship Id="rId157" Type="http://schemas.openxmlformats.org/officeDocument/2006/relationships/hyperlink" Target="https://iusbpreface.net/2014/04/13/asian-heritage-festival-draws-large-crowd/" TargetMode="External"/><Relationship Id="rId178" Type="http://schemas.openxmlformats.org/officeDocument/2006/relationships/hyperlink" Target="https://academics.iusb.edu/academic-senate/standing-committees.html" TargetMode="External"/><Relationship Id="rId301" Type="http://schemas.openxmlformats.org/officeDocument/2006/relationships/theme" Target="theme/theme1.xml"/><Relationship Id="rId61" Type="http://schemas.openxmlformats.org/officeDocument/2006/relationships/hyperlink" Target="https://www.iusb.edu/bursar/tuition_and_fee_rates/index.php" TargetMode="External"/><Relationship Id="rId82" Type="http://schemas.openxmlformats.org/officeDocument/2006/relationships/hyperlink" Target="https://students.iusb.edu/registrar/policies/ferpa.html" TargetMode="External"/><Relationship Id="rId199" Type="http://schemas.openxmlformats.org/officeDocument/2006/relationships/hyperlink" Target="https://www.crla.net/" TargetMode="External"/><Relationship Id="rId203" Type="http://schemas.openxmlformats.org/officeDocument/2006/relationships/hyperlink" Target="https://students.iusb.edu/academic-success-programs/titan-success-center/faq.html" TargetMode="External"/><Relationship Id="rId19" Type="http://schemas.openxmlformats.org/officeDocument/2006/relationships/hyperlink" Target="http://regional.iu.edu/about/strategic-plans.shtml" TargetMode="External"/><Relationship Id="rId224" Type="http://schemas.openxmlformats.org/officeDocument/2006/relationships/hyperlink" Target="https://academics.iusb.edu/general-education/transfer-students.html" TargetMode="External"/><Relationship Id="rId245" Type="http://schemas.openxmlformats.org/officeDocument/2006/relationships/hyperlink" Target="https://www.iusb.edu/bursar/tuition_and_fee_rates/index.php" TargetMode="External"/><Relationship Id="rId266" Type="http://schemas.openxmlformats.org/officeDocument/2006/relationships/hyperlink" Target="https://academics.iusb.edu/academic-senate/standing-committees.html" TargetMode="External"/><Relationship Id="rId287" Type="http://schemas.openxmlformats.org/officeDocument/2006/relationships/hyperlink" Target="https://academics.iusb.edu/institutional-research/reports.html" TargetMode="External"/><Relationship Id="rId30" Type="http://schemas.openxmlformats.org/officeDocument/2006/relationships/hyperlink" Target="https://students.iusb.edu/academic-success-programs/making-the-academic-connection/index.html" TargetMode="External"/><Relationship Id="rId105" Type="http://schemas.openxmlformats.org/officeDocument/2006/relationships/hyperlink" Target="https://policies.iu.edu/policies/aca-32-academic-freedom/index.html" TargetMode="External"/><Relationship Id="rId126" Type="http://schemas.openxmlformats.org/officeDocument/2006/relationships/hyperlink" Target="https://academics.iusb.edu/academic-senate/index.html" TargetMode="External"/><Relationship Id="rId147" Type="http://schemas.openxmlformats.org/officeDocument/2006/relationships/hyperlink" Target="https://assurance.hlcommission.org/iusb/evidence/viewfile?fileId=417186" TargetMode="External"/><Relationship Id="rId168" Type="http://schemas.openxmlformats.org/officeDocument/2006/relationships/hyperlink" Target="https://facet.iu.edu/" TargetMode="External"/><Relationship Id="rId51" Type="http://schemas.openxmlformats.org/officeDocument/2006/relationships/hyperlink" Target="https://www.iusb.edu/csfuture/" TargetMode="External"/><Relationship Id="rId72" Type="http://schemas.openxmlformats.org/officeDocument/2006/relationships/hyperlink" Target="https://academics.iusb.edu/academic-senate/executive-committee.html" TargetMode="External"/><Relationship Id="rId93" Type="http://schemas.openxmlformats.org/officeDocument/2006/relationships/hyperlink" Target="https://students.iusb.edu/student-support-services/office-of-student-conduct/Student%20Code%20Procedures.pdf" TargetMode="External"/><Relationship Id="rId189" Type="http://schemas.openxmlformats.org/officeDocument/2006/relationships/hyperlink" Target="https://iu.instructure.com/courses/1683073/pages/scholarship-of-teaching-and-learning-sotl-conference" TargetMode="External"/><Relationship Id="rId3" Type="http://schemas.openxmlformats.org/officeDocument/2006/relationships/settings" Target="settings.xml"/><Relationship Id="rId214" Type="http://schemas.openxmlformats.org/officeDocument/2006/relationships/hyperlink" Target="http://nsse.indiana.edu/html/survey_instruments.cfm" TargetMode="External"/><Relationship Id="rId235" Type="http://schemas.openxmlformats.org/officeDocument/2006/relationships/hyperlink" Target="https://academics.iusb.edu/institutional-research/strategic-planning.html" TargetMode="External"/><Relationship Id="rId256" Type="http://schemas.openxmlformats.org/officeDocument/2006/relationships/hyperlink" Target="http://www.iun.edu/~nwacadem/facorg/meeting10/Policy%20on%20Regional%20Campus%20Roles%20and%20Missions%20_final.pdf" TargetMode="External"/><Relationship Id="rId277" Type="http://schemas.openxmlformats.org/officeDocument/2006/relationships/hyperlink" Target="https://assurance.hlcommission.org/iusb/evidence/viewfile?fileId=451945" TargetMode="External"/><Relationship Id="rId298" Type="http://schemas.openxmlformats.org/officeDocument/2006/relationships/hyperlink" Target="http://www.stats.indiana.edu/" TargetMode="External"/><Relationship Id="rId116" Type="http://schemas.openxmlformats.org/officeDocument/2006/relationships/hyperlink" Target="https://library.iusb.edu/course-support/lib-instruction/q110.html" TargetMode="External"/><Relationship Id="rId137" Type="http://schemas.openxmlformats.org/officeDocument/2006/relationships/hyperlink" Target="https://www.iusb.edu/graduate-studies/graduate-council.php" TargetMode="External"/><Relationship Id="rId158" Type="http://schemas.openxmlformats.org/officeDocument/2006/relationships/hyperlink" Target="https://iusbpreface.net/2014/04/13/asian-heritage-festival-draws-large-crowd/" TargetMode="External"/><Relationship Id="rId20" Type="http://schemas.openxmlformats.org/officeDocument/2006/relationships/hyperlink" Target="https://uaa.iu.edu/" TargetMode="External"/><Relationship Id="rId41" Type="http://schemas.openxmlformats.org/officeDocument/2006/relationships/hyperlink" Target="https://www.iusb.edu/civil-rights/freedom-summer-application/index.php" TargetMode="External"/><Relationship Id="rId62" Type="http://schemas.openxmlformats.org/officeDocument/2006/relationships/hyperlink" Target="https://administration.iusb.edu/human-resources/recruitment-compensation-and-hiring/index.html" TargetMode="External"/><Relationship Id="rId83" Type="http://schemas.openxmlformats.org/officeDocument/2006/relationships/hyperlink" Target="https://students.iusb.edu/financial-aid/satisfactory-academic-progress/policy.html" TargetMode="External"/><Relationship Id="rId179" Type="http://schemas.openxmlformats.org/officeDocument/2006/relationships/hyperlink" Target="https://academics.iusb.edu/academic-senate/standing-committees.html" TargetMode="External"/><Relationship Id="rId190" Type="http://schemas.openxmlformats.org/officeDocument/2006/relationships/hyperlink" Target="https://academics.iusb.edu/ucet/" TargetMode="External"/><Relationship Id="rId204" Type="http://schemas.openxmlformats.org/officeDocument/2006/relationships/hyperlink" Target="https://students.iusb.edu/academic-success-programs/titan-success-center/faq.html" TargetMode="External"/><Relationship Id="rId225" Type="http://schemas.openxmlformats.org/officeDocument/2006/relationships/hyperlink" Target="https://academics.iusb.edu/aa-faculty-resources/aa-curriculum-resources.html" TargetMode="External"/><Relationship Id="rId246" Type="http://schemas.openxmlformats.org/officeDocument/2006/relationships/hyperlink" Target="https://www.iusb.edu/bursar/tuition_and_fee_rates/index.php" TargetMode="External"/><Relationship Id="rId267" Type="http://schemas.openxmlformats.org/officeDocument/2006/relationships/hyperlink" Target="https://uirr.iu.edu/compliance/ipeds/index.html" TargetMode="External"/><Relationship Id="rId288" Type="http://schemas.openxmlformats.org/officeDocument/2006/relationships/hyperlink" Target="https://assurance.hlcommission.org/iusb/evidence/viewfile?fileId=468219" TargetMode="External"/><Relationship Id="rId106" Type="http://schemas.openxmlformats.org/officeDocument/2006/relationships/hyperlink" Target="https://policies.iu.edu/policies/aca-32-academic-freedom/index.html" TargetMode="External"/><Relationship Id="rId127" Type="http://schemas.openxmlformats.org/officeDocument/2006/relationships/hyperlink" Target="https://academics.iusb.edu/aa-faculty-resources/aa-resources.html" TargetMode="External"/><Relationship Id="rId10" Type="http://schemas.openxmlformats.org/officeDocument/2006/relationships/hyperlink" Target="https://www.bls.gov/ooh/management/medical-and-health-services-managers.htm" TargetMode="External"/><Relationship Id="rId31" Type="http://schemas.openxmlformats.org/officeDocument/2006/relationships/hyperlink" Target="https://students.iusb.edu/academic-success-programs/making-the-academic-connection/index.html" TargetMode="External"/><Relationship Id="rId52" Type="http://schemas.openxmlformats.org/officeDocument/2006/relationships/hyperlink" Target="https://www.iusb.edu/civil-rights/engman_natatorium.php" TargetMode="External"/><Relationship Id="rId73" Type="http://schemas.openxmlformats.org/officeDocument/2006/relationships/hyperlink" Target="https://www.iusb.edu/chancellor/_pdfs/iu-south-bend-academic-master-plan.pdf" TargetMode="External"/><Relationship Id="rId94" Type="http://schemas.openxmlformats.org/officeDocument/2006/relationships/hyperlink" Target="https://admissions.iusb.edu/security-report.html" TargetMode="External"/><Relationship Id="rId148" Type="http://schemas.openxmlformats.org/officeDocument/2006/relationships/hyperlink" Target="https://academics.iusb.edu/international-programs/scholarship.html" TargetMode="External"/><Relationship Id="rId169" Type="http://schemas.openxmlformats.org/officeDocument/2006/relationships/hyperlink" Target="https://facet.iu.edu/sotl/mack/mack-fellows.html" TargetMode="External"/><Relationship Id="rId4" Type="http://schemas.openxmlformats.org/officeDocument/2006/relationships/webSettings" Target="webSettings.xml"/><Relationship Id="rId180" Type="http://schemas.openxmlformats.org/officeDocument/2006/relationships/hyperlink" Target="https://academics.iusb.edu/academic-senate/standing-committees.html" TargetMode="External"/><Relationship Id="rId215" Type="http://schemas.openxmlformats.org/officeDocument/2006/relationships/hyperlink" Target="https://healthscience.iusb.edu/dental-clinic/index.html" TargetMode="External"/><Relationship Id="rId236" Type="http://schemas.openxmlformats.org/officeDocument/2006/relationships/hyperlink" Target="https://www.iusb.edu/oiss/admissions/explore/majors.php" TargetMode="External"/><Relationship Id="rId257" Type="http://schemas.openxmlformats.org/officeDocument/2006/relationships/hyperlink" Target="https://uits.iusb.edu/" TargetMode="External"/><Relationship Id="rId278" Type="http://schemas.openxmlformats.org/officeDocument/2006/relationships/hyperlink" Target="https://assurance.hlcommission.org/iusb/evidence/viewfile?fileId=452679" TargetMode="External"/><Relationship Id="rId42" Type="http://schemas.openxmlformats.org/officeDocument/2006/relationships/hyperlink" Target="https://www.iusb.edu/civil-rights/about-us/index.php" TargetMode="External"/><Relationship Id="rId84" Type="http://schemas.openxmlformats.org/officeDocument/2006/relationships/hyperlink" Target="https://library.iusb.edu/use-library/policy/community-user.html" TargetMode="External"/><Relationship Id="rId138" Type="http://schemas.openxmlformats.org/officeDocument/2006/relationships/hyperlink" Target="https://academics.iusb.edu/ucet/index.html" TargetMode="External"/><Relationship Id="rId191" Type="http://schemas.openxmlformats.org/officeDocument/2006/relationships/hyperlink" Target="https://academics.iusb.edu/ucet/" TargetMode="External"/><Relationship Id="rId205" Type="http://schemas.openxmlformats.org/officeDocument/2006/relationships/hyperlink" Target="https://students.iusb.edu/academic-success-programs/making-the-academic-connection/index.html" TargetMode="External"/><Relationship Id="rId247" Type="http://schemas.openxmlformats.org/officeDocument/2006/relationships/hyperlink" Target="https://assurance.hlcommission.org/iusb/evidence/viewfile?fileId=445798" TargetMode="External"/><Relationship Id="rId107" Type="http://schemas.openxmlformats.org/officeDocument/2006/relationships/hyperlink" Target="https://students.iusb.edu/student-support-services/office-of-student-conduct/index.html" TargetMode="External"/><Relationship Id="rId289" Type="http://schemas.openxmlformats.org/officeDocument/2006/relationships/hyperlink" Target="https://assurance.hlcommission.org/iusb/evidence/viewfile?fileId=468219" TargetMode="External"/><Relationship Id="rId11" Type="http://schemas.openxmlformats.org/officeDocument/2006/relationships/hyperlink" Target="https://students.iusb.edu/academic-success-programs/titan-success-center/" TargetMode="External"/><Relationship Id="rId53" Type="http://schemas.openxmlformats.org/officeDocument/2006/relationships/hyperlink" Target="https://healthscience.iusb.edu/dental-clinic/index.html" TargetMode="External"/><Relationship Id="rId149" Type="http://schemas.openxmlformats.org/officeDocument/2006/relationships/hyperlink" Target="https://academics.iusb.edu/international-programs/scholarship.html" TargetMode="External"/><Relationship Id="rId95" Type="http://schemas.openxmlformats.org/officeDocument/2006/relationships/hyperlink" Target="http://bulletins.iu.edu/iusb/2016-2017/" TargetMode="External"/><Relationship Id="rId160" Type="http://schemas.openxmlformats.org/officeDocument/2006/relationships/hyperlink" Target="https://academics.iusb.edu/ally-network/index.html" TargetMode="External"/><Relationship Id="rId216" Type="http://schemas.openxmlformats.org/officeDocument/2006/relationships/hyperlink" Target="https://library.iusb.edu/course-support/lib-instruction/q110.html" TargetMode="External"/><Relationship Id="rId258" Type="http://schemas.openxmlformats.org/officeDocument/2006/relationships/hyperlink" Target="https://uits.iu.edu/" TargetMode="External"/><Relationship Id="rId22" Type="http://schemas.openxmlformats.org/officeDocument/2006/relationships/hyperlink" Target="http://regional.iu.edu/docs/Blueprint2.pdf" TargetMode="External"/><Relationship Id="rId64" Type="http://schemas.openxmlformats.org/officeDocument/2006/relationships/hyperlink" Target="https://administration.iusb.edu/" TargetMode="External"/><Relationship Id="rId118" Type="http://schemas.openxmlformats.org/officeDocument/2006/relationships/hyperlink" Target="https://www.iusb.edu/computerscience/information-for-students/plagiarism.php" TargetMode="External"/><Relationship Id="rId171" Type="http://schemas.openxmlformats.org/officeDocument/2006/relationships/hyperlink" Target="https://www.nsfgrfp.org/" TargetMode="External"/><Relationship Id="rId227" Type="http://schemas.openxmlformats.org/officeDocument/2006/relationships/hyperlink" Target="https://academics.iusb.edu/online-education/index.html" TargetMode="External"/><Relationship Id="rId269" Type="http://schemas.openxmlformats.org/officeDocument/2006/relationships/hyperlink" Target="https://assurance.hlcommission.org/iusb/evidence/viewfile?fileid=451934" TargetMode="External"/><Relationship Id="rId33" Type="http://schemas.openxmlformats.org/officeDocument/2006/relationships/hyperlink" Target="https://students.iusb.edu/academic-success-programs/titan-success-center/index.html" TargetMode="External"/><Relationship Id="rId129" Type="http://schemas.openxmlformats.org/officeDocument/2006/relationships/hyperlink" Target="https://academics.iusb.edu/academic-senate/standing-committees.html" TargetMode="External"/><Relationship Id="rId280" Type="http://schemas.openxmlformats.org/officeDocument/2006/relationships/hyperlink" Target="https://www.iusb.edu/chancellor/advisory-board/index.html" TargetMode="External"/><Relationship Id="rId75" Type="http://schemas.openxmlformats.org/officeDocument/2006/relationships/hyperlink" Target="http://www.indiana.edu/~iuaudit/internal-controls/index.shtml" TargetMode="External"/><Relationship Id="rId140" Type="http://schemas.openxmlformats.org/officeDocument/2006/relationships/hyperlink" Target="http://olc.onlinelearningconsortium.org/organizations/profile/indiana-university-south-bend" TargetMode="External"/><Relationship Id="rId182" Type="http://schemas.openxmlformats.org/officeDocument/2006/relationships/hyperlink" Target="https://academics.iusb.edu/academic-senate/standing-committe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34511</Words>
  <Characters>196715</Characters>
  <Application>Microsoft Office Word</Application>
  <DocSecurity>0</DocSecurity>
  <Lines>1639</Lines>
  <Paragraphs>461</Paragraphs>
  <ScaleCrop>false</ScaleCrop>
  <Company/>
  <LinksUpToDate>false</LinksUpToDate>
  <CharactersWithSpaces>230765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IUSB HLC Assurance argument 2017.docx</dc:title>
  <cp:lastModifiedBy>Moran, Kathleen Mary</cp:lastModifiedBy>
  <cp:revision>2</cp:revision>
  <dcterms:created xsi:type="dcterms:W3CDTF">2023-08-01T19:25:00Z</dcterms:created>
  <dcterms:modified xsi:type="dcterms:W3CDTF">2023-08-01T19:25:00Z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Pro 15.7.20033</vt:lpwstr>
  </property>
  <property fmtid="{D5CDD505-2E9C-101B-9397-08002B2CF9AE}" pid="4" name="LastSaved">
    <vt:filetime>2023-08-01T00:00:00Z</vt:filetime>
  </property>
  <property fmtid="{D5CDD505-2E9C-101B-9397-08002B2CF9AE}" pid="5" name="Producer">
    <vt:lpwstr>Acrobat Pro 15.7.20033</vt:lpwstr>
  </property>
</Properties>
</file>